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B4" w:rsidRDefault="00463CB4" w:rsidP="00463CB4">
      <w:pPr>
        <w:pStyle w:val="a3"/>
      </w:pPr>
      <w:r>
        <w:t>Научная статья</w:t>
      </w:r>
    </w:p>
    <w:p w:rsidR="00463CB4" w:rsidRPr="00463CB4" w:rsidRDefault="00463CB4" w:rsidP="00463CB4">
      <w:pPr>
        <w:pStyle w:val="a4"/>
        <w:rPr>
          <w:lang w:val="ru-RU"/>
        </w:rPr>
      </w:pPr>
      <w:r w:rsidRPr="00463CB4">
        <w:rPr>
          <w:lang w:val="ru-RU"/>
        </w:rPr>
        <w:t>УДК 338.2</w:t>
      </w:r>
    </w:p>
    <w:p w:rsidR="00463CB4" w:rsidRDefault="00463CB4" w:rsidP="00463CB4">
      <w:pPr>
        <w:pStyle w:val="doi"/>
      </w:pPr>
      <w:proofErr w:type="spellStart"/>
      <w:r>
        <w:t>doi</w:t>
      </w:r>
      <w:proofErr w:type="spellEnd"/>
      <w:r>
        <w:t>: 10.47576/2949-1908.2025.10.10.001</w:t>
      </w:r>
    </w:p>
    <w:p w:rsidR="00463CB4" w:rsidRDefault="00463CB4" w:rsidP="00463CB4">
      <w:pPr>
        <w:pStyle w:val="a5"/>
      </w:pPr>
      <w:r>
        <w:t xml:space="preserve">Использование маркетинговых стратегий </w:t>
      </w:r>
      <w:r>
        <w:br/>
        <w:t>в управлении процессов агрофирмы</w:t>
      </w:r>
    </w:p>
    <w:p w:rsidR="00463CB4" w:rsidRDefault="00463CB4" w:rsidP="00463CB4">
      <w:pPr>
        <w:pStyle w:val="a6"/>
      </w:pPr>
      <w:proofErr w:type="spellStart"/>
      <w:r>
        <w:t>Климовских</w:t>
      </w:r>
      <w:proofErr w:type="spellEnd"/>
      <w:r>
        <w:t xml:space="preserve"> Надежда Валерьевна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proofErr w:type="spellStart"/>
      <w:r>
        <w:t>Киракосян</w:t>
      </w:r>
      <w:proofErr w:type="spellEnd"/>
      <w:r>
        <w:t xml:space="preserve"> Вероника </w:t>
      </w:r>
      <w:proofErr w:type="spellStart"/>
      <w:r>
        <w:t>Гарниковна</w:t>
      </w:r>
      <w:proofErr w:type="spellEnd"/>
      <w:r>
        <w:t xml:space="preserve">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r>
        <w:t xml:space="preserve">Бычкова </w:t>
      </w:r>
      <w:proofErr w:type="spellStart"/>
      <w:r>
        <w:t>Варт</w:t>
      </w:r>
      <w:proofErr w:type="spellEnd"/>
      <w:r>
        <w:t xml:space="preserve"> </w:t>
      </w:r>
      <w:proofErr w:type="spellStart"/>
      <w:r>
        <w:t>Рафиковна</w:t>
      </w:r>
      <w:proofErr w:type="spellEnd"/>
      <w:r>
        <w:t xml:space="preserve">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r>
        <w:t xml:space="preserve">Зубкова Юлия Евгеньевна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proofErr w:type="spellStart"/>
      <w:r>
        <w:t>Ивко</w:t>
      </w:r>
      <w:proofErr w:type="spellEnd"/>
      <w:r>
        <w:t xml:space="preserve"> Александр Александрович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8"/>
      </w:pPr>
      <w:r>
        <w:t xml:space="preserve">Аннотация. Статья посвящена теме использования маркетинговых стратегий в управлении процессами агрофирмы с акцентом на семеноводстве в условиях цифровой трансформации. Особое внимание уделяется интеграции маркетинга и производства, обеспечению </w:t>
      </w:r>
      <w:proofErr w:type="spellStart"/>
      <w:r>
        <w:t>прослеживаемости</w:t>
      </w:r>
      <w:proofErr w:type="spellEnd"/>
      <w:r>
        <w:t xml:space="preserve"> и сертификации, а также применению цифровых технологий. Цель – систематизировать классические (М. Портер) и современные подходы и предложить интегрированную модель стратегического управления. Систематизированы классические и современные маркетинговые стратегии; выявлены ключевые тренды в семеноводстве; описаны эффективные маркетинговые инструменты для семеноводства и оценена их окупаемость; проанализирована динамика цифровизации семеноводства в России (2020–2024 гг.) и роль ФГИС «Семеноводство»; определены основные препятствия интеграции маркетинга и производства и предложены пути их преодоления. Сделаны выводы о том, что эффективная маркетинговая стратегия – ключевой фактор конкурентоспособности агрофирм; цифровизация существенно повышает эффективность маркетинга и производства; интеграция маркетинговых и производственных процессов позволяет ускорить вывод продукции на рынок, снизить издержки и повысить удовлетворенность клиентов; для успешного внедрения маркетинговых стратегий необходимы организационные изменения, цифровая интеграция и адаптация инструментов к специфике АПК. </w:t>
      </w:r>
    </w:p>
    <w:p w:rsidR="00463CB4" w:rsidRDefault="00463CB4" w:rsidP="00463CB4">
      <w:pPr>
        <w:pStyle w:val="a8"/>
      </w:pPr>
      <w:r>
        <w:rPr>
          <w:spacing w:val="43"/>
        </w:rPr>
        <w:t xml:space="preserve">Ключевые слова: </w:t>
      </w:r>
      <w:r>
        <w:t>маркетинговые стратегии; семеноводство; цифровая трансформация; цифровой маркетинг; интеграция маркетинга и производства.</w:t>
      </w:r>
    </w:p>
    <w:p w:rsidR="00463CB4" w:rsidRDefault="00463CB4" w:rsidP="00463CB4">
      <w:pPr>
        <w:pStyle w:val="a9"/>
      </w:pPr>
      <w:r>
        <w:rPr>
          <w:spacing w:val="43"/>
        </w:rPr>
        <w:lastRenderedPageBreak/>
        <w:t>Для цитирования:</w:t>
      </w:r>
      <w:r>
        <w:t xml:space="preserve"> </w:t>
      </w:r>
      <w:proofErr w:type="spellStart"/>
      <w:r>
        <w:t>Климовских</w:t>
      </w:r>
      <w:proofErr w:type="spellEnd"/>
      <w:r>
        <w:t xml:space="preserve"> Н. В., </w:t>
      </w:r>
      <w:proofErr w:type="spellStart"/>
      <w:r>
        <w:t>Киракосян</w:t>
      </w:r>
      <w:proofErr w:type="spellEnd"/>
      <w:r>
        <w:t xml:space="preserve"> В. Г., Бычкова В. Р., Зубкова Ю. Е., </w:t>
      </w:r>
      <w:proofErr w:type="spellStart"/>
      <w:r>
        <w:t>Ивко</w:t>
      </w:r>
      <w:proofErr w:type="spellEnd"/>
      <w:r>
        <w:t xml:space="preserve"> А. А. Использование маркетинговых стратегий в управлении процессов агрофирмы // Прикладные экономические исследования. – 2025. – № S3. – С. 10–18. </w:t>
      </w:r>
      <w:proofErr w:type="spellStart"/>
      <w:r>
        <w:t>doi</w:t>
      </w:r>
      <w:proofErr w:type="spellEnd"/>
      <w:r>
        <w:t>: 10.47576/2949-1908.2025.10.10.001.</w:t>
      </w:r>
    </w:p>
    <w:p w:rsidR="00463CB4" w:rsidRPr="006E6B02" w:rsidRDefault="00463CB4" w:rsidP="00463CB4">
      <w:pPr>
        <w:pStyle w:val="original"/>
      </w:pPr>
      <w:r>
        <w:t>Original</w:t>
      </w:r>
      <w:r w:rsidRPr="006E6B02">
        <w:t xml:space="preserve"> </w:t>
      </w:r>
      <w:r>
        <w:t>article</w:t>
      </w:r>
    </w:p>
    <w:p w:rsidR="00463CB4" w:rsidRPr="00463CB4" w:rsidRDefault="00463CB4" w:rsidP="00463CB4">
      <w:pPr>
        <w:pStyle w:val="aa"/>
        <w:rPr>
          <w:lang w:val="en-US"/>
        </w:rPr>
      </w:pPr>
      <w:r w:rsidRPr="00463CB4">
        <w:rPr>
          <w:lang w:val="en-US"/>
        </w:rPr>
        <w:t>Application of marketing strategies in agribusiness process management</w:t>
      </w:r>
    </w:p>
    <w:p w:rsidR="00463CB4" w:rsidRPr="00463CB4" w:rsidRDefault="00463CB4" w:rsidP="00463CB4">
      <w:pPr>
        <w:pStyle w:val="ab"/>
        <w:rPr>
          <w:lang w:val="en-US"/>
        </w:rPr>
      </w:pPr>
      <w:proofErr w:type="spellStart"/>
      <w:r w:rsidRPr="00463CB4">
        <w:rPr>
          <w:lang w:val="en-US"/>
        </w:rPr>
        <w:t>Klimovskikh</w:t>
      </w:r>
      <w:proofErr w:type="spellEnd"/>
      <w:r w:rsidRPr="00463CB4">
        <w:rPr>
          <w:lang w:val="en-US"/>
        </w:rPr>
        <w:t xml:space="preserve"> </w:t>
      </w:r>
      <w:proofErr w:type="spellStart"/>
      <w:r w:rsidRPr="00463CB4">
        <w:rPr>
          <w:lang w:val="en-US"/>
        </w:rPr>
        <w:t>Nadezhda</w:t>
      </w:r>
      <w:proofErr w:type="spellEnd"/>
      <w:r w:rsidRPr="00463CB4">
        <w:rPr>
          <w:lang w:val="en-US"/>
        </w:rPr>
        <w:t xml:space="preserve"> V.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r w:rsidRPr="00463CB4">
        <w:rPr>
          <w:lang w:val="en-US"/>
        </w:rPr>
        <w:t>Kirakosyan</w:t>
      </w:r>
      <w:proofErr w:type="spellEnd"/>
      <w:r w:rsidRPr="00463CB4">
        <w:rPr>
          <w:lang w:val="en-US"/>
        </w:rPr>
        <w:t xml:space="preserve"> </w:t>
      </w:r>
      <w:proofErr w:type="spellStart"/>
      <w:r w:rsidRPr="00463CB4">
        <w:rPr>
          <w:lang w:val="en-US"/>
        </w:rPr>
        <w:t>Veronika</w:t>
      </w:r>
      <w:proofErr w:type="spellEnd"/>
      <w:r w:rsidRPr="00463CB4">
        <w:rPr>
          <w:lang w:val="en-US"/>
        </w:rPr>
        <w:t xml:space="preserve"> G.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r w:rsidRPr="00463CB4">
        <w:rPr>
          <w:lang w:val="en-US"/>
        </w:rPr>
        <w:t>Bychkova</w:t>
      </w:r>
      <w:proofErr w:type="spellEnd"/>
      <w:r w:rsidRPr="00463CB4">
        <w:rPr>
          <w:lang w:val="en-US"/>
        </w:rPr>
        <w:t xml:space="preserve"> </w:t>
      </w:r>
      <w:proofErr w:type="spellStart"/>
      <w:r w:rsidRPr="00463CB4">
        <w:rPr>
          <w:lang w:val="en-US"/>
        </w:rPr>
        <w:t>Vart</w:t>
      </w:r>
      <w:proofErr w:type="spellEnd"/>
      <w:r w:rsidRPr="00463CB4">
        <w:rPr>
          <w:lang w:val="en-US"/>
        </w:rPr>
        <w:t xml:space="preserve"> R.</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r w:rsidRPr="00463CB4">
        <w:rPr>
          <w:lang w:val="en-US"/>
        </w:rPr>
        <w:t>Zubkova</w:t>
      </w:r>
      <w:proofErr w:type="spellEnd"/>
      <w:r w:rsidRPr="00463CB4">
        <w:rPr>
          <w:lang w:val="en-US"/>
        </w:rPr>
        <w:t xml:space="preserve"> </w:t>
      </w:r>
      <w:proofErr w:type="spellStart"/>
      <w:r w:rsidRPr="00463CB4">
        <w:rPr>
          <w:lang w:val="en-US"/>
        </w:rPr>
        <w:t>Yulia</w:t>
      </w:r>
      <w:proofErr w:type="spellEnd"/>
      <w:r w:rsidRPr="00463CB4">
        <w:rPr>
          <w:lang w:val="en-US"/>
        </w:rPr>
        <w:t xml:space="preserve"> E.</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proofErr w:type="gramStart"/>
      <w:r w:rsidRPr="00463CB4">
        <w:rPr>
          <w:lang w:val="en-US"/>
        </w:rPr>
        <w:t>Ivko</w:t>
      </w:r>
      <w:proofErr w:type="spellEnd"/>
      <w:r w:rsidRPr="00463CB4">
        <w:rPr>
          <w:lang w:val="en-US"/>
        </w:rPr>
        <w:t xml:space="preserve"> </w:t>
      </w:r>
      <w:proofErr w:type="spellStart"/>
      <w:r w:rsidRPr="00463CB4">
        <w:rPr>
          <w:lang w:val="en-US"/>
        </w:rPr>
        <w:t>Aleksandr</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8"/>
        <w:rPr>
          <w:lang w:val="en-US"/>
        </w:rPr>
      </w:pPr>
      <w:r w:rsidRPr="00463CB4">
        <w:rPr>
          <w:spacing w:val="43"/>
          <w:lang w:val="en-US"/>
        </w:rPr>
        <w:t>Abstract</w:t>
      </w:r>
      <w:r w:rsidRPr="00463CB4">
        <w:rPr>
          <w:lang w:val="en-US"/>
        </w:rPr>
        <w:t>. The article is devoted to the topic of using marketing strategies in managing the processes of an agricultural company, with an emphasis on seed production in the context of digital transformation. Special attention is paid to the integration of marketing and production, ensuring traceability and certification, as well as the use of digital technologies. The aim is to systematize classical (M. Porter) and modern approaches and propose an integrated model of strategic management. The results were obtained: classical and modern marketing strategies were systematized; key trends in seed production were identified; effective marketing tools for seed production are described and their payback is estimated; the dynamics of digitalization of seed production in Russia (2020-2024) and the role of FGIS “Seed Production” are analyzed; the main obstacles to the integration of marketing and production are identified and ways to overcome them are proposed. Conclusions are drawn: an effective marketing strategy is a key factor in the competitiveness of agricultural firms; digitalization significantly increases the effectiveness of marketing and production; The integration of marketing and production processes makes it possible to accelerate product launch, reduce costs and increase customer satisfaction; organizational changes, digital integration and adaptation of tools to the specifics of the agro-industrial complex are necessary for the successful implementation of marketing strategies.</w:t>
      </w:r>
    </w:p>
    <w:p w:rsidR="00463CB4" w:rsidRPr="00463CB4" w:rsidRDefault="00463CB4" w:rsidP="00463CB4">
      <w:pPr>
        <w:pStyle w:val="a8"/>
        <w:rPr>
          <w:lang w:val="en-US"/>
        </w:rPr>
      </w:pPr>
      <w:r w:rsidRPr="00463CB4">
        <w:rPr>
          <w:spacing w:val="43"/>
          <w:lang w:val="en-US"/>
        </w:rPr>
        <w:t>Keywords</w:t>
      </w:r>
      <w:r w:rsidRPr="00463CB4">
        <w:rPr>
          <w:lang w:val="en-US"/>
        </w:rPr>
        <w:t>: marketing strategies; seed production; digital transformation; digital marketing; integration of marketing and production.</w:t>
      </w:r>
    </w:p>
    <w:p w:rsidR="00463CB4" w:rsidRPr="00463CB4" w:rsidRDefault="00463CB4" w:rsidP="00463CB4">
      <w:pPr>
        <w:pStyle w:val="ad"/>
        <w:rPr>
          <w:lang w:val="en-US"/>
        </w:rPr>
      </w:pPr>
      <w:r w:rsidRPr="00463CB4">
        <w:rPr>
          <w:lang w:val="en-US"/>
        </w:rPr>
        <w:t xml:space="preserve">For citation: </w:t>
      </w:r>
      <w:proofErr w:type="spellStart"/>
      <w:r w:rsidRPr="00463CB4">
        <w:rPr>
          <w:lang w:val="en-US"/>
        </w:rPr>
        <w:t>Klimovskikh</w:t>
      </w:r>
      <w:proofErr w:type="spellEnd"/>
      <w:r w:rsidRPr="00463CB4">
        <w:rPr>
          <w:lang w:val="en-US"/>
        </w:rPr>
        <w:t xml:space="preserve"> N. V., </w:t>
      </w:r>
      <w:proofErr w:type="spellStart"/>
      <w:r w:rsidRPr="00463CB4">
        <w:rPr>
          <w:lang w:val="en-US"/>
        </w:rPr>
        <w:t>Kirakosyan</w:t>
      </w:r>
      <w:proofErr w:type="spellEnd"/>
      <w:r w:rsidRPr="00463CB4">
        <w:rPr>
          <w:lang w:val="en-US"/>
        </w:rPr>
        <w:t xml:space="preserve"> V. G., </w:t>
      </w:r>
      <w:proofErr w:type="spellStart"/>
      <w:r w:rsidRPr="00463CB4">
        <w:rPr>
          <w:lang w:val="en-US"/>
        </w:rPr>
        <w:t>Bychkova</w:t>
      </w:r>
      <w:proofErr w:type="spellEnd"/>
      <w:r w:rsidRPr="00463CB4">
        <w:rPr>
          <w:lang w:val="en-US"/>
        </w:rPr>
        <w:t xml:space="preserve"> V. R., </w:t>
      </w:r>
      <w:proofErr w:type="spellStart"/>
      <w:r w:rsidRPr="00463CB4">
        <w:rPr>
          <w:lang w:val="en-US"/>
        </w:rPr>
        <w:t>Zubkova</w:t>
      </w:r>
      <w:proofErr w:type="spellEnd"/>
      <w:r w:rsidRPr="00463CB4">
        <w:rPr>
          <w:lang w:val="en-US"/>
        </w:rPr>
        <w:t xml:space="preserve"> Yu. E., </w:t>
      </w:r>
      <w:proofErr w:type="spellStart"/>
      <w:r w:rsidRPr="00463CB4">
        <w:rPr>
          <w:lang w:val="en-US"/>
        </w:rPr>
        <w:t>Ivko</w:t>
      </w:r>
      <w:proofErr w:type="spellEnd"/>
      <w:r w:rsidRPr="00463CB4">
        <w:rPr>
          <w:lang w:val="en-US"/>
        </w:rPr>
        <w:t xml:space="preserve"> A. A. Application of marketing strategies in agribusiness process management.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10–18. </w:t>
      </w:r>
      <w:proofErr w:type="spellStart"/>
      <w:proofErr w:type="gramStart"/>
      <w:r w:rsidRPr="00463CB4">
        <w:rPr>
          <w:lang w:val="en-US"/>
        </w:rPr>
        <w:t>doi</w:t>
      </w:r>
      <w:proofErr w:type="spellEnd"/>
      <w:proofErr w:type="gramEnd"/>
      <w:r w:rsidRPr="00463CB4">
        <w:rPr>
          <w:lang w:val="en-US"/>
        </w:rPr>
        <w:t>: 10.47576/2949-1908.2025.10.10.001.</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330:004</w:t>
      </w:r>
    </w:p>
    <w:p w:rsidR="00463CB4" w:rsidRDefault="00463CB4" w:rsidP="00463CB4">
      <w:pPr>
        <w:pStyle w:val="doi"/>
      </w:pPr>
      <w:proofErr w:type="spellStart"/>
      <w:r>
        <w:t>doi</w:t>
      </w:r>
      <w:proofErr w:type="spellEnd"/>
      <w:r>
        <w:t>: 10.47576/2949-1908.2025.10.10.002</w:t>
      </w:r>
    </w:p>
    <w:p w:rsidR="00463CB4" w:rsidRDefault="00463CB4" w:rsidP="00463CB4">
      <w:pPr>
        <w:pStyle w:val="a5"/>
      </w:pPr>
      <w:r>
        <w:lastRenderedPageBreak/>
        <w:t xml:space="preserve">Темные данные: скрытый потенциал </w:t>
      </w:r>
      <w:r>
        <w:br/>
        <w:t xml:space="preserve">в экосистеме больших данных </w:t>
      </w:r>
    </w:p>
    <w:p w:rsidR="00463CB4" w:rsidRDefault="00463CB4" w:rsidP="00463CB4">
      <w:pPr>
        <w:pStyle w:val="a6"/>
      </w:pPr>
      <w:r>
        <w:t xml:space="preserve">Пальмов Сергей Вадимович </w:t>
      </w:r>
    </w:p>
    <w:p w:rsidR="00463CB4" w:rsidRDefault="00463CB4" w:rsidP="00463CB4">
      <w:pPr>
        <w:pStyle w:val="a7"/>
      </w:pPr>
      <w:r>
        <w:t xml:space="preserve">Поволжский государственный университет телекоммуникаций </w:t>
      </w:r>
      <w:r>
        <w:br/>
        <w:t>и информатики</w:t>
      </w:r>
      <w:r>
        <w:br/>
        <w:t>Самарский государственный технический университет</w:t>
      </w:r>
      <w:r>
        <w:br/>
        <w:t>Самара, Россия, s.palmov@psuti.ru</w:t>
      </w:r>
    </w:p>
    <w:p w:rsidR="00463CB4" w:rsidRDefault="00463CB4" w:rsidP="00463CB4">
      <w:pPr>
        <w:pStyle w:val="a6"/>
      </w:pPr>
      <w:r>
        <w:t>Гринев Ярослав Владимирович</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 yaroslaw-grinev@mail.ru</w:t>
      </w:r>
    </w:p>
    <w:p w:rsidR="00463CB4" w:rsidRDefault="00463CB4" w:rsidP="00463CB4">
      <w:pPr>
        <w:pStyle w:val="a6"/>
      </w:pPr>
      <w:r>
        <w:t>Безруков Данила Александрович</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 lionce@vk.com</w:t>
      </w:r>
    </w:p>
    <w:p w:rsidR="00463CB4" w:rsidRDefault="00463CB4" w:rsidP="00463CB4">
      <w:pPr>
        <w:pStyle w:val="a8"/>
      </w:pPr>
      <w:r>
        <w:rPr>
          <w:spacing w:val="43"/>
        </w:rPr>
        <w:t>Аннотация</w:t>
      </w:r>
      <w:r>
        <w:t xml:space="preserve">. Статья посвящена анализу феномена темных данных – информации, собираемой организациями, но не используемой в аналитике, управлении или принятии решений. Рассматриваются понятие и границы темных данных в российской практике, их основные источники, а также масштабы проблемы: по данным Ассоциации больших данных, до 68 % корпоративных данных в России остаются в тени. Подчеркиваются три ключевые группы рисков – финансовые (перерасход на хранение), правовые (нарушения ФЗ-152 при избыточном хранении </w:t>
      </w:r>
      <w:proofErr w:type="spellStart"/>
      <w:r>
        <w:t>ПДн</w:t>
      </w:r>
      <w:proofErr w:type="spellEnd"/>
      <w:r>
        <w:t>) и информационные (уязвимости в кибербезопасности из-за «слепых зон»). Предлагается практическая модель управления темными данными, включающая этапы обнаружения, классификации, оценки и действия (удаление / архивирование / обогащение / использование), с акцентом на применение отечественных решений. Описываются кейсы освоения темных данных в российских компаниях, демонстрирующие их потенциал как стратегического актива. Подчеркивается важность интеграции темы в учебную дисциплину «Основы сбора и обработки больших данных»: будущий специалист должен уметь не только анализировать «светлые» данные, но и выявлять, оценивать и трансформировать «темные» в конкурентное преимущество.</w:t>
      </w:r>
    </w:p>
    <w:p w:rsidR="00463CB4" w:rsidRDefault="00463CB4" w:rsidP="00463CB4">
      <w:pPr>
        <w:pStyle w:val="a8"/>
      </w:pPr>
      <w:r>
        <w:rPr>
          <w:spacing w:val="43"/>
        </w:rPr>
        <w:t xml:space="preserve">Ключевые слова: </w:t>
      </w:r>
      <w:r>
        <w:t>темные данные; большие данные; управление данными; информационная безопасность.</w:t>
      </w:r>
    </w:p>
    <w:p w:rsidR="00463CB4" w:rsidRDefault="00463CB4" w:rsidP="00463CB4">
      <w:pPr>
        <w:pStyle w:val="a9"/>
      </w:pPr>
      <w:r>
        <w:t xml:space="preserve">Для цитирования: Пальмов С. В., Гринев Я. В., Безруков Д. А. Темные данные: скрытый потенциал в экосистеме больших данных // Прикладные экономические исследования. – 2025. – № S3. – С. 19–25. </w:t>
      </w:r>
      <w:proofErr w:type="spellStart"/>
      <w:r>
        <w:t>doi</w:t>
      </w:r>
      <w:proofErr w:type="spellEnd"/>
      <w:r>
        <w:t>: 10.47576/2949-1908.2025.10.10.002.</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Dark Data: Hidden Potential in the Big Data Ecosystem</w:t>
      </w:r>
    </w:p>
    <w:p w:rsidR="00463CB4" w:rsidRPr="00463CB4" w:rsidRDefault="00463CB4" w:rsidP="00463CB4">
      <w:pPr>
        <w:pStyle w:val="ab"/>
        <w:rPr>
          <w:lang w:val="en-US"/>
        </w:rPr>
      </w:pPr>
      <w:proofErr w:type="spellStart"/>
      <w:proofErr w:type="gramStart"/>
      <w:r w:rsidRPr="00463CB4">
        <w:rPr>
          <w:lang w:val="en-US"/>
        </w:rPr>
        <w:t>Palmov</w:t>
      </w:r>
      <w:proofErr w:type="spellEnd"/>
      <w:r w:rsidRPr="00463CB4">
        <w:rPr>
          <w:lang w:val="en-US"/>
        </w:rPr>
        <w:t xml:space="preserve"> Sergey V.</w:t>
      </w:r>
      <w:proofErr w:type="gramEnd"/>
      <w:r w:rsidRPr="00463CB4">
        <w:rPr>
          <w:lang w:val="en-US"/>
        </w:rPr>
        <w:t xml:space="preserve"> </w:t>
      </w:r>
    </w:p>
    <w:p w:rsidR="00463CB4" w:rsidRPr="00463CB4" w:rsidRDefault="00463CB4" w:rsidP="00463CB4">
      <w:pPr>
        <w:pStyle w:val="ac"/>
        <w:rPr>
          <w:lang w:val="en-US"/>
        </w:rPr>
      </w:pPr>
      <w:r w:rsidRPr="00463CB4">
        <w:rPr>
          <w:lang w:val="en-US"/>
        </w:rPr>
        <w:t>Volga Region State University of Telecommunications and Informatics</w:t>
      </w:r>
      <w:r w:rsidRPr="00463CB4">
        <w:rPr>
          <w:lang w:val="en-US"/>
        </w:rPr>
        <w:br/>
        <w:t>Samara State Technical University</w:t>
      </w:r>
      <w:r w:rsidRPr="00463CB4">
        <w:rPr>
          <w:lang w:val="en-US"/>
        </w:rPr>
        <w:br/>
        <w:t>Samara, Russia, s.palmov@psuti.ru</w:t>
      </w:r>
    </w:p>
    <w:p w:rsidR="00463CB4" w:rsidRPr="00463CB4" w:rsidRDefault="00463CB4" w:rsidP="00463CB4">
      <w:pPr>
        <w:pStyle w:val="ab"/>
        <w:rPr>
          <w:lang w:val="en-US"/>
        </w:rPr>
      </w:pPr>
      <w:proofErr w:type="spellStart"/>
      <w:r w:rsidRPr="00463CB4">
        <w:rPr>
          <w:lang w:val="en-US"/>
        </w:rPr>
        <w:t>Grinev</w:t>
      </w:r>
      <w:proofErr w:type="spellEnd"/>
      <w:r w:rsidRPr="00463CB4">
        <w:rPr>
          <w:lang w:val="en-US"/>
        </w:rPr>
        <w:t xml:space="preserve"> </w:t>
      </w:r>
      <w:proofErr w:type="spellStart"/>
      <w:r w:rsidRPr="00463CB4">
        <w:rPr>
          <w:lang w:val="en-US"/>
        </w:rPr>
        <w:t>Yaroslav</w:t>
      </w:r>
      <w:proofErr w:type="spellEnd"/>
      <w:r w:rsidRPr="00463CB4">
        <w:rPr>
          <w:lang w:val="en-US"/>
        </w:rPr>
        <w:t xml:space="preserve"> V. </w:t>
      </w:r>
    </w:p>
    <w:p w:rsidR="00463CB4" w:rsidRPr="00463CB4" w:rsidRDefault="00463CB4" w:rsidP="00463CB4">
      <w:pPr>
        <w:pStyle w:val="ac"/>
        <w:rPr>
          <w:lang w:val="en-US"/>
        </w:rPr>
      </w:pPr>
      <w:r w:rsidRPr="00463CB4">
        <w:rPr>
          <w:lang w:val="en-US"/>
        </w:rPr>
        <w:lastRenderedPageBreak/>
        <w:t xml:space="preserve">Volga Region State University of Telecommunications and Informatics, </w:t>
      </w:r>
      <w:r w:rsidRPr="00463CB4">
        <w:rPr>
          <w:lang w:val="en-US"/>
        </w:rPr>
        <w:br/>
        <w:t>Samara, Russia, yaroslaw-grinev@mail.ru</w:t>
      </w:r>
    </w:p>
    <w:p w:rsidR="00463CB4" w:rsidRPr="00463CB4" w:rsidRDefault="00463CB4" w:rsidP="00463CB4">
      <w:pPr>
        <w:pStyle w:val="ab"/>
        <w:rPr>
          <w:lang w:val="en-US"/>
        </w:rPr>
      </w:pPr>
      <w:proofErr w:type="spellStart"/>
      <w:proofErr w:type="gramStart"/>
      <w:r w:rsidRPr="00463CB4">
        <w:rPr>
          <w:lang w:val="en-US"/>
        </w:rPr>
        <w:t>Bezrukov</w:t>
      </w:r>
      <w:proofErr w:type="spellEnd"/>
      <w:r w:rsidRPr="00463CB4">
        <w:rPr>
          <w:lang w:val="en-US"/>
        </w:rPr>
        <w:t xml:space="preserve"> </w:t>
      </w:r>
      <w:proofErr w:type="spellStart"/>
      <w:r w:rsidRPr="00463CB4">
        <w:rPr>
          <w:lang w:val="en-US"/>
        </w:rPr>
        <w:t>Danila</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 lionce@vk.com</w:t>
      </w:r>
    </w:p>
    <w:p w:rsidR="00463CB4" w:rsidRPr="00463CB4" w:rsidRDefault="00463CB4" w:rsidP="00463CB4">
      <w:pPr>
        <w:pStyle w:val="a8"/>
        <w:rPr>
          <w:lang w:val="en-US"/>
        </w:rPr>
      </w:pPr>
      <w:r w:rsidRPr="00463CB4">
        <w:rPr>
          <w:lang w:val="en-US"/>
        </w:rPr>
        <w:t>Abstract. The paper analyzes the phenomenon of dark data – information collected by organizations but left unused in analytics, management or decision-making. We define the concept and scope of dark data in the Russian context, identify its principal sources, and quantify the scale of the problem: according to the Association of Big Data, up to 68 % of corporate data in the Russian Federation remain in the shadows”. The study highlights three principal risk categories associated with dark data: economic (excessive storage costs), legal (non-compliance with Federal Law No. 152-FZ on personal data protection), and informational (</w:t>
      </w:r>
      <w:proofErr w:type="spellStart"/>
      <w:r w:rsidRPr="00463CB4">
        <w:rPr>
          <w:lang w:val="en-US"/>
        </w:rPr>
        <w:t>cybersecurity</w:t>
      </w:r>
      <w:proofErr w:type="spellEnd"/>
      <w:r w:rsidRPr="00463CB4">
        <w:rPr>
          <w:lang w:val="en-US"/>
        </w:rPr>
        <w:t xml:space="preserve"> vulnerabilities stemming from blind spots). We propose a practical data-governance model for managing dark data that comprises four stages – discovery, classification, assessment, and remediation (delete / archive / enrich / operationalize) – with an emphasis on the adoption of domestic (Russian) technological solutions. The paper presents case studies of Russian companies that have successfully harnessed dark data as a strategic asset, illustrating concrete pathways to value extraction. Finally, we argue for integrating the topic into the curriculum of the course Fundamentals of Big Data Collection and Processing: a future specialist must be able not only to analyze “light” data but also to detect, evaluate, and transform dark data into a competitive advantage.</w:t>
      </w:r>
    </w:p>
    <w:p w:rsidR="00463CB4" w:rsidRPr="00463CB4" w:rsidRDefault="00463CB4" w:rsidP="00463CB4">
      <w:pPr>
        <w:pStyle w:val="a8"/>
        <w:rPr>
          <w:lang w:val="en-US"/>
        </w:rPr>
      </w:pPr>
      <w:r w:rsidRPr="00463CB4">
        <w:rPr>
          <w:spacing w:val="43"/>
          <w:lang w:val="en-US"/>
        </w:rPr>
        <w:t>Keywords</w:t>
      </w:r>
      <w:r w:rsidRPr="00463CB4">
        <w:rPr>
          <w:lang w:val="en-US"/>
        </w:rPr>
        <w:t>: dark data; big data; data governance; information security.</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Palmov</w:t>
      </w:r>
      <w:proofErr w:type="spellEnd"/>
      <w:r w:rsidRPr="00463CB4">
        <w:rPr>
          <w:lang w:val="en-US"/>
        </w:rPr>
        <w:t xml:space="preserve"> S. V., </w:t>
      </w:r>
      <w:proofErr w:type="spellStart"/>
      <w:r w:rsidRPr="00463CB4">
        <w:rPr>
          <w:lang w:val="en-US"/>
        </w:rPr>
        <w:t>Grinev</w:t>
      </w:r>
      <w:proofErr w:type="spellEnd"/>
      <w:r w:rsidRPr="00463CB4">
        <w:rPr>
          <w:lang w:val="en-US"/>
        </w:rPr>
        <w:t xml:space="preserve"> </w:t>
      </w:r>
      <w:proofErr w:type="spellStart"/>
      <w:r w:rsidRPr="00463CB4">
        <w:rPr>
          <w:lang w:val="en-US"/>
        </w:rPr>
        <w:t>Ya</w:t>
      </w:r>
      <w:proofErr w:type="spellEnd"/>
      <w:r w:rsidRPr="00463CB4">
        <w:rPr>
          <w:lang w:val="en-US"/>
        </w:rPr>
        <w:t xml:space="preserve">. </w:t>
      </w:r>
      <w:proofErr w:type="gramStart"/>
      <w:r w:rsidRPr="00463CB4">
        <w:rPr>
          <w:lang w:val="en-US"/>
        </w:rPr>
        <w:t xml:space="preserve">V., </w:t>
      </w:r>
      <w:proofErr w:type="spellStart"/>
      <w:r w:rsidRPr="00463CB4">
        <w:rPr>
          <w:lang w:val="en-US"/>
        </w:rPr>
        <w:t>Bezrukov</w:t>
      </w:r>
      <w:proofErr w:type="spellEnd"/>
      <w:r w:rsidRPr="00463CB4">
        <w:rPr>
          <w:lang w:val="en-US"/>
        </w:rPr>
        <w:t xml:space="preserve"> D. A.</w:t>
      </w:r>
      <w:proofErr w:type="gramEnd"/>
      <w:r w:rsidRPr="00463CB4">
        <w:rPr>
          <w:lang w:val="en-US"/>
        </w:rPr>
        <w:t xml:space="preserve">  Dark Data: Hidden Potential in the Big Data Ecosystem.</w:t>
      </w:r>
      <w:r w:rsidRPr="00463CB4">
        <w:rPr>
          <w:i/>
          <w:iCs/>
          <w:lang w:val="en-US"/>
        </w:rPr>
        <w:t xml:space="preserve">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w:t>
      </w:r>
      <w:r w:rsidRPr="00463CB4">
        <w:rPr>
          <w:lang w:val="en-US"/>
        </w:rPr>
        <w:br/>
        <w:t xml:space="preserve">pp. 19–25. </w:t>
      </w:r>
      <w:proofErr w:type="spellStart"/>
      <w:proofErr w:type="gramStart"/>
      <w:r w:rsidRPr="00463CB4">
        <w:rPr>
          <w:lang w:val="en-US"/>
        </w:rPr>
        <w:t>doi</w:t>
      </w:r>
      <w:proofErr w:type="spellEnd"/>
      <w:proofErr w:type="gramEnd"/>
      <w:r w:rsidRPr="00463CB4">
        <w:rPr>
          <w:lang w:val="en-US"/>
        </w:rPr>
        <w:t>: 10.47576/2949-1908.2025.10.10.002.</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338:004</w:t>
      </w:r>
    </w:p>
    <w:p w:rsidR="00463CB4" w:rsidRDefault="00463CB4" w:rsidP="00463CB4">
      <w:pPr>
        <w:pStyle w:val="doi"/>
      </w:pPr>
      <w:proofErr w:type="spellStart"/>
      <w:r>
        <w:t>doi</w:t>
      </w:r>
      <w:proofErr w:type="spellEnd"/>
      <w:r>
        <w:t>: 10.47576/2949-1908.2025.10.10.003</w:t>
      </w:r>
    </w:p>
    <w:p w:rsidR="00463CB4" w:rsidRDefault="00463CB4" w:rsidP="00463CB4">
      <w:pPr>
        <w:pStyle w:val="a5"/>
      </w:pPr>
      <w:r>
        <w:t>Фреймворк интеграции цифровых двойников в систему управления бизнес-процессами промышленного предприятия</w:t>
      </w:r>
    </w:p>
    <w:p w:rsidR="00463CB4" w:rsidRDefault="00463CB4" w:rsidP="00463CB4">
      <w:pPr>
        <w:pStyle w:val="a6"/>
      </w:pPr>
      <w:r>
        <w:t xml:space="preserve">Рябоконь </w:t>
      </w:r>
      <w:proofErr w:type="spellStart"/>
      <w:r>
        <w:t>Златослава</w:t>
      </w:r>
      <w:proofErr w:type="spellEnd"/>
      <w:r>
        <w:t xml:space="preserve"> Юрьевна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6"/>
      </w:pPr>
      <w:r>
        <w:t xml:space="preserve">Кудряшов Александр Анатольевич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8"/>
      </w:pPr>
      <w:r>
        <w:rPr>
          <w:spacing w:val="43"/>
        </w:rPr>
        <w:t>Аннотация</w:t>
      </w:r>
      <w:r>
        <w:t xml:space="preserve">. В статье рассматривается практический подход к построению единых бизнес-процессов на основе данных цифровых двойников. Актуальность исследования обусловлена необходимостью перехода </w:t>
      </w:r>
      <w:proofErr w:type="gramStart"/>
      <w:r>
        <w:t>от</w:t>
      </w:r>
      <w:proofErr w:type="gramEnd"/>
      <w:r>
        <w:t xml:space="preserve"> реактивного к опережающему управлению производственными операциями. Предложен специализированный </w:t>
      </w:r>
      <w:proofErr w:type="spellStart"/>
      <w:r>
        <w:t>фреймворк</w:t>
      </w:r>
      <w:proofErr w:type="spellEnd"/>
      <w:r>
        <w:t xml:space="preserve">, описывающий принципы интеграции и включающий четыре ключевых модуля: сенсорной интеграции (на базе </w:t>
      </w:r>
      <w:proofErr w:type="spellStart"/>
      <w:r>
        <w:t>Apache</w:t>
      </w:r>
      <w:proofErr w:type="spellEnd"/>
      <w:r>
        <w:t xml:space="preserve"> </w:t>
      </w:r>
      <w:proofErr w:type="spellStart"/>
      <w:r>
        <w:t>Kafka</w:t>
      </w:r>
      <w:proofErr w:type="spellEnd"/>
      <w:r>
        <w:t xml:space="preserve">), </w:t>
      </w:r>
      <w:r>
        <w:lastRenderedPageBreak/>
        <w:t>аналитический (с библиотекой ML-моделей), процессной интеграции (</w:t>
      </w:r>
      <w:proofErr w:type="spellStart"/>
      <w:r>
        <w:t>оркестрация</w:t>
      </w:r>
      <w:proofErr w:type="spellEnd"/>
      <w:r>
        <w:t xml:space="preserve"> через BPMN-движок) и обратной связи. Практическая значимость подтверждена результатами внедрения на примере процесса управления производственными мощностями машиностроительного предприятия. Внедрение, построенное на </w:t>
      </w:r>
      <w:proofErr w:type="spellStart"/>
      <w:r>
        <w:t>микросервисной</w:t>
      </w:r>
      <w:proofErr w:type="spellEnd"/>
      <w:r>
        <w:t xml:space="preserve"> архитектуре с использованием стека </w:t>
      </w:r>
      <w:proofErr w:type="spellStart"/>
      <w:r>
        <w:t>IIoT</w:t>
      </w:r>
      <w:proofErr w:type="spellEnd"/>
      <w:r>
        <w:t xml:space="preserve"> и аналитических технологий, обеспечило сокращение времени простоя оборудования на 67 %, увеличение точности планирования загрузки до 94 % и снижение количества неплановых остановок на 80 %. Полученные результаты демонстрируют эффективность методологии для создания адаптивных производственных систем.</w:t>
      </w:r>
    </w:p>
    <w:p w:rsidR="00463CB4" w:rsidRDefault="00463CB4" w:rsidP="00463CB4">
      <w:pPr>
        <w:pStyle w:val="a8"/>
      </w:pPr>
      <w:r>
        <w:rPr>
          <w:spacing w:val="43"/>
        </w:rPr>
        <w:t xml:space="preserve">Ключевые слова: </w:t>
      </w:r>
      <w:r>
        <w:t>цифровой двойник; единые бизнес-процессы; адаптивное производство; операционная эффективность; предиктивная аналитика; управление производственными мощностями.</w:t>
      </w:r>
    </w:p>
    <w:p w:rsidR="00463CB4" w:rsidRDefault="00463CB4" w:rsidP="00463CB4">
      <w:pPr>
        <w:pStyle w:val="a9"/>
      </w:pPr>
      <w:r>
        <w:rPr>
          <w:spacing w:val="43"/>
        </w:rPr>
        <w:t xml:space="preserve">Для цитирования: </w:t>
      </w:r>
      <w:r>
        <w:t xml:space="preserve">Рябоконь З. Ю., Кудряшов А. А. Фреймворк интеграции цифровых двойников в систему управления бизнес-процессами промышленного предприятия // Прикладные экономические исследования. – 2025. – </w:t>
      </w:r>
      <w:r>
        <w:br/>
        <w:t xml:space="preserve">№ S3. – С. 26–35. </w:t>
      </w:r>
      <w:proofErr w:type="spellStart"/>
      <w:r>
        <w:t>doi</w:t>
      </w:r>
      <w:proofErr w:type="spellEnd"/>
      <w:r>
        <w:t>: 10.47576/2949-1908.2025.10.10.003.</w:t>
      </w:r>
    </w:p>
    <w:p w:rsidR="00463CB4" w:rsidRDefault="00463CB4" w:rsidP="00463CB4">
      <w:pPr>
        <w:pStyle w:val="original"/>
      </w:pPr>
      <w:r>
        <w:t>Original article</w:t>
      </w:r>
    </w:p>
    <w:p w:rsidR="00463CB4" w:rsidRPr="00463CB4" w:rsidRDefault="00463CB4" w:rsidP="00463CB4">
      <w:pPr>
        <w:pStyle w:val="ab"/>
        <w:rPr>
          <w:lang w:val="en-US"/>
        </w:rPr>
      </w:pPr>
      <w:r w:rsidRPr="00463CB4">
        <w:rPr>
          <w:lang w:val="en-US"/>
        </w:rPr>
        <w:t>A framework for integrating digital twins into an industrial enterprise’s business process management system</w:t>
      </w:r>
    </w:p>
    <w:p w:rsidR="00463CB4" w:rsidRPr="00463CB4" w:rsidRDefault="00463CB4" w:rsidP="00463CB4">
      <w:pPr>
        <w:pStyle w:val="ab"/>
        <w:rPr>
          <w:lang w:val="en-US"/>
        </w:rPr>
      </w:pPr>
      <w:proofErr w:type="spellStart"/>
      <w:r w:rsidRPr="00463CB4">
        <w:rPr>
          <w:lang w:val="en-US"/>
        </w:rPr>
        <w:t>Ryabokon</w:t>
      </w:r>
      <w:proofErr w:type="spellEnd"/>
      <w:r w:rsidRPr="00463CB4">
        <w:rPr>
          <w:lang w:val="en-US"/>
        </w:rPr>
        <w:t xml:space="preserve"> </w:t>
      </w:r>
      <w:proofErr w:type="spellStart"/>
      <w:r w:rsidRPr="00463CB4">
        <w:rPr>
          <w:lang w:val="en-US"/>
        </w:rPr>
        <w:t>Zlatoslava</w:t>
      </w:r>
      <w:proofErr w:type="spellEnd"/>
      <w:r w:rsidRPr="00463CB4">
        <w:rPr>
          <w:lang w:val="en-US"/>
        </w:rPr>
        <w:t xml:space="preserve"> Yu.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b"/>
        <w:rPr>
          <w:lang w:val="en-US"/>
        </w:rPr>
      </w:pPr>
      <w:proofErr w:type="spellStart"/>
      <w:proofErr w:type="gramStart"/>
      <w:r w:rsidRPr="00463CB4">
        <w:rPr>
          <w:lang w:val="en-US"/>
        </w:rPr>
        <w:t>Kudryashov</w:t>
      </w:r>
      <w:proofErr w:type="spellEnd"/>
      <w:r w:rsidRPr="00463CB4">
        <w:rPr>
          <w:lang w:val="en-US"/>
        </w:rPr>
        <w:t xml:space="preserve"> </w:t>
      </w:r>
      <w:proofErr w:type="spellStart"/>
      <w:r w:rsidRPr="00463CB4">
        <w:rPr>
          <w:lang w:val="en-US"/>
        </w:rPr>
        <w:t>Aleksandr</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discusses the development and testing of a practical approach to building unified business processes based on digital twin data. The relevance of the research is determined by the need to move from reactive to proactive management of production operations. The paper proposes a specialized integration framework comprising four core modules: sensory integration (Apache Kafka-based), analytical (with an ML model library), process integration (orchestration via a BPMN engine), and feedback. The practical significance is confirmed by the implementation results using the example of the production capacity management process at a machine-building enterprise. The implementation, built on a </w:t>
      </w:r>
      <w:proofErr w:type="spellStart"/>
      <w:r w:rsidRPr="00463CB4">
        <w:rPr>
          <w:lang w:val="en-US"/>
        </w:rPr>
        <w:t>microservice</w:t>
      </w:r>
      <w:proofErr w:type="spellEnd"/>
      <w:r w:rsidRPr="00463CB4">
        <w:rPr>
          <w:lang w:val="en-US"/>
        </w:rPr>
        <w:t xml:space="preserve"> architecture using an </w:t>
      </w:r>
      <w:proofErr w:type="spellStart"/>
      <w:r w:rsidRPr="00463CB4">
        <w:rPr>
          <w:lang w:val="en-US"/>
        </w:rPr>
        <w:t>IIoT</w:t>
      </w:r>
      <w:proofErr w:type="spellEnd"/>
      <w:r w:rsidRPr="00463CB4">
        <w:rPr>
          <w:lang w:val="en-US"/>
        </w:rPr>
        <w:t xml:space="preserve"> and analytics technology stack, resulted in a 67 % reduction in equipment downtime, an increase in load planning accuracy to 94 %, and an 80 % reduction in the number of unplanned stops. The results obtained demonstrate the effectiveness of the methodology for creating adaptive production systems.</w:t>
      </w:r>
    </w:p>
    <w:p w:rsidR="00463CB4" w:rsidRPr="00463CB4" w:rsidRDefault="00463CB4" w:rsidP="00463CB4">
      <w:pPr>
        <w:pStyle w:val="a8"/>
        <w:rPr>
          <w:lang w:val="en-US"/>
        </w:rPr>
      </w:pPr>
      <w:r w:rsidRPr="00463CB4">
        <w:rPr>
          <w:spacing w:val="43"/>
          <w:lang w:val="en-US"/>
        </w:rPr>
        <w:t>Keywords</w:t>
      </w:r>
      <w:r w:rsidRPr="00463CB4">
        <w:rPr>
          <w:lang w:val="en-US"/>
        </w:rPr>
        <w:t>: digital twin; unified business processes; adaptive production; operational efficiency; predictive analytics; production capacity management.</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Ryabokon</w:t>
      </w:r>
      <w:proofErr w:type="spellEnd"/>
      <w:r w:rsidRPr="00463CB4">
        <w:rPr>
          <w:lang w:val="en-US"/>
        </w:rPr>
        <w:t xml:space="preserve"> Z. Yu., </w:t>
      </w:r>
      <w:proofErr w:type="spellStart"/>
      <w:r w:rsidRPr="00463CB4">
        <w:rPr>
          <w:lang w:val="en-US"/>
        </w:rPr>
        <w:t>Kudryashov</w:t>
      </w:r>
      <w:proofErr w:type="spellEnd"/>
      <w:r w:rsidRPr="00463CB4">
        <w:rPr>
          <w:lang w:val="en-US"/>
        </w:rPr>
        <w:t xml:space="preserve"> A. A. </w:t>
      </w:r>
      <w:proofErr w:type="gramStart"/>
      <w:r w:rsidRPr="00463CB4">
        <w:rPr>
          <w:lang w:val="en-US"/>
        </w:rPr>
        <w:t>A framework for integrating digital twins into an industrial enterprise’s business process management system.</w:t>
      </w:r>
      <w:proofErr w:type="gramEnd"/>
      <w:r w:rsidRPr="00463CB4">
        <w:rPr>
          <w:lang w:val="en-US"/>
        </w:rPr>
        <w:t xml:space="preserve">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26–35. </w:t>
      </w:r>
      <w:proofErr w:type="spellStart"/>
      <w:proofErr w:type="gramStart"/>
      <w:r w:rsidRPr="00463CB4">
        <w:rPr>
          <w:lang w:val="en-US"/>
        </w:rPr>
        <w:t>doi</w:t>
      </w:r>
      <w:proofErr w:type="spellEnd"/>
      <w:proofErr w:type="gramEnd"/>
      <w:r w:rsidRPr="00463CB4">
        <w:rPr>
          <w:lang w:val="en-US"/>
        </w:rPr>
        <w:t>: 10.47576/2949-1908.2025.10.10.003.</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338.43</w:t>
      </w:r>
    </w:p>
    <w:p w:rsidR="00463CB4" w:rsidRDefault="00463CB4" w:rsidP="00463CB4">
      <w:pPr>
        <w:pStyle w:val="doi"/>
      </w:pPr>
      <w:proofErr w:type="spellStart"/>
      <w:r>
        <w:t>doi</w:t>
      </w:r>
      <w:proofErr w:type="spellEnd"/>
      <w:r>
        <w:t>: 10.47576/2949-1908.2025.10.10.004</w:t>
      </w:r>
    </w:p>
    <w:p w:rsidR="00463CB4" w:rsidRDefault="00463CB4" w:rsidP="00463CB4">
      <w:pPr>
        <w:pStyle w:val="a5"/>
      </w:pPr>
      <w:r>
        <w:lastRenderedPageBreak/>
        <w:t>Ценообразование в сельском хозяйстве: основные подходы и методы определения цен</w:t>
      </w:r>
    </w:p>
    <w:p w:rsidR="00463CB4" w:rsidRDefault="00463CB4" w:rsidP="00463CB4">
      <w:pPr>
        <w:pStyle w:val="a6"/>
      </w:pPr>
      <w:proofErr w:type="spellStart"/>
      <w:r>
        <w:t>Гурнович</w:t>
      </w:r>
      <w:proofErr w:type="spellEnd"/>
      <w:r>
        <w:t xml:space="preserve"> Т. Г.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w:t>
      </w:r>
    </w:p>
    <w:p w:rsidR="00463CB4" w:rsidRDefault="00463CB4" w:rsidP="00463CB4">
      <w:pPr>
        <w:pStyle w:val="a6"/>
      </w:pPr>
      <w:r>
        <w:t xml:space="preserve">Князева А. М.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w:t>
      </w:r>
    </w:p>
    <w:p w:rsidR="00463CB4" w:rsidRDefault="00463CB4" w:rsidP="00463CB4">
      <w:pPr>
        <w:pStyle w:val="a6"/>
      </w:pPr>
      <w:r>
        <w:t xml:space="preserve">Фетисова Е. С.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w:t>
      </w:r>
    </w:p>
    <w:p w:rsidR="00463CB4" w:rsidRDefault="00463CB4" w:rsidP="00463CB4">
      <w:pPr>
        <w:pStyle w:val="a8"/>
      </w:pPr>
      <w:r>
        <w:rPr>
          <w:spacing w:val="43"/>
        </w:rPr>
        <w:t>Аннотация</w:t>
      </w:r>
      <w:r>
        <w:t>. Статья посвящена исследованию системы ценообразования на продовольственную продукцию предприятий АПК России. Рассмотрены ключевые проблемы формирования цен и проанализированы основные методы ценообразования на сельскохозяйственную продукцию. Выделены основные группы методов и направлений ценовой политики, применяемых на территории Российской Федерации. Визуально представлены группы инструментов, используемых для установления цен на продукцию аграрного сектора. Проведен анализ методов государственного регулирования цен на продовольственные товары. По итогам научной работы предложены мероприятия по совершенствованию системы ценообразования в сельском хозяйстве.</w:t>
      </w:r>
    </w:p>
    <w:p w:rsidR="00463CB4" w:rsidRDefault="00463CB4" w:rsidP="00463CB4">
      <w:pPr>
        <w:pStyle w:val="a8"/>
      </w:pPr>
      <w:proofErr w:type="gramStart"/>
      <w:r>
        <w:rPr>
          <w:spacing w:val="43"/>
        </w:rPr>
        <w:t>Ключевые слова:</w:t>
      </w:r>
      <w:r>
        <w:t xml:space="preserve"> агропромышленный комплекс; сельское хозяйство; методы ценообразования; регулирование цен; государство; затраты; развитие АПК.</w:t>
      </w:r>
      <w:proofErr w:type="gramEnd"/>
    </w:p>
    <w:p w:rsidR="00463CB4" w:rsidRDefault="00463CB4" w:rsidP="00463CB4">
      <w:pPr>
        <w:pStyle w:val="a9"/>
      </w:pPr>
      <w:r>
        <w:rPr>
          <w:spacing w:val="43"/>
        </w:rPr>
        <w:t>Для цитирования:</w:t>
      </w:r>
      <w:r>
        <w:t xml:space="preserve"> </w:t>
      </w:r>
      <w:proofErr w:type="spellStart"/>
      <w:r>
        <w:t>Гурнович</w:t>
      </w:r>
      <w:proofErr w:type="spellEnd"/>
      <w:r>
        <w:t xml:space="preserve"> Т. Г., Князева А. М., Фетисова Е. С. Ценообразование в сельском хозяйстве: основные подходы и методы определения цен // Прикладные экономические исследования. – 2025. – № S3. – </w:t>
      </w:r>
      <w:r>
        <w:br/>
        <w:t xml:space="preserve">С. 36–42. </w:t>
      </w:r>
      <w:proofErr w:type="spellStart"/>
      <w:r>
        <w:t>doi</w:t>
      </w:r>
      <w:proofErr w:type="spellEnd"/>
      <w:r>
        <w:t>: 10.47576/2949-1908.2025.10.10.004.</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Agricultural pricing: main price determination approaches and methods</w:t>
      </w:r>
    </w:p>
    <w:p w:rsidR="00463CB4" w:rsidRPr="00463CB4" w:rsidRDefault="00463CB4" w:rsidP="00463CB4">
      <w:pPr>
        <w:pStyle w:val="ab"/>
        <w:rPr>
          <w:lang w:val="en-US"/>
        </w:rPr>
      </w:pPr>
      <w:proofErr w:type="spellStart"/>
      <w:r w:rsidRPr="00463CB4">
        <w:rPr>
          <w:lang w:val="en-US"/>
        </w:rPr>
        <w:t>Gurnovich</w:t>
      </w:r>
      <w:proofErr w:type="spellEnd"/>
      <w:r w:rsidRPr="00463CB4">
        <w:rPr>
          <w:lang w:val="en-US"/>
        </w:rPr>
        <w:t xml:space="preserve"> T. G.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xml:space="preserve">, Krasnodar, Russia </w:t>
      </w:r>
    </w:p>
    <w:p w:rsidR="00463CB4" w:rsidRPr="00463CB4" w:rsidRDefault="00463CB4" w:rsidP="00463CB4">
      <w:pPr>
        <w:pStyle w:val="ab"/>
        <w:rPr>
          <w:lang w:val="en-US"/>
        </w:rPr>
      </w:pPr>
      <w:proofErr w:type="spellStart"/>
      <w:r w:rsidRPr="00463CB4">
        <w:rPr>
          <w:lang w:val="en-US"/>
        </w:rPr>
        <w:t>Knyazeva</w:t>
      </w:r>
      <w:proofErr w:type="spellEnd"/>
      <w:r w:rsidRPr="00463CB4">
        <w:rPr>
          <w:lang w:val="en-US"/>
        </w:rPr>
        <w:t xml:space="preserve"> A. M.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xml:space="preserve">, Krasnodar, Russia </w:t>
      </w:r>
    </w:p>
    <w:p w:rsidR="00463CB4" w:rsidRPr="00463CB4" w:rsidRDefault="00463CB4" w:rsidP="00463CB4">
      <w:pPr>
        <w:pStyle w:val="ab"/>
        <w:rPr>
          <w:lang w:val="en-US"/>
        </w:rPr>
      </w:pPr>
      <w:proofErr w:type="spellStart"/>
      <w:r w:rsidRPr="00463CB4">
        <w:rPr>
          <w:lang w:val="en-US"/>
        </w:rPr>
        <w:t>Fetisova</w:t>
      </w:r>
      <w:proofErr w:type="spellEnd"/>
      <w:r w:rsidRPr="00463CB4">
        <w:rPr>
          <w:lang w:val="en-US"/>
        </w:rPr>
        <w:t xml:space="preserve"> E. S.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is devoted to the study of the pricing system for food products of Russian agro-industrial complex enterprises. Key issues in price formation are examined and the main pricing methods for agricultural products are analyzed. The main groups of pricing policy methods and approaches used in the Russian Federation are identified. A </w:t>
      </w:r>
      <w:r w:rsidRPr="00463CB4">
        <w:rPr>
          <w:lang w:val="en-US"/>
        </w:rPr>
        <w:lastRenderedPageBreak/>
        <w:t>visual presentation of the tools used to set prices for agricultural products is provided. An analysis of government regulation methods for food prices is provided. Based on the research findings, measures are proposed to improve the pricing system in agriculture.</w:t>
      </w:r>
    </w:p>
    <w:p w:rsidR="00463CB4" w:rsidRPr="00463CB4" w:rsidRDefault="00463CB4" w:rsidP="00463CB4">
      <w:pPr>
        <w:pStyle w:val="a8"/>
        <w:rPr>
          <w:lang w:val="en-US"/>
        </w:rPr>
      </w:pPr>
      <w:r w:rsidRPr="00463CB4">
        <w:rPr>
          <w:spacing w:val="43"/>
          <w:lang w:val="en-US"/>
        </w:rPr>
        <w:t>Keywords</w:t>
      </w:r>
      <w:r w:rsidRPr="00463CB4">
        <w:rPr>
          <w:lang w:val="en-US"/>
        </w:rPr>
        <w:t>: agro-industrial complex; agriculture; pricing methods; price regulation; state; costs; agricultural development.</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Gurnovich</w:t>
      </w:r>
      <w:proofErr w:type="spellEnd"/>
      <w:r w:rsidRPr="00463CB4">
        <w:rPr>
          <w:lang w:val="en-US"/>
        </w:rPr>
        <w:t xml:space="preserve"> T. G., </w:t>
      </w:r>
      <w:proofErr w:type="spellStart"/>
      <w:r w:rsidRPr="00463CB4">
        <w:rPr>
          <w:lang w:val="en-US"/>
        </w:rPr>
        <w:t>Knyazeva</w:t>
      </w:r>
      <w:proofErr w:type="spellEnd"/>
      <w:r w:rsidRPr="00463CB4">
        <w:rPr>
          <w:lang w:val="en-US"/>
        </w:rPr>
        <w:t xml:space="preserve"> A. M., </w:t>
      </w:r>
      <w:proofErr w:type="spellStart"/>
      <w:proofErr w:type="gramStart"/>
      <w:r w:rsidRPr="00463CB4">
        <w:rPr>
          <w:lang w:val="en-US"/>
        </w:rPr>
        <w:t>Fetisova</w:t>
      </w:r>
      <w:proofErr w:type="spellEnd"/>
      <w:proofErr w:type="gramEnd"/>
      <w:r w:rsidRPr="00463CB4">
        <w:rPr>
          <w:lang w:val="en-US"/>
        </w:rPr>
        <w:t xml:space="preserve"> E. S. Agricultural pricing: main price determination approaches and methods.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pp. 36–42. </w:t>
      </w:r>
      <w:proofErr w:type="spellStart"/>
      <w:proofErr w:type="gramStart"/>
      <w:r w:rsidRPr="00463CB4">
        <w:rPr>
          <w:lang w:val="en-US"/>
        </w:rPr>
        <w:t>doi</w:t>
      </w:r>
      <w:proofErr w:type="spellEnd"/>
      <w:proofErr w:type="gramEnd"/>
      <w:r w:rsidRPr="00463CB4">
        <w:rPr>
          <w:lang w:val="en-US"/>
        </w:rPr>
        <w:t>: 10.47576/2949-1908.2025.10.10.004.</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330</w:t>
      </w:r>
    </w:p>
    <w:p w:rsidR="00463CB4" w:rsidRDefault="00463CB4" w:rsidP="00463CB4">
      <w:pPr>
        <w:pStyle w:val="doi"/>
      </w:pPr>
      <w:proofErr w:type="spellStart"/>
      <w:r>
        <w:t>doi</w:t>
      </w:r>
      <w:proofErr w:type="spellEnd"/>
      <w:r>
        <w:t>: 10.47576/2949-1908.2025.10.10.005</w:t>
      </w:r>
    </w:p>
    <w:p w:rsidR="00463CB4" w:rsidRDefault="00463CB4" w:rsidP="00463CB4">
      <w:pPr>
        <w:pStyle w:val="a5"/>
      </w:pPr>
      <w:r>
        <w:t>Методология оценки благосостояния многодетных домохозяйств</w:t>
      </w:r>
    </w:p>
    <w:p w:rsidR="00463CB4" w:rsidRDefault="00463CB4" w:rsidP="00463CB4">
      <w:pPr>
        <w:pStyle w:val="a6"/>
      </w:pPr>
      <w:proofErr w:type="spellStart"/>
      <w:r>
        <w:t>Безбородникова</w:t>
      </w:r>
      <w:proofErr w:type="spellEnd"/>
      <w:r>
        <w:t xml:space="preserve"> Роза </w:t>
      </w:r>
      <w:proofErr w:type="spellStart"/>
      <w:r>
        <w:t>Минулловна</w:t>
      </w:r>
      <w:proofErr w:type="spellEnd"/>
      <w:r>
        <w:t xml:space="preserve"> </w:t>
      </w:r>
    </w:p>
    <w:p w:rsidR="00463CB4" w:rsidRDefault="00463CB4" w:rsidP="00463CB4">
      <w:pPr>
        <w:pStyle w:val="a7"/>
      </w:pPr>
      <w:r>
        <w:t xml:space="preserve">Оренбургский государственный университет, </w:t>
      </w:r>
      <w:r>
        <w:br/>
        <w:t>Оренбург, Россия, fiz.mme.rosa@rambler.ru</w:t>
      </w:r>
    </w:p>
    <w:p w:rsidR="00463CB4" w:rsidRDefault="00463CB4" w:rsidP="00463CB4">
      <w:pPr>
        <w:pStyle w:val="a8"/>
      </w:pPr>
      <w:r>
        <w:rPr>
          <w:spacing w:val="43"/>
        </w:rPr>
        <w:t>Аннотация</w:t>
      </w:r>
      <w:r>
        <w:t>. В статье представлена методология оценки благосостояния многодетных домохозяйств, включающая обработку исходных данных, разбиение признаков, кластеризацию подгрупп признаков, анализ результатов кластеризации и построение интегрального показателя. Оценка благосостояния многодетных домохозяй</w:t>
      </w:r>
      <w:proofErr w:type="gramStart"/>
      <w:r>
        <w:t>ств пр</w:t>
      </w:r>
      <w:proofErr w:type="gramEnd"/>
      <w:r>
        <w:t>едложенным способом позволяет облегчить принятие решений о распределении ресурсов, оценке эффективности мер поддержки и формировании целевых программ помощи. Подход универсален и может быть адаптирован для анализа других социальных групп или регионов.</w:t>
      </w:r>
    </w:p>
    <w:p w:rsidR="00463CB4" w:rsidRDefault="00463CB4" w:rsidP="00463CB4">
      <w:pPr>
        <w:pStyle w:val="a8"/>
      </w:pPr>
      <w:r>
        <w:rPr>
          <w:spacing w:val="43"/>
        </w:rPr>
        <w:t xml:space="preserve">Ключевые слова: </w:t>
      </w:r>
      <w:r>
        <w:t xml:space="preserve">многодетные домохозяйства; уровень благосостояния; алгоритм </w:t>
      </w:r>
      <w:proofErr w:type="spellStart"/>
      <w:r>
        <w:t>Isomap</w:t>
      </w:r>
      <w:proofErr w:type="spellEnd"/>
      <w:r>
        <w:t>; интегральный показатель.</w:t>
      </w:r>
    </w:p>
    <w:p w:rsidR="00463CB4" w:rsidRDefault="00463CB4" w:rsidP="00463CB4">
      <w:pPr>
        <w:pStyle w:val="a9"/>
      </w:pPr>
      <w:r>
        <w:rPr>
          <w:spacing w:val="43"/>
        </w:rPr>
        <w:t>Для цитирования:</w:t>
      </w:r>
      <w:r>
        <w:t xml:space="preserve"> </w:t>
      </w:r>
      <w:proofErr w:type="spellStart"/>
      <w:r>
        <w:t>Безбородникова</w:t>
      </w:r>
      <w:proofErr w:type="spellEnd"/>
      <w:r>
        <w:t xml:space="preserve"> Р. М. Методология оценки благосостояния многодетных домохозяй</w:t>
      </w:r>
      <w:proofErr w:type="gramStart"/>
      <w:r>
        <w:t>ств // Пр</w:t>
      </w:r>
      <w:proofErr w:type="gramEnd"/>
      <w:r>
        <w:t xml:space="preserve">икладные экономические исследования. – 2025. – № S3. – С. 43–48. </w:t>
      </w:r>
      <w:proofErr w:type="spellStart"/>
      <w:r>
        <w:t>doi</w:t>
      </w:r>
      <w:proofErr w:type="spellEnd"/>
      <w:r>
        <w:t>: 10.47576/2949-1908.2025.10.10.005.</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Methodology for assessing the welfare </w:t>
      </w:r>
      <w:r w:rsidRPr="00463CB4">
        <w:rPr>
          <w:lang w:val="en-US"/>
        </w:rPr>
        <w:br/>
        <w:t>of large families</w:t>
      </w:r>
    </w:p>
    <w:p w:rsidR="00463CB4" w:rsidRPr="00463CB4" w:rsidRDefault="00463CB4" w:rsidP="00463CB4">
      <w:pPr>
        <w:pStyle w:val="ab"/>
        <w:rPr>
          <w:lang w:val="en-US"/>
        </w:rPr>
      </w:pPr>
      <w:proofErr w:type="spellStart"/>
      <w:r w:rsidRPr="00463CB4">
        <w:rPr>
          <w:lang w:val="en-US"/>
        </w:rPr>
        <w:t>Bezborodnikova</w:t>
      </w:r>
      <w:proofErr w:type="spellEnd"/>
      <w:r w:rsidRPr="00463CB4">
        <w:rPr>
          <w:lang w:val="en-US"/>
        </w:rPr>
        <w:t xml:space="preserve"> Rosa M.</w:t>
      </w:r>
    </w:p>
    <w:p w:rsidR="00463CB4" w:rsidRPr="00463CB4" w:rsidRDefault="00463CB4" w:rsidP="00463CB4">
      <w:pPr>
        <w:pStyle w:val="ac"/>
        <w:rPr>
          <w:lang w:val="en-US"/>
        </w:rPr>
      </w:pPr>
      <w:r w:rsidRPr="00463CB4">
        <w:rPr>
          <w:lang w:val="en-US"/>
        </w:rPr>
        <w:t>Orenburg State University, Orenburg, Russia, fiz.mme.rosa@rambler.ru</w:t>
      </w:r>
    </w:p>
    <w:p w:rsidR="00463CB4" w:rsidRPr="00463CB4" w:rsidRDefault="00463CB4" w:rsidP="00463CB4">
      <w:pPr>
        <w:pStyle w:val="a8"/>
        <w:rPr>
          <w:lang w:val="en-US"/>
        </w:rPr>
      </w:pPr>
      <w:r w:rsidRPr="00463CB4">
        <w:rPr>
          <w:spacing w:val="43"/>
          <w:lang w:val="en-US"/>
        </w:rPr>
        <w:t>Abstract</w:t>
      </w:r>
      <w:r w:rsidRPr="00463CB4">
        <w:rPr>
          <w:lang w:val="en-US"/>
        </w:rPr>
        <w:t>. This article presents a methodology for assessing the welfare of large families, which includes: processing initial data, feature segmentation, clustering of feature subgroups, analysis of clustering results, and the construction of a composite indicator. Assessing the welfare of large families using the proposed method facilitates decision-making regarding resource allocation, evaluation of support measure effectiveness, and the development of targeted assistance programs. The approach is universal and can be adapted for analyzing other social groups or regions.</w:t>
      </w:r>
    </w:p>
    <w:p w:rsidR="00463CB4" w:rsidRPr="00463CB4" w:rsidRDefault="00463CB4" w:rsidP="00463CB4">
      <w:pPr>
        <w:pStyle w:val="a8"/>
        <w:rPr>
          <w:lang w:val="en-US"/>
        </w:rPr>
      </w:pPr>
      <w:r w:rsidRPr="00463CB4">
        <w:rPr>
          <w:spacing w:val="43"/>
          <w:lang w:val="en-US"/>
        </w:rPr>
        <w:t>Keywords</w:t>
      </w:r>
      <w:r w:rsidRPr="00463CB4">
        <w:rPr>
          <w:lang w:val="en-US"/>
        </w:rPr>
        <w:t xml:space="preserve">: large families, welfare level, </w:t>
      </w:r>
      <w:proofErr w:type="spellStart"/>
      <w:r w:rsidRPr="00463CB4">
        <w:rPr>
          <w:lang w:val="en-US"/>
        </w:rPr>
        <w:t>Isomap</w:t>
      </w:r>
      <w:proofErr w:type="spellEnd"/>
      <w:r w:rsidRPr="00463CB4">
        <w:rPr>
          <w:lang w:val="en-US"/>
        </w:rPr>
        <w:t xml:space="preserve"> algorithm, composite indicator.</w:t>
      </w:r>
    </w:p>
    <w:p w:rsidR="00463CB4" w:rsidRPr="00463CB4" w:rsidRDefault="00463CB4" w:rsidP="00463CB4">
      <w:pPr>
        <w:pStyle w:val="ad"/>
        <w:rPr>
          <w:lang w:val="en-US"/>
        </w:rPr>
      </w:pPr>
      <w:r w:rsidRPr="00463CB4">
        <w:rPr>
          <w:spacing w:val="43"/>
          <w:lang w:val="en-US"/>
        </w:rPr>
        <w:lastRenderedPageBreak/>
        <w:t xml:space="preserve">For citation: </w:t>
      </w:r>
      <w:proofErr w:type="spellStart"/>
      <w:r w:rsidRPr="00463CB4">
        <w:rPr>
          <w:lang w:val="en-US"/>
        </w:rPr>
        <w:t>Bezborodnikova</w:t>
      </w:r>
      <w:proofErr w:type="spellEnd"/>
      <w:r w:rsidRPr="00463CB4">
        <w:rPr>
          <w:lang w:val="en-US"/>
        </w:rPr>
        <w:t xml:space="preserve"> R. M. Methodology for assessing the welfare of large families.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43–48. </w:t>
      </w:r>
      <w:proofErr w:type="spellStart"/>
      <w:proofErr w:type="gramStart"/>
      <w:r w:rsidRPr="00463CB4">
        <w:rPr>
          <w:lang w:val="en-US"/>
        </w:rPr>
        <w:t>doi</w:t>
      </w:r>
      <w:proofErr w:type="spellEnd"/>
      <w:proofErr w:type="gramEnd"/>
      <w:r w:rsidRPr="00463CB4">
        <w:rPr>
          <w:lang w:val="en-US"/>
        </w:rPr>
        <w:t>: 10.47576/2949-1908.2025.10.10.005.</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w:t>
      </w:r>
    </w:p>
    <w:p w:rsidR="00463CB4" w:rsidRDefault="00463CB4" w:rsidP="00463CB4">
      <w:pPr>
        <w:pStyle w:val="doi"/>
      </w:pPr>
      <w:proofErr w:type="spellStart"/>
      <w:r>
        <w:t>doi</w:t>
      </w:r>
      <w:proofErr w:type="spellEnd"/>
      <w:r>
        <w:t>: 10.47576/2949-1908.2025.10.10.006</w:t>
      </w:r>
    </w:p>
    <w:p w:rsidR="00463CB4" w:rsidRDefault="00463CB4" w:rsidP="00463CB4">
      <w:pPr>
        <w:pStyle w:val="a5"/>
      </w:pPr>
      <w:r>
        <w:t>Влияние ESG-отчетности на оценку компаний при выходе на IPO</w:t>
      </w:r>
    </w:p>
    <w:p w:rsidR="00463CB4" w:rsidRDefault="00463CB4" w:rsidP="00463CB4">
      <w:pPr>
        <w:pStyle w:val="a6"/>
      </w:pPr>
      <w:r>
        <w:t>Конин Аркадий Сергеевич</w:t>
      </w:r>
    </w:p>
    <w:p w:rsidR="00463CB4" w:rsidRDefault="00463CB4" w:rsidP="00463CB4">
      <w:pPr>
        <w:pStyle w:val="a7"/>
      </w:pPr>
      <w:r>
        <w:t>Санкт-Петербургский государственный экономический университет</w:t>
      </w:r>
      <w:r>
        <w:br/>
        <w:t>НПАО «</w:t>
      </w:r>
      <w:proofErr w:type="spellStart"/>
      <w:r>
        <w:t>Светогорский</w:t>
      </w:r>
      <w:proofErr w:type="spellEnd"/>
      <w:r>
        <w:t xml:space="preserve"> ЦБК»</w:t>
      </w:r>
      <w:r>
        <w:br/>
        <w:t xml:space="preserve">Санкт-Петербург, Россия, arkonin25@gmail.com </w:t>
      </w:r>
    </w:p>
    <w:p w:rsidR="00463CB4" w:rsidRDefault="00463CB4" w:rsidP="00463CB4">
      <w:pPr>
        <w:pStyle w:val="a8"/>
      </w:pPr>
      <w:r>
        <w:rPr>
          <w:spacing w:val="43"/>
        </w:rPr>
        <w:t>Аннотация</w:t>
      </w:r>
      <w:r>
        <w:t>. В условиях возрастающего внимания инвесторов к вопросам устойчивого развития понимание взаимосвязи между раскрытием информации об окружающей среде, социальной ответственности и корпоративном управлении (ESG) и оценкой компаний при первичном размещении акций (IPO) приобретает критическое значение. Настоящая статья исследует влияние ESG-отчетности на оценку компаний в контексте IPO через призму теорий. На основе анализа эмпирических исследований, проведенных на выборке развивающихся рынков в 2017–2024 гг., установлено, что компании, публикующие комплексные отчеты об ESG до проведения IPO, характеризуются снижением недооценки акций и повышением долгосрочной стоимости. Методологически исследование опирается на модели регрессии с фиксированными эффектами, методы анализа множественной регрессии для выявления нелинейных связей между ESG метриками и показателями оценки (</w:t>
      </w:r>
      <w:proofErr w:type="spellStart"/>
      <w:r>
        <w:t>Tobin’s</w:t>
      </w:r>
      <w:proofErr w:type="spellEnd"/>
      <w:r>
        <w:t xml:space="preserve"> Q, коэффициент P/B, ROA). Результаты демонстрируют статистически значимую позитивную корреляцию между качеством ESG раскрытия и оценкой IPO, однако эффект проявляется дифференцировано в зависимости от отраслевых характеристик, размера компании и географического положения. Исследование вносит вклад в развитие понимания механизмов проникновения ESG информации на рынки капитала и имеет практическое применение для инвесторов, корпоративных менеджеров и нормативно-правовых органов.</w:t>
      </w:r>
    </w:p>
    <w:p w:rsidR="00463CB4" w:rsidRDefault="00463CB4" w:rsidP="00463CB4">
      <w:pPr>
        <w:pStyle w:val="a8"/>
      </w:pPr>
      <w:r>
        <w:rPr>
          <w:spacing w:val="43"/>
        </w:rPr>
        <w:t>Ключевые слова:</w:t>
      </w:r>
      <w:r>
        <w:t xml:space="preserve"> ESG-отчетность; первичное размещение акций (IPO); стоимостная оценка компаний; асимметрия информации.</w:t>
      </w:r>
    </w:p>
    <w:p w:rsidR="00463CB4" w:rsidRDefault="00463CB4" w:rsidP="00463CB4">
      <w:pPr>
        <w:pStyle w:val="a9"/>
      </w:pPr>
      <w:r>
        <w:rPr>
          <w:spacing w:val="43"/>
        </w:rPr>
        <w:t xml:space="preserve">Для цитирования: </w:t>
      </w:r>
      <w:r>
        <w:t xml:space="preserve">Конин А. С. Влияние ESG-отчетности на оценку компаний при выходе на IPO // Прикладные экономические исследования. – 2025. – № S3. – С. 49–55. </w:t>
      </w:r>
      <w:proofErr w:type="spellStart"/>
      <w:r>
        <w:t>doi</w:t>
      </w:r>
      <w:proofErr w:type="spellEnd"/>
      <w:r>
        <w:t>: 10.47576/2949-1908.2025.10.10.006.</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The impact of ESG reporting on the valuation </w:t>
      </w:r>
      <w:r w:rsidRPr="00463CB4">
        <w:rPr>
          <w:lang w:val="en-US"/>
        </w:rPr>
        <w:br/>
        <w:t>of companies when going public</w:t>
      </w:r>
    </w:p>
    <w:p w:rsidR="00463CB4" w:rsidRPr="00463CB4" w:rsidRDefault="00463CB4" w:rsidP="00463CB4">
      <w:pPr>
        <w:pStyle w:val="ab"/>
        <w:rPr>
          <w:lang w:val="en-US"/>
        </w:rPr>
      </w:pPr>
      <w:proofErr w:type="spellStart"/>
      <w:r w:rsidRPr="00463CB4">
        <w:rPr>
          <w:lang w:val="en-US"/>
        </w:rPr>
        <w:t>Konin</w:t>
      </w:r>
      <w:proofErr w:type="spellEnd"/>
      <w:r w:rsidRPr="00463CB4">
        <w:rPr>
          <w:lang w:val="en-US"/>
        </w:rPr>
        <w:t xml:space="preserve"> </w:t>
      </w:r>
      <w:proofErr w:type="spellStart"/>
      <w:r w:rsidRPr="00463CB4">
        <w:rPr>
          <w:lang w:val="en-US"/>
        </w:rPr>
        <w:t>Arkady</w:t>
      </w:r>
      <w:proofErr w:type="spellEnd"/>
      <w:r w:rsidRPr="00463CB4">
        <w:rPr>
          <w:lang w:val="en-US"/>
        </w:rPr>
        <w:t xml:space="preserve"> S. </w:t>
      </w:r>
    </w:p>
    <w:p w:rsidR="00463CB4" w:rsidRPr="00463CB4" w:rsidRDefault="00463CB4" w:rsidP="00463CB4">
      <w:pPr>
        <w:pStyle w:val="ac"/>
        <w:rPr>
          <w:lang w:val="en-US"/>
        </w:rPr>
      </w:pPr>
      <w:r w:rsidRPr="00463CB4">
        <w:rPr>
          <w:lang w:val="en-US"/>
        </w:rPr>
        <w:t>St. Petersburg State University</w:t>
      </w:r>
      <w:r w:rsidRPr="00463CB4">
        <w:rPr>
          <w:lang w:val="en-US"/>
        </w:rPr>
        <w:br/>
        <w:t>NPAO «</w:t>
      </w:r>
      <w:proofErr w:type="spellStart"/>
      <w:r w:rsidRPr="00463CB4">
        <w:rPr>
          <w:lang w:val="en-US"/>
        </w:rPr>
        <w:t>Svetogorsky</w:t>
      </w:r>
      <w:proofErr w:type="spellEnd"/>
      <w:r w:rsidRPr="00463CB4">
        <w:rPr>
          <w:lang w:val="en-US"/>
        </w:rPr>
        <w:t xml:space="preserve"> CBK»</w:t>
      </w:r>
      <w:r w:rsidRPr="00463CB4">
        <w:rPr>
          <w:lang w:val="en-US"/>
        </w:rPr>
        <w:br/>
        <w:t xml:space="preserve">St. Petersburg, Russia, arkonin25@gmail.com </w:t>
      </w:r>
    </w:p>
    <w:p w:rsidR="00463CB4" w:rsidRPr="00463CB4" w:rsidRDefault="00463CB4" w:rsidP="00463CB4">
      <w:pPr>
        <w:pStyle w:val="a8"/>
        <w:rPr>
          <w:lang w:val="en-US"/>
        </w:rPr>
      </w:pPr>
      <w:r w:rsidRPr="00463CB4">
        <w:rPr>
          <w:spacing w:val="43"/>
          <w:lang w:val="en-US"/>
        </w:rPr>
        <w:lastRenderedPageBreak/>
        <w:t>Abstract</w:t>
      </w:r>
      <w:r w:rsidRPr="00463CB4">
        <w:rPr>
          <w:lang w:val="en-US"/>
        </w:rPr>
        <w:t>. With increasing investor attention to sustainability issues, understanding the relationship between environmental, social, and governance (ESG) disclosures and initial public offering (IPO) valuations is critical. This article examines the impact of ESG reporting on IPO valuations through a theoretical lens. Based on an analysis of empirical studies conducted on a sample of emerging markets between 2017 and 2024, it is found that companies that publish comprehensive ESG reports prior to IPOs experience reduced share underpricing and increased long-term value. Methodologically, the study relies on fixed-effects regression models and multiple regression analysis to identify nonlinear relationships between ESG metrics and valuation metrics (Tobin’s Q, P/B ratio, ROA). The results demonstrate a statistically significant positive correlation between the quality of ESG disclosure and IPO valuation, but the effect manifests itself differentially depending on industry characteristics, company size, and geographic location. The study contributes to our understanding of how ESG information penetrates capital markets and has practical implications for investors, corporate managers, and regulatory authorities.</w:t>
      </w:r>
    </w:p>
    <w:p w:rsidR="00463CB4" w:rsidRPr="00463CB4" w:rsidRDefault="00463CB4" w:rsidP="00463CB4">
      <w:pPr>
        <w:pStyle w:val="a8"/>
        <w:rPr>
          <w:lang w:val="en-US"/>
        </w:rPr>
      </w:pPr>
      <w:r w:rsidRPr="00463CB4">
        <w:rPr>
          <w:spacing w:val="43"/>
          <w:lang w:val="en-US"/>
        </w:rPr>
        <w:t>Keywords</w:t>
      </w:r>
      <w:r w:rsidRPr="00463CB4">
        <w:rPr>
          <w:lang w:val="en-US"/>
        </w:rPr>
        <w:t>: ESG reporting; initial public offerings (IPOs); company valuation; information asymmetry.</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Konin</w:t>
      </w:r>
      <w:proofErr w:type="spellEnd"/>
      <w:r w:rsidRPr="00463CB4">
        <w:rPr>
          <w:lang w:val="en-US"/>
        </w:rPr>
        <w:t xml:space="preserve"> A. S. </w:t>
      </w:r>
      <w:proofErr w:type="gramStart"/>
      <w:r w:rsidRPr="00463CB4">
        <w:rPr>
          <w:lang w:val="en-US"/>
        </w:rPr>
        <w:t>The impact of ESG reporting on the valuation of companies when going public.</w:t>
      </w:r>
      <w:proofErr w:type="gramEnd"/>
      <w:r w:rsidRPr="00463CB4">
        <w:rPr>
          <w:lang w:val="en-US"/>
        </w:rPr>
        <w:t xml:space="preserve">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w:t>
      </w:r>
      <w:r w:rsidRPr="00463CB4">
        <w:rPr>
          <w:lang w:val="en-US"/>
        </w:rPr>
        <w:br/>
        <w:t xml:space="preserve">pp. 49–55. </w:t>
      </w:r>
      <w:proofErr w:type="spellStart"/>
      <w:proofErr w:type="gramStart"/>
      <w:r w:rsidRPr="00463CB4">
        <w:rPr>
          <w:lang w:val="en-US"/>
        </w:rPr>
        <w:t>doi</w:t>
      </w:r>
      <w:proofErr w:type="spellEnd"/>
      <w:proofErr w:type="gramEnd"/>
      <w:r w:rsidRPr="00463CB4">
        <w:rPr>
          <w:lang w:val="en-US"/>
        </w:rPr>
        <w:t>: 10.47576/2949-1908.2025.10.10.006.</w:t>
      </w:r>
    </w:p>
    <w:p w:rsidR="00463CB4" w:rsidRPr="00463CB4" w:rsidRDefault="00463CB4" w:rsidP="00463CB4">
      <w:pPr>
        <w:pStyle w:val="a3"/>
        <w:spacing w:after="57"/>
        <w:rPr>
          <w:lang w:val="en-US"/>
        </w:rPr>
      </w:pPr>
      <w:r>
        <w:t>Научная</w:t>
      </w:r>
      <w:r w:rsidRPr="00463CB4">
        <w:rPr>
          <w:lang w:val="en-US"/>
        </w:rPr>
        <w:t xml:space="preserve"> </w:t>
      </w:r>
      <w:r>
        <w:t>статья</w:t>
      </w:r>
    </w:p>
    <w:p w:rsidR="00463CB4" w:rsidRDefault="00463CB4" w:rsidP="00463CB4">
      <w:pPr>
        <w:pStyle w:val="a4"/>
        <w:spacing w:after="170"/>
      </w:pPr>
      <w:r>
        <w:t>УДК 338</w:t>
      </w:r>
    </w:p>
    <w:p w:rsidR="00463CB4" w:rsidRDefault="00463CB4" w:rsidP="00463CB4">
      <w:pPr>
        <w:pStyle w:val="doi"/>
        <w:spacing w:after="57"/>
      </w:pPr>
      <w:proofErr w:type="spellStart"/>
      <w:r>
        <w:t>doi</w:t>
      </w:r>
      <w:proofErr w:type="spellEnd"/>
      <w:r>
        <w:t>: 10.47576/2949-1908.2025.10.10.007</w:t>
      </w:r>
    </w:p>
    <w:p w:rsidR="00463CB4" w:rsidRDefault="00463CB4" w:rsidP="00463CB4">
      <w:pPr>
        <w:pStyle w:val="a5"/>
      </w:pPr>
      <w:r>
        <w:t xml:space="preserve">Влияние маркетингового управления </w:t>
      </w:r>
      <w:r>
        <w:br/>
        <w:t>на способность производственных подразделений уголовно-исполнительной системы России адаптироваться к изменениям в хозяйственной деятельности</w:t>
      </w:r>
    </w:p>
    <w:p w:rsidR="00463CB4" w:rsidRDefault="00463CB4" w:rsidP="00463CB4">
      <w:pPr>
        <w:pStyle w:val="a6"/>
      </w:pPr>
      <w:proofErr w:type="spellStart"/>
      <w:r>
        <w:t>Золкин</w:t>
      </w:r>
      <w:proofErr w:type="spellEnd"/>
      <w:r>
        <w:t xml:space="preserve"> Александр Леонидович</w:t>
      </w:r>
    </w:p>
    <w:p w:rsidR="00463CB4" w:rsidRDefault="00463CB4" w:rsidP="00463CB4">
      <w:pPr>
        <w:pStyle w:val="a7"/>
      </w:pPr>
      <w:r>
        <w:t xml:space="preserve">Поволжский государственный университет телекоммуникаций </w:t>
      </w:r>
      <w:r>
        <w:br/>
        <w:t>и информатики (ПГУТИ), Самара, Россия</w:t>
      </w:r>
      <w:r>
        <w:br/>
        <w:t xml:space="preserve">Саратовская государственная юридическая академия, </w:t>
      </w:r>
      <w:r>
        <w:br/>
        <w:t>Саратов, Россия, alzolkin@list.ru</w:t>
      </w:r>
    </w:p>
    <w:p w:rsidR="00463CB4" w:rsidRDefault="00463CB4" w:rsidP="00463CB4">
      <w:pPr>
        <w:pStyle w:val="a6"/>
      </w:pPr>
      <w:proofErr w:type="spellStart"/>
      <w:r>
        <w:t>Пожималин</w:t>
      </w:r>
      <w:proofErr w:type="spellEnd"/>
      <w:r>
        <w:t xml:space="preserve"> Вячеслав Николаевич</w:t>
      </w:r>
    </w:p>
    <w:p w:rsidR="00463CB4" w:rsidRDefault="00463CB4" w:rsidP="00463CB4">
      <w:pPr>
        <w:pStyle w:val="a7"/>
      </w:pPr>
      <w:r>
        <w:t xml:space="preserve">Академия права и управления Федеральной службы исполнения </w:t>
      </w:r>
      <w:r>
        <w:br/>
        <w:t>наказаний, Рязань, Россия, pozhimalin68@mail.ru</w:t>
      </w:r>
    </w:p>
    <w:p w:rsidR="00463CB4" w:rsidRDefault="00463CB4" w:rsidP="00463CB4">
      <w:pPr>
        <w:pStyle w:val="a6"/>
      </w:pPr>
      <w:r>
        <w:t>Филатов Владимир Владимирович</w:t>
      </w:r>
    </w:p>
    <w:p w:rsidR="00463CB4" w:rsidRDefault="00463CB4" w:rsidP="00463CB4">
      <w:pPr>
        <w:pStyle w:val="ac"/>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463CB4" w:rsidRDefault="00463CB4" w:rsidP="00463CB4">
      <w:pPr>
        <w:pStyle w:val="ab"/>
      </w:pPr>
      <w:proofErr w:type="spellStart"/>
      <w:r>
        <w:t>Гудин</w:t>
      </w:r>
      <w:proofErr w:type="spellEnd"/>
      <w:r>
        <w:t xml:space="preserve"> Анатолий Алексеевич</w:t>
      </w:r>
    </w:p>
    <w:p w:rsidR="00463CB4" w:rsidRDefault="00463CB4" w:rsidP="00463CB4">
      <w:pPr>
        <w:pStyle w:val="ac"/>
      </w:pPr>
      <w:r>
        <w:t xml:space="preserve">Российский государственный аграрный университет МСХА </w:t>
      </w:r>
      <w:r>
        <w:br/>
        <w:t>имени К. А. Тимирязева, Москва, Россия, tol.gud.2004go@gmail.com</w:t>
      </w:r>
    </w:p>
    <w:p w:rsidR="00463CB4" w:rsidRDefault="00463CB4" w:rsidP="00463CB4">
      <w:pPr>
        <w:pStyle w:val="a8"/>
      </w:pPr>
      <w:r>
        <w:rPr>
          <w:spacing w:val="43"/>
        </w:rPr>
        <w:lastRenderedPageBreak/>
        <w:t>Аннотация</w:t>
      </w:r>
      <w:r>
        <w:t xml:space="preserve">. В статье рассмотрено влияние маркетингового управления на способность производственных подразделений уголовно-исполнительной системы России </w:t>
      </w:r>
      <w:proofErr w:type="gramStart"/>
      <w:r>
        <w:t>адаптироваться</w:t>
      </w:r>
      <w:proofErr w:type="gramEnd"/>
      <w:r>
        <w:t xml:space="preserve"> к изменениям в хозяйственной деятельности в современных социально-экономических условиях. Показано, что для повышения способности производственных подразделений УИС адаптироваться к изменениям в хозяйственной деятельности необходимо решать проблемы, связанные с развитием маркетинговой деятельности, и устранять факторы, препятствующие этому процессу. Особое значение приобретает маркетинговая ориентация пенитенциарной системы на потребителя. В условиях увеличения числа конкурентов и усложнения выбора со стороны покупателей, производственные подразделения должны не только предлагать качественную продукцию, но и создавать ценность для клиентов, адаптироваться к их требованиям и оперативно реагировать на изменения предпочтений. Это требует внедрения методов маркетинговых исследований, анализа поведения потребителей, создания эффективной системы коммуникаций и </w:t>
      </w:r>
      <w:proofErr w:type="spellStart"/>
      <w:r>
        <w:t>брендинга</w:t>
      </w:r>
      <w:proofErr w:type="spellEnd"/>
      <w:r>
        <w:t>, а также разработки гибкой политики ценообразования и распределения.</w:t>
      </w:r>
    </w:p>
    <w:p w:rsidR="00463CB4" w:rsidRDefault="00463CB4" w:rsidP="00463CB4">
      <w:pPr>
        <w:pStyle w:val="a8"/>
      </w:pPr>
      <w:r>
        <w:rPr>
          <w:spacing w:val="43"/>
        </w:rPr>
        <w:t>Ключевые слова</w:t>
      </w:r>
      <w:r>
        <w:t xml:space="preserve">: маркетинговое управление; уголовно-исполнительная система (УИС) России; виртуальные рынки; </w:t>
      </w:r>
      <w:proofErr w:type="spellStart"/>
      <w:r>
        <w:t>big</w:t>
      </w:r>
      <w:proofErr w:type="spellEnd"/>
      <w:r>
        <w:t xml:space="preserve"> </w:t>
      </w:r>
      <w:proofErr w:type="spellStart"/>
      <w:r>
        <w:t>data</w:t>
      </w:r>
      <w:proofErr w:type="spellEnd"/>
      <w:r>
        <w:t>; искусственный интеллект; CRM-системы; интернет вещей (</w:t>
      </w:r>
      <w:proofErr w:type="spellStart"/>
      <w:r>
        <w:t>IoT</w:t>
      </w:r>
      <w:proofErr w:type="spellEnd"/>
      <w:r>
        <w:t>).</w:t>
      </w:r>
    </w:p>
    <w:p w:rsidR="00463CB4" w:rsidRDefault="00463CB4" w:rsidP="00463CB4">
      <w:pPr>
        <w:pStyle w:val="a9"/>
        <w:rPr>
          <w:spacing w:val="-2"/>
        </w:rPr>
      </w:pPr>
      <w:r>
        <w:rPr>
          <w:spacing w:val="43"/>
        </w:rPr>
        <w:t>Для цитирования:</w:t>
      </w:r>
      <w:r>
        <w:t xml:space="preserve"> </w:t>
      </w:r>
      <w:proofErr w:type="spellStart"/>
      <w:r>
        <w:rPr>
          <w:spacing w:val="-2"/>
        </w:rPr>
        <w:t>Золкин</w:t>
      </w:r>
      <w:proofErr w:type="spellEnd"/>
      <w:r>
        <w:rPr>
          <w:spacing w:val="-2"/>
        </w:rPr>
        <w:t xml:space="preserve"> А. Л., </w:t>
      </w:r>
      <w:proofErr w:type="spellStart"/>
      <w:r>
        <w:rPr>
          <w:spacing w:val="-2"/>
        </w:rPr>
        <w:t>Пожималин</w:t>
      </w:r>
      <w:proofErr w:type="spellEnd"/>
      <w:r>
        <w:rPr>
          <w:spacing w:val="-2"/>
        </w:rPr>
        <w:t xml:space="preserve"> В. Н., Филатов В. В., </w:t>
      </w:r>
      <w:proofErr w:type="spellStart"/>
      <w:r>
        <w:rPr>
          <w:spacing w:val="-2"/>
        </w:rPr>
        <w:t>Гудин</w:t>
      </w:r>
      <w:proofErr w:type="spellEnd"/>
      <w:r>
        <w:rPr>
          <w:spacing w:val="-2"/>
        </w:rPr>
        <w:t xml:space="preserve"> А. А. Влияние маркетингового управления на способность производственных подразделений уголовно-исполнительной системы России адаптироваться к изменениям в хозяйственной деятельности // Прикладные экономические исследования. – 2025. – № S3. – С. 56–65. </w:t>
      </w:r>
      <w:proofErr w:type="spellStart"/>
      <w:r>
        <w:rPr>
          <w:spacing w:val="-2"/>
        </w:rPr>
        <w:t>doi</w:t>
      </w:r>
      <w:proofErr w:type="spellEnd"/>
      <w:r>
        <w:rPr>
          <w:spacing w:val="-2"/>
        </w:rPr>
        <w:t>: 10.47576/2949-1908.2025.10.10.007.</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The influence of marketing management on the ability of production units of the Russian penal system to adapt to changes in economic activity</w:t>
      </w:r>
    </w:p>
    <w:p w:rsidR="00463CB4" w:rsidRPr="0090666E" w:rsidRDefault="00463CB4" w:rsidP="00463CB4">
      <w:pPr>
        <w:pStyle w:val="ab"/>
        <w:rPr>
          <w:lang w:val="en-US"/>
        </w:rPr>
      </w:pPr>
      <w:proofErr w:type="spellStart"/>
      <w:r w:rsidRPr="0090666E">
        <w:rPr>
          <w:lang w:val="en-US"/>
        </w:rPr>
        <w:t>Zolkin</w:t>
      </w:r>
      <w:proofErr w:type="spellEnd"/>
      <w:r w:rsidRPr="0090666E">
        <w:rPr>
          <w:lang w:val="en-US"/>
        </w:rPr>
        <w:t xml:space="preserve"> Alexander L. </w:t>
      </w:r>
    </w:p>
    <w:p w:rsidR="00463CB4" w:rsidRPr="00463CB4" w:rsidRDefault="00463CB4" w:rsidP="00463CB4">
      <w:pPr>
        <w:pStyle w:val="ac"/>
        <w:rPr>
          <w:lang w:val="en-US"/>
        </w:rPr>
      </w:pPr>
      <w:r w:rsidRPr="00463CB4">
        <w:rPr>
          <w:lang w:val="en-US"/>
        </w:rPr>
        <w:t>Volga Region State University of Telecommunications and Informatics (PSUTI), Samara, Russia</w:t>
      </w:r>
      <w:r w:rsidRPr="00463CB4">
        <w:rPr>
          <w:lang w:val="en-US"/>
        </w:rPr>
        <w:br/>
        <w:t>Saratov State Law Academy, Saratov, Russia</w:t>
      </w:r>
      <w:r w:rsidRPr="00463CB4">
        <w:rPr>
          <w:lang w:val="en-US"/>
        </w:rPr>
        <w:br/>
        <w:t>alzolkin@list.ru</w:t>
      </w:r>
    </w:p>
    <w:p w:rsidR="00463CB4" w:rsidRPr="00463CB4" w:rsidRDefault="00463CB4" w:rsidP="00463CB4">
      <w:pPr>
        <w:pStyle w:val="ab"/>
        <w:rPr>
          <w:lang w:val="en-US"/>
        </w:rPr>
      </w:pPr>
      <w:proofErr w:type="spellStart"/>
      <w:r w:rsidRPr="00463CB4">
        <w:rPr>
          <w:lang w:val="en-US"/>
        </w:rPr>
        <w:t>Pozhimalin</w:t>
      </w:r>
      <w:proofErr w:type="spellEnd"/>
      <w:r w:rsidRPr="00463CB4">
        <w:rPr>
          <w:lang w:val="en-US"/>
        </w:rPr>
        <w:t xml:space="preserve"> </w:t>
      </w:r>
      <w:proofErr w:type="spellStart"/>
      <w:r w:rsidRPr="00463CB4">
        <w:rPr>
          <w:lang w:val="en-US"/>
        </w:rPr>
        <w:t>Vyacheslav</w:t>
      </w:r>
      <w:proofErr w:type="spellEnd"/>
      <w:r w:rsidRPr="00463CB4">
        <w:rPr>
          <w:lang w:val="en-US"/>
        </w:rPr>
        <w:t xml:space="preserve"> N. </w:t>
      </w:r>
    </w:p>
    <w:p w:rsidR="00463CB4" w:rsidRPr="00463CB4" w:rsidRDefault="00463CB4" w:rsidP="00463CB4">
      <w:pPr>
        <w:pStyle w:val="ac"/>
        <w:rPr>
          <w:lang w:val="en-US"/>
        </w:rPr>
      </w:pPr>
      <w:r w:rsidRPr="00463CB4">
        <w:rPr>
          <w:lang w:val="en-US"/>
        </w:rPr>
        <w:t xml:space="preserve">Academy of Law and Management of the Federal Penitentiary Service, </w:t>
      </w:r>
      <w:r w:rsidRPr="00463CB4">
        <w:rPr>
          <w:lang w:val="en-US"/>
        </w:rPr>
        <w:br/>
        <w:t>Ryazan, Russia, pozhimalin68@mail.ru</w:t>
      </w:r>
    </w:p>
    <w:p w:rsidR="00463CB4" w:rsidRPr="00463CB4" w:rsidRDefault="00463CB4" w:rsidP="00463CB4">
      <w:pPr>
        <w:pStyle w:val="ab"/>
        <w:rPr>
          <w:lang w:val="en-US"/>
        </w:rPr>
      </w:pPr>
      <w:proofErr w:type="spellStart"/>
      <w:r w:rsidRPr="00463CB4">
        <w:rPr>
          <w:lang w:val="en-US"/>
        </w:rPr>
        <w:t>Filatov</w:t>
      </w:r>
      <w:proofErr w:type="spellEnd"/>
      <w:r w:rsidRPr="00463CB4">
        <w:rPr>
          <w:lang w:val="en-US"/>
        </w:rPr>
        <w:t xml:space="preserve"> Vladimir V. </w:t>
      </w:r>
    </w:p>
    <w:p w:rsidR="00463CB4" w:rsidRPr="00463CB4" w:rsidRDefault="00463CB4" w:rsidP="00463CB4">
      <w:pPr>
        <w:pStyle w:val="ac"/>
        <w:rPr>
          <w:lang w:val="en-US"/>
        </w:rPr>
      </w:pPr>
      <w:r w:rsidRPr="00463CB4">
        <w:rPr>
          <w:lang w:val="en-US"/>
        </w:rPr>
        <w:t xml:space="preserve">Russian State Agrarian University, Moscow </w:t>
      </w:r>
      <w:proofErr w:type="spellStart"/>
      <w:r w:rsidRPr="00463CB4">
        <w:rPr>
          <w:lang w:val="en-US"/>
        </w:rPr>
        <w:t>Timiryazev</w:t>
      </w:r>
      <w:proofErr w:type="spellEnd"/>
      <w:r w:rsidRPr="00463CB4">
        <w:rPr>
          <w:lang w:val="en-US"/>
        </w:rPr>
        <w:t xml:space="preserve"> Agricultural Academy</w:t>
      </w:r>
      <w:r w:rsidRPr="00463CB4">
        <w:rPr>
          <w:lang w:val="en-US"/>
        </w:rPr>
        <w:br/>
        <w:t>Moscow Technical University of Communications and Informatics</w:t>
      </w:r>
      <w:r w:rsidRPr="00463CB4">
        <w:rPr>
          <w:lang w:val="en-US"/>
        </w:rPr>
        <w:br/>
        <w:t>Moscow, Russia, filatov_vl@mail.ru</w:t>
      </w:r>
    </w:p>
    <w:p w:rsidR="00463CB4" w:rsidRPr="00463CB4" w:rsidRDefault="00463CB4" w:rsidP="00463CB4">
      <w:pPr>
        <w:pStyle w:val="ab"/>
        <w:rPr>
          <w:lang w:val="en-US"/>
        </w:rPr>
      </w:pPr>
      <w:proofErr w:type="spellStart"/>
      <w:proofErr w:type="gramStart"/>
      <w:r w:rsidRPr="00463CB4">
        <w:rPr>
          <w:lang w:val="en-US"/>
        </w:rPr>
        <w:t>Gudin</w:t>
      </w:r>
      <w:proofErr w:type="spellEnd"/>
      <w:r w:rsidRPr="00463CB4">
        <w:rPr>
          <w:lang w:val="en-US"/>
        </w:rPr>
        <w:t xml:space="preserve"> Anatoly A.</w:t>
      </w:r>
      <w:proofErr w:type="gramEnd"/>
      <w:r w:rsidRPr="00463CB4">
        <w:rPr>
          <w:lang w:val="en-US"/>
        </w:rPr>
        <w:t xml:space="preserve"> </w:t>
      </w:r>
    </w:p>
    <w:p w:rsidR="00463CB4" w:rsidRPr="00463CB4" w:rsidRDefault="00463CB4" w:rsidP="00463CB4">
      <w:pPr>
        <w:pStyle w:val="ac"/>
        <w:rPr>
          <w:lang w:val="en-US"/>
        </w:rPr>
      </w:pPr>
      <w:r w:rsidRPr="00463CB4">
        <w:rPr>
          <w:lang w:val="en-US"/>
        </w:rPr>
        <w:t>Russian State Agrarian University, Moscow, Russia, tol.gud.2004go@gmail.com</w:t>
      </w:r>
    </w:p>
    <w:p w:rsidR="00463CB4" w:rsidRPr="00463CB4" w:rsidRDefault="00463CB4" w:rsidP="00463CB4">
      <w:pPr>
        <w:pStyle w:val="a8"/>
        <w:rPr>
          <w:lang w:val="en-US"/>
        </w:rPr>
      </w:pPr>
      <w:r w:rsidRPr="00463CB4">
        <w:rPr>
          <w:spacing w:val="43"/>
          <w:lang w:val="en-US"/>
        </w:rPr>
        <w:t>Abstract</w:t>
      </w:r>
      <w:r w:rsidRPr="00463CB4">
        <w:rPr>
          <w:lang w:val="en-US"/>
        </w:rPr>
        <w:t xml:space="preserve">. This article examines the impact of marketing management on the ability of production units of the Russian penal system to adapt to changes in business operations in </w:t>
      </w:r>
      <w:r w:rsidRPr="00463CB4">
        <w:rPr>
          <w:lang w:val="en-US"/>
        </w:rPr>
        <w:lastRenderedPageBreak/>
        <w:t>the current socioeconomic context. It is demonstrated that to enhance the adaptability of penal system production units, it is necessary to address issues related to the development of marketing activities and eliminate factors hindering this process. The penal system’s consumer-focused marketing strategy is particularly important. With increasing competition and increasingly complex customer choices, production units must not only offer high-quality products but also create value for customers, adapt to their requirements, and promptly respond to changing preferences. This requires the implementation of marketing research methods, consumer behavior analysis, the creation of an effective communications and branding system, and the development of a flexible pricing and distribution policy.</w:t>
      </w:r>
    </w:p>
    <w:p w:rsidR="00463CB4" w:rsidRPr="00463CB4" w:rsidRDefault="00463CB4" w:rsidP="00463CB4">
      <w:pPr>
        <w:pStyle w:val="a8"/>
        <w:rPr>
          <w:lang w:val="en-US"/>
        </w:rPr>
      </w:pPr>
      <w:r w:rsidRPr="00463CB4">
        <w:rPr>
          <w:spacing w:val="43"/>
          <w:lang w:val="en-US"/>
        </w:rPr>
        <w:t>Keywords</w:t>
      </w:r>
      <w:r w:rsidRPr="00463CB4">
        <w:rPr>
          <w:lang w:val="en-US"/>
        </w:rPr>
        <w:t>: marketing management; penal system (PS) of Russia; virtual markets; big data; artificial intelligence; CRM systems; Internet of Things (</w:t>
      </w:r>
      <w:proofErr w:type="spellStart"/>
      <w:r w:rsidRPr="00463CB4">
        <w:rPr>
          <w:lang w:val="en-US"/>
        </w:rPr>
        <w:t>IoT</w:t>
      </w:r>
      <w:proofErr w:type="spellEnd"/>
      <w:r w:rsidRPr="00463CB4">
        <w:rPr>
          <w:lang w:val="en-US"/>
        </w:rPr>
        <w:t>).</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Zolkin</w:t>
      </w:r>
      <w:proofErr w:type="spellEnd"/>
      <w:r w:rsidRPr="00463CB4">
        <w:rPr>
          <w:lang w:val="en-US"/>
        </w:rPr>
        <w:t xml:space="preserve"> A. L., </w:t>
      </w:r>
      <w:proofErr w:type="spellStart"/>
      <w:r w:rsidRPr="00463CB4">
        <w:rPr>
          <w:lang w:val="en-US"/>
        </w:rPr>
        <w:t>Pozhimalin</w:t>
      </w:r>
      <w:proofErr w:type="spellEnd"/>
      <w:r w:rsidRPr="00463CB4">
        <w:rPr>
          <w:lang w:val="en-US"/>
        </w:rPr>
        <w:t xml:space="preserve"> V. N., </w:t>
      </w:r>
      <w:proofErr w:type="spellStart"/>
      <w:r w:rsidRPr="00463CB4">
        <w:rPr>
          <w:lang w:val="en-US"/>
        </w:rPr>
        <w:t>Filatov</w:t>
      </w:r>
      <w:proofErr w:type="spellEnd"/>
      <w:r w:rsidRPr="00463CB4">
        <w:rPr>
          <w:lang w:val="en-US"/>
        </w:rPr>
        <w:t xml:space="preserve"> V. V., </w:t>
      </w:r>
      <w:proofErr w:type="spellStart"/>
      <w:r w:rsidRPr="00463CB4">
        <w:rPr>
          <w:lang w:val="en-US"/>
        </w:rPr>
        <w:t>Gudin</w:t>
      </w:r>
      <w:proofErr w:type="spellEnd"/>
      <w:r w:rsidRPr="00463CB4">
        <w:rPr>
          <w:lang w:val="en-US"/>
        </w:rPr>
        <w:t xml:space="preserve"> A. A. </w:t>
      </w:r>
      <w:proofErr w:type="gramStart"/>
      <w:r w:rsidRPr="00463CB4">
        <w:rPr>
          <w:lang w:val="en-US"/>
        </w:rPr>
        <w:t>The influence of marketing management on the ability of production units of the Russian penal system to adapt to changes in economic activity.</w:t>
      </w:r>
      <w:proofErr w:type="gramEnd"/>
      <w:r w:rsidRPr="00463CB4">
        <w:rPr>
          <w:lang w:val="en-US"/>
        </w:rPr>
        <w:t xml:space="preserve">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56–65. </w:t>
      </w:r>
      <w:proofErr w:type="spellStart"/>
      <w:proofErr w:type="gramStart"/>
      <w:r w:rsidRPr="00463CB4">
        <w:rPr>
          <w:lang w:val="en-US"/>
        </w:rPr>
        <w:t>doi</w:t>
      </w:r>
      <w:proofErr w:type="spellEnd"/>
      <w:proofErr w:type="gramEnd"/>
      <w:r w:rsidRPr="00463CB4">
        <w:rPr>
          <w:lang w:val="en-US"/>
        </w:rPr>
        <w:t>: 10.47576/2949-1908.2025.10.10.007.</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336.1</w:t>
      </w:r>
    </w:p>
    <w:p w:rsidR="00463CB4" w:rsidRDefault="00463CB4" w:rsidP="00463CB4">
      <w:pPr>
        <w:pStyle w:val="doi"/>
      </w:pPr>
      <w:proofErr w:type="spellStart"/>
      <w:r>
        <w:t>doi</w:t>
      </w:r>
      <w:proofErr w:type="spellEnd"/>
      <w:r>
        <w:t>: 10.47576/2949-1908.2025.10.10.008</w:t>
      </w:r>
    </w:p>
    <w:p w:rsidR="00463CB4" w:rsidRDefault="00463CB4" w:rsidP="00463CB4">
      <w:pPr>
        <w:pStyle w:val="a5"/>
      </w:pPr>
      <w:r>
        <w:t xml:space="preserve">Формирование </w:t>
      </w:r>
      <w:proofErr w:type="gramStart"/>
      <w:r>
        <w:t>риск-ориентированной</w:t>
      </w:r>
      <w:proofErr w:type="gramEnd"/>
      <w:r>
        <w:t xml:space="preserve"> системы внутреннего контроля государственных учреждений</w:t>
      </w:r>
    </w:p>
    <w:p w:rsidR="00463CB4" w:rsidRDefault="00463CB4" w:rsidP="00463CB4">
      <w:pPr>
        <w:pStyle w:val="a6"/>
      </w:pPr>
      <w:proofErr w:type="spellStart"/>
      <w:r>
        <w:t>Нагорнова</w:t>
      </w:r>
      <w:proofErr w:type="spellEnd"/>
      <w:r>
        <w:t xml:space="preserve"> Елена Геннадьевна</w:t>
      </w:r>
    </w:p>
    <w:p w:rsidR="00463CB4" w:rsidRDefault="00463CB4" w:rsidP="00463CB4">
      <w:pPr>
        <w:pStyle w:val="a7"/>
      </w:pPr>
      <w:r>
        <w:t xml:space="preserve">Военный университет </w:t>
      </w:r>
      <w:proofErr w:type="gramStart"/>
      <w:r>
        <w:t xml:space="preserve">имени князя Александра Невского </w:t>
      </w:r>
      <w:r>
        <w:br/>
        <w:t>Министерства обороны Российской</w:t>
      </w:r>
      <w:proofErr w:type="gramEnd"/>
      <w:r>
        <w:t xml:space="preserve"> Федерации, Москва, Россия,  </w:t>
      </w:r>
      <w:r>
        <w:br/>
        <w:t>el-nag2010@yandex.ru</w:t>
      </w:r>
    </w:p>
    <w:p w:rsidR="00463CB4" w:rsidRDefault="00463CB4" w:rsidP="00463CB4">
      <w:pPr>
        <w:pStyle w:val="a8"/>
      </w:pPr>
      <w:r>
        <w:rPr>
          <w:spacing w:val="43"/>
        </w:rPr>
        <w:t>Аннотация</w:t>
      </w:r>
      <w:r>
        <w:t xml:space="preserve">. В статье рассмотрены основные аспекты формирования </w:t>
      </w:r>
      <w:proofErr w:type="gramStart"/>
      <w:r>
        <w:t>риск-ориентированной</w:t>
      </w:r>
      <w:proofErr w:type="gramEnd"/>
      <w:r>
        <w:t xml:space="preserve"> системы внутреннего контроля государственных учреждений, представлены основные элементы и модель внутреннего контроля, проведен сравнительный анализ содержания элементов систем внутреннего контроля и управления рисками, даны рекомендации по формированию риск-ориентированной системы.</w:t>
      </w:r>
    </w:p>
    <w:p w:rsidR="00463CB4" w:rsidRDefault="00463CB4" w:rsidP="00463CB4">
      <w:pPr>
        <w:pStyle w:val="a8"/>
      </w:pPr>
      <w:proofErr w:type="gramStart"/>
      <w:r>
        <w:rPr>
          <w:spacing w:val="43"/>
        </w:rPr>
        <w:t>Ключевые слова</w:t>
      </w:r>
      <w:r>
        <w:t xml:space="preserve">: система внутреннего контроля; система управления рисками; элементы системы; риск-ориентированная система; контрольная среда; эффективность деятельности; информация; мониторинг. </w:t>
      </w:r>
      <w:proofErr w:type="gramEnd"/>
    </w:p>
    <w:p w:rsidR="00463CB4" w:rsidRDefault="00463CB4" w:rsidP="00463CB4">
      <w:pPr>
        <w:pStyle w:val="a9"/>
      </w:pPr>
      <w:r>
        <w:rPr>
          <w:spacing w:val="43"/>
        </w:rPr>
        <w:t>Для цитирования:</w:t>
      </w:r>
      <w:r>
        <w:t xml:space="preserve"> </w:t>
      </w:r>
      <w:proofErr w:type="spellStart"/>
      <w:r>
        <w:t>Нагорнова</w:t>
      </w:r>
      <w:proofErr w:type="spellEnd"/>
      <w:r>
        <w:t xml:space="preserve"> Е. Г. Формирование </w:t>
      </w:r>
      <w:proofErr w:type="gramStart"/>
      <w:r>
        <w:t>риск-ориентированной</w:t>
      </w:r>
      <w:proofErr w:type="gramEnd"/>
      <w:r>
        <w:t xml:space="preserve"> системы внутреннего контроля государственных учреждений // Прикладные экономические исследования. – 2025. – № S3. – С. 66–. </w:t>
      </w:r>
      <w:proofErr w:type="spellStart"/>
      <w:r>
        <w:t>doi</w:t>
      </w:r>
      <w:proofErr w:type="spellEnd"/>
      <w:r>
        <w:t>: 10.47576/2949-1908.2025.10.10.008.</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Formation of a risk-based internal control system for government agencies</w:t>
      </w:r>
    </w:p>
    <w:p w:rsidR="00463CB4" w:rsidRPr="00463CB4" w:rsidRDefault="00463CB4" w:rsidP="00463CB4">
      <w:pPr>
        <w:pStyle w:val="ab"/>
        <w:rPr>
          <w:lang w:val="en-US"/>
        </w:rPr>
      </w:pPr>
      <w:proofErr w:type="spellStart"/>
      <w:r w:rsidRPr="00463CB4">
        <w:rPr>
          <w:lang w:val="en-US"/>
        </w:rPr>
        <w:t>Nagornova</w:t>
      </w:r>
      <w:proofErr w:type="spellEnd"/>
      <w:r w:rsidRPr="00463CB4">
        <w:rPr>
          <w:lang w:val="en-US"/>
        </w:rPr>
        <w:t xml:space="preserve"> Elena G.</w:t>
      </w:r>
    </w:p>
    <w:p w:rsidR="00463CB4" w:rsidRPr="00463CB4" w:rsidRDefault="00463CB4" w:rsidP="00463CB4">
      <w:pPr>
        <w:pStyle w:val="ac"/>
        <w:rPr>
          <w:lang w:val="en-US"/>
        </w:rPr>
      </w:pPr>
      <w:r w:rsidRPr="00463CB4">
        <w:rPr>
          <w:lang w:val="en-US"/>
        </w:rPr>
        <w:t xml:space="preserve">Prince Alexander </w:t>
      </w:r>
      <w:proofErr w:type="spellStart"/>
      <w:r w:rsidRPr="00463CB4">
        <w:rPr>
          <w:lang w:val="en-US"/>
        </w:rPr>
        <w:t>Nevsky</w:t>
      </w:r>
      <w:proofErr w:type="spellEnd"/>
      <w:r w:rsidRPr="00463CB4">
        <w:rPr>
          <w:lang w:val="en-US"/>
        </w:rPr>
        <w:t xml:space="preserve"> Military University of the Ministry of Defense </w:t>
      </w:r>
      <w:r w:rsidRPr="00463CB4">
        <w:rPr>
          <w:lang w:val="en-US"/>
        </w:rPr>
        <w:br/>
        <w:t>of the Russian Federation, Moscow, Russia, el-nag2010@yandex.ru</w:t>
      </w:r>
    </w:p>
    <w:p w:rsidR="00463CB4" w:rsidRPr="00463CB4" w:rsidRDefault="00463CB4" w:rsidP="00463CB4">
      <w:pPr>
        <w:pStyle w:val="a8"/>
        <w:rPr>
          <w:lang w:val="en-US"/>
        </w:rPr>
      </w:pPr>
      <w:r w:rsidRPr="00463CB4">
        <w:rPr>
          <w:spacing w:val="43"/>
          <w:lang w:val="en-US"/>
        </w:rPr>
        <w:lastRenderedPageBreak/>
        <w:t>Abstract</w:t>
      </w:r>
      <w:r w:rsidRPr="00463CB4">
        <w:rPr>
          <w:lang w:val="en-US"/>
        </w:rPr>
        <w:t>. The article discusses the main aspects of the formation of a risk-based internal control system of government institutions, presents the main elements and model of internal control, a comparative analysis of the content of the elements of internal control and risk management systems, and provides recommendations on the formation of a risk-based system.</w:t>
      </w:r>
    </w:p>
    <w:p w:rsidR="00463CB4" w:rsidRPr="00463CB4" w:rsidRDefault="00463CB4" w:rsidP="00463CB4">
      <w:pPr>
        <w:pStyle w:val="a8"/>
        <w:rPr>
          <w:lang w:val="en-US"/>
        </w:rPr>
      </w:pPr>
      <w:r w:rsidRPr="00463CB4">
        <w:rPr>
          <w:spacing w:val="43"/>
          <w:lang w:val="en-US"/>
        </w:rPr>
        <w:t>Keywords</w:t>
      </w:r>
      <w:r w:rsidRPr="00463CB4">
        <w:rPr>
          <w:lang w:val="en-US"/>
        </w:rPr>
        <w:t>: internal control system; risk management system; system elements; risk-oriented system; control environment; performance, information; monitoring.</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Nagornova</w:t>
      </w:r>
      <w:proofErr w:type="spellEnd"/>
      <w:r w:rsidRPr="00463CB4">
        <w:rPr>
          <w:lang w:val="en-US"/>
        </w:rPr>
        <w:t xml:space="preserve"> E. G. Formation of a risk-based internal control system for government agencies.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w:t>
      </w:r>
      <w:r w:rsidRPr="00463CB4">
        <w:rPr>
          <w:lang w:val="en-US"/>
        </w:rPr>
        <w:br/>
        <w:t xml:space="preserve">pp. 66–. </w:t>
      </w:r>
      <w:proofErr w:type="spellStart"/>
      <w:proofErr w:type="gramStart"/>
      <w:r w:rsidRPr="00463CB4">
        <w:rPr>
          <w:lang w:val="en-US"/>
        </w:rPr>
        <w:t>doi</w:t>
      </w:r>
      <w:proofErr w:type="spellEnd"/>
      <w:proofErr w:type="gramEnd"/>
      <w:r w:rsidRPr="00463CB4">
        <w:rPr>
          <w:lang w:val="en-US"/>
        </w:rPr>
        <w:t>: 10.47576/2949-1908.2025.10.10.008.</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w:t>
      </w:r>
    </w:p>
    <w:p w:rsidR="00463CB4" w:rsidRDefault="00463CB4" w:rsidP="00463CB4">
      <w:pPr>
        <w:pStyle w:val="doi"/>
      </w:pPr>
      <w:proofErr w:type="spellStart"/>
      <w:r>
        <w:t>doi</w:t>
      </w:r>
      <w:proofErr w:type="spellEnd"/>
      <w:r>
        <w:t>: 10.47576/2949-1908.2025.10.10.009</w:t>
      </w:r>
    </w:p>
    <w:p w:rsidR="00463CB4" w:rsidRDefault="00463CB4" w:rsidP="00463CB4">
      <w:pPr>
        <w:pStyle w:val="a5"/>
      </w:pPr>
      <w:r>
        <w:t xml:space="preserve">Моделирование сквозных бизнес-процессов </w:t>
      </w:r>
      <w:r>
        <w:br/>
        <w:t>в экосистемах и партнерских сетях: от цепочек создания ценности к ценностным сетям</w:t>
      </w:r>
    </w:p>
    <w:p w:rsidR="00463CB4" w:rsidRDefault="00463CB4" w:rsidP="00463CB4">
      <w:pPr>
        <w:pStyle w:val="a6"/>
      </w:pPr>
      <w:r>
        <w:t xml:space="preserve">Рябоконь </w:t>
      </w:r>
      <w:proofErr w:type="spellStart"/>
      <w:r>
        <w:t>Златослава</w:t>
      </w:r>
      <w:proofErr w:type="spellEnd"/>
      <w:r>
        <w:t xml:space="preserve"> Юрьевна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6"/>
      </w:pPr>
      <w:r>
        <w:t xml:space="preserve">Кудряшов Александр Анатольевич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8"/>
      </w:pPr>
      <w:r>
        <w:rPr>
          <w:spacing w:val="43"/>
        </w:rPr>
        <w:t>Аннотация</w:t>
      </w:r>
      <w:r>
        <w:t>. Статья посвящена разработке и апробации методики моделирования сквозных бизнес-процессов для экосистем и партнерских сетей. Актуальность исследования обусловлена распространенной проблемой процессных разрывов – рассогласований на стыке взаимодействия независимых участников, ведущих к дублированию операций, ошибкам в данных и снижению скорости обслуживания. Предлагается инструментарий для устранения указанных разрывов. Целью исследования является создание практико-ориентированной методики, обеспечивающей бесшовную интеграцию процессов юридически автономных организаций. Для достижения цели решаются задачи анализа типов процессных разрывов, разработки метамодели и пошагового алгоритма построения сквозного процесса, а также его верификации на отраслевом примере. Ключевым результатом является четырехэтапный алгоритм, включающий идентификацию участников, картирование процесса в состоянии «как есть» с фиксацией разрывов, проектирование стандартизированных цифровых интерфейсов (API, реестры данных) и построение целевой модели «как должно быть» в нотации BPMN 2.0. Практическая значимость методики подтверждена апробацией в контексте процесса «Оформление комплексного туристического продукта». Внедрение позволило достичь измеримых улучшений: время выполнения процесса сократилось на 62,5 % (с 4 до 1,5 часов), доля ручных операций уменьшилась на 60 %, а показатель удовлетворенности клиентов вырос на 25 пунктов. Научная новизна заключается в адаптации принципов процессного моделирования к условиям децентрализованных сетевых структур с акцентом на формализацию интерфейсов взаимодействия. Статья содержит готовые к применению элементы: классификацию разрывов, шаблон метамодели, сравнительные таблицы и схемы, что позволяет тиражировать подход в различных отраслевых экосистемах.</w:t>
      </w:r>
    </w:p>
    <w:p w:rsidR="00463CB4" w:rsidRDefault="00463CB4" w:rsidP="00463CB4">
      <w:pPr>
        <w:pStyle w:val="a8"/>
      </w:pPr>
      <w:r>
        <w:rPr>
          <w:spacing w:val="43"/>
        </w:rPr>
        <w:lastRenderedPageBreak/>
        <w:t>Ключевые слова</w:t>
      </w:r>
      <w:r>
        <w:t>: сквозные бизнес-процессы; моделирование бизнес-процессов; ценностная сеть; экосистема; процессные разрывы; BPMN; REST API.</w:t>
      </w:r>
    </w:p>
    <w:p w:rsidR="00463CB4" w:rsidRDefault="00463CB4" w:rsidP="00463CB4">
      <w:pPr>
        <w:pStyle w:val="a9"/>
      </w:pPr>
      <w:r>
        <w:rPr>
          <w:spacing w:val="43"/>
        </w:rPr>
        <w:t>Для цитирования:</w:t>
      </w:r>
      <w:r>
        <w:t xml:space="preserve"> Рябоконь З. Ю., Кудряшов А. А. Моделирование сквозных бизнес-процессов в экосистемах и партнерских сетях: от цепочек создания ценности к ценностным сетям // Прикладные экономические исследования. – 2025. – № S3. – С. 75–84. </w:t>
      </w:r>
      <w:proofErr w:type="spellStart"/>
      <w:r>
        <w:t>doi</w:t>
      </w:r>
      <w:proofErr w:type="spellEnd"/>
      <w:r>
        <w:t>: 10.47576/2949-1908.2025.10.10.009.</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Modeling end-to-end business processes </w:t>
      </w:r>
      <w:r w:rsidRPr="00463CB4">
        <w:rPr>
          <w:lang w:val="en-US"/>
        </w:rPr>
        <w:br/>
        <w:t xml:space="preserve">in ecosystems and partner networks: </w:t>
      </w:r>
      <w:r w:rsidRPr="00463CB4">
        <w:rPr>
          <w:lang w:val="en-US"/>
        </w:rPr>
        <w:br/>
        <w:t>from value chains to value networks</w:t>
      </w:r>
    </w:p>
    <w:p w:rsidR="00463CB4" w:rsidRPr="00463CB4" w:rsidRDefault="00463CB4" w:rsidP="00463CB4">
      <w:pPr>
        <w:pStyle w:val="ab"/>
        <w:rPr>
          <w:lang w:val="en-US"/>
        </w:rPr>
      </w:pPr>
      <w:proofErr w:type="spellStart"/>
      <w:r w:rsidRPr="00463CB4">
        <w:rPr>
          <w:lang w:val="en-US"/>
        </w:rPr>
        <w:t>Ryabokon</w:t>
      </w:r>
      <w:proofErr w:type="spellEnd"/>
      <w:r w:rsidRPr="00463CB4">
        <w:rPr>
          <w:lang w:val="en-US"/>
        </w:rPr>
        <w:t xml:space="preserve"> </w:t>
      </w:r>
      <w:proofErr w:type="spellStart"/>
      <w:r w:rsidRPr="00463CB4">
        <w:rPr>
          <w:lang w:val="en-US"/>
        </w:rPr>
        <w:t>Zlatoslava</w:t>
      </w:r>
      <w:proofErr w:type="spellEnd"/>
      <w:r w:rsidRPr="00463CB4">
        <w:rPr>
          <w:lang w:val="en-US"/>
        </w:rPr>
        <w:t xml:space="preserve"> Yu.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b"/>
        <w:rPr>
          <w:lang w:val="en-US"/>
        </w:rPr>
      </w:pPr>
      <w:proofErr w:type="spellStart"/>
      <w:proofErr w:type="gramStart"/>
      <w:r w:rsidRPr="00463CB4">
        <w:rPr>
          <w:lang w:val="en-US"/>
        </w:rPr>
        <w:t>Kudryashov</w:t>
      </w:r>
      <w:proofErr w:type="spellEnd"/>
      <w:r w:rsidRPr="00463CB4">
        <w:rPr>
          <w:lang w:val="en-US"/>
        </w:rPr>
        <w:t xml:space="preserve"> </w:t>
      </w:r>
      <w:proofErr w:type="spellStart"/>
      <w:r w:rsidRPr="00463CB4">
        <w:rPr>
          <w:lang w:val="en-US"/>
        </w:rPr>
        <w:t>Aleksandr</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This article explores the development and validation of a methodology for modeling end-to-end business processes for ecosystems and partner networks. The relevance of the study stems from the widespread problem of process gaps – inconsistencies at the interface of independent participants that lead to duplicated operations, data errors, and reduced service speed. A toolkit for eliminating these gaps is proposed. The aim of the study is to create a practice-oriented methodology that ensures seamless integration of processes in legally autonomous organizations. To achieve this goal, the authors analyze process gap types, develop a </w:t>
      </w:r>
      <w:proofErr w:type="spellStart"/>
      <w:r w:rsidRPr="00463CB4">
        <w:rPr>
          <w:lang w:val="en-US"/>
        </w:rPr>
        <w:t>metamodel</w:t>
      </w:r>
      <w:proofErr w:type="spellEnd"/>
      <w:r w:rsidRPr="00463CB4">
        <w:rPr>
          <w:lang w:val="en-US"/>
        </w:rPr>
        <w:t xml:space="preserve"> and a step-by-step algorithm for constructing an end-to-end process, and verify it using an industry example. The key result is a four-stage algorithm that includes participant identification, process mapping in the “as is” state with gap recording, design of standardized digital interfaces (API, data registries), and construction of a target “as is” model in BPMN 2.0 notation. The practical significance of the methodology was confirmed by testing it in the context of the “Integrated Tourism Product Design” process. Implementation resulted in measurable improvements: process execution time was reduced by 62.5 % (from 4 to 1.5 hours), the proportion of manual operations was reduced by 60 %, and customer satisfaction increased by 25 points. The scientific novelty lies in adapting process modeling principles to the conditions of decentralized network structures with an emphasis on the formalization of interaction interfaces. The article contains ready-to-use elements: a gap classification, a </w:t>
      </w:r>
      <w:proofErr w:type="spellStart"/>
      <w:r w:rsidRPr="00463CB4">
        <w:rPr>
          <w:lang w:val="en-US"/>
        </w:rPr>
        <w:t>metamodel</w:t>
      </w:r>
      <w:proofErr w:type="spellEnd"/>
      <w:r w:rsidRPr="00463CB4">
        <w:rPr>
          <w:lang w:val="en-US"/>
        </w:rPr>
        <w:t xml:space="preserve"> template, comparative tables, and diagrams, enabling the approach to be replicated across various industry ecosystems.</w:t>
      </w:r>
    </w:p>
    <w:p w:rsidR="00463CB4" w:rsidRPr="00463CB4" w:rsidRDefault="00463CB4" w:rsidP="00463CB4">
      <w:pPr>
        <w:pStyle w:val="a8"/>
        <w:rPr>
          <w:lang w:val="en-US"/>
        </w:rPr>
      </w:pPr>
      <w:r w:rsidRPr="00463CB4">
        <w:rPr>
          <w:spacing w:val="43"/>
          <w:lang w:val="en-US"/>
        </w:rPr>
        <w:t>Keywords</w:t>
      </w:r>
      <w:r w:rsidRPr="00463CB4">
        <w:rPr>
          <w:lang w:val="en-US"/>
        </w:rPr>
        <w:t>: end-to-end business processes; business process modeling; value network; ecosystem; process gaps; BPMN; REST API.</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Ryabokon</w:t>
      </w:r>
      <w:proofErr w:type="spellEnd"/>
      <w:r w:rsidRPr="00463CB4">
        <w:rPr>
          <w:lang w:val="en-US"/>
        </w:rPr>
        <w:t xml:space="preserve"> Z. Yu., </w:t>
      </w:r>
      <w:proofErr w:type="spellStart"/>
      <w:r w:rsidRPr="00463CB4">
        <w:rPr>
          <w:lang w:val="en-US"/>
        </w:rPr>
        <w:t>Kudryashov</w:t>
      </w:r>
      <w:proofErr w:type="spellEnd"/>
      <w:r w:rsidRPr="00463CB4">
        <w:rPr>
          <w:lang w:val="en-US"/>
        </w:rPr>
        <w:t xml:space="preserve"> A. A. Modeling end-to-end business processes in ecosystems and partner networks: from value chains to value networks.</w:t>
      </w:r>
      <w:r w:rsidRPr="00463CB4">
        <w:rPr>
          <w:i/>
          <w:iCs/>
          <w:lang w:val="en-US"/>
        </w:rPr>
        <w:t xml:space="preserve">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pp. 75–84. </w:t>
      </w:r>
      <w:proofErr w:type="spellStart"/>
      <w:proofErr w:type="gramStart"/>
      <w:r w:rsidRPr="00463CB4">
        <w:rPr>
          <w:lang w:val="en-US"/>
        </w:rPr>
        <w:t>doi</w:t>
      </w:r>
      <w:proofErr w:type="spellEnd"/>
      <w:proofErr w:type="gramEnd"/>
      <w:r w:rsidRPr="00463CB4">
        <w:rPr>
          <w:lang w:val="en-US"/>
        </w:rPr>
        <w:t>: 10.47576/2949-1908.2025.10.10.009.</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338.24</w:t>
      </w:r>
    </w:p>
    <w:p w:rsidR="00463CB4" w:rsidRDefault="00463CB4" w:rsidP="00463CB4">
      <w:pPr>
        <w:pStyle w:val="doi"/>
      </w:pPr>
      <w:proofErr w:type="spellStart"/>
      <w:r>
        <w:lastRenderedPageBreak/>
        <w:t>doi</w:t>
      </w:r>
      <w:proofErr w:type="spellEnd"/>
      <w:r>
        <w:t>: 10.47576/2949-1908.2025.10.10.010</w:t>
      </w:r>
    </w:p>
    <w:p w:rsidR="00463CB4" w:rsidRDefault="00463CB4" w:rsidP="00463CB4">
      <w:pPr>
        <w:pStyle w:val="a5"/>
      </w:pPr>
      <w:r>
        <w:t>Систематизация аналитического инструментария комплексной оценки конкурентных позиций на примере  предприятий машиностроительного комплекса</w:t>
      </w:r>
    </w:p>
    <w:p w:rsidR="00463CB4" w:rsidRDefault="00463CB4" w:rsidP="00463CB4">
      <w:pPr>
        <w:pStyle w:val="a6"/>
      </w:pPr>
      <w:r>
        <w:t>Шалимов Егор Андреевич</w:t>
      </w:r>
    </w:p>
    <w:p w:rsidR="00463CB4" w:rsidRDefault="00463CB4" w:rsidP="00463CB4">
      <w:pPr>
        <w:pStyle w:val="a7"/>
      </w:pPr>
      <w:r>
        <w:t xml:space="preserve">Уральский федеральный университет имени первого Президента </w:t>
      </w:r>
      <w:r>
        <w:br/>
        <w:t>России Б. Н. Ельцина, Екатеринбург, Россия, shalimov.egor2000@bk.ru</w:t>
      </w:r>
    </w:p>
    <w:p w:rsidR="00463CB4" w:rsidRDefault="00463CB4" w:rsidP="00463CB4">
      <w:pPr>
        <w:pStyle w:val="a6"/>
      </w:pPr>
      <w:r>
        <w:t>Власов Максим Владиславович</w:t>
      </w:r>
    </w:p>
    <w:p w:rsidR="00463CB4" w:rsidRDefault="00463CB4" w:rsidP="00463CB4">
      <w:pPr>
        <w:pStyle w:val="a7"/>
      </w:pPr>
      <w:r>
        <w:t xml:space="preserve">Уральский федеральный университет имени первого Президента </w:t>
      </w:r>
      <w:r>
        <w:br/>
        <w:t>России Б. Н. Ельцина, Екатеринбург, Россия, m.v.vlasov@urfu.ru</w:t>
      </w:r>
    </w:p>
    <w:p w:rsidR="00463CB4" w:rsidRDefault="00463CB4" w:rsidP="00463CB4">
      <w:pPr>
        <w:pStyle w:val="a8"/>
      </w:pPr>
      <w:r>
        <w:rPr>
          <w:spacing w:val="43"/>
        </w:rPr>
        <w:t>Аннотация</w:t>
      </w:r>
      <w:r>
        <w:t>. Обеспечение устойчивых конкурентных преимуще</w:t>
      </w:r>
      <w:proofErr w:type="gramStart"/>
      <w:r>
        <w:t>ств дл</w:t>
      </w:r>
      <w:proofErr w:type="gramEnd"/>
      <w:r>
        <w:t xml:space="preserve">я субъектов машиностроительной отрасли сопряжено с необходимостью применения системного диагностического аппарата. Высокая капиталоемкость, протяженные инвестиционные циклы и зависимость от технологических трендов детерминируют потребность в многоуровневой оценке стратегических позиций. Целью работы является структуризация и критический обзор методологического арсенала, используемого для диагностики и обеспечения конкурентоспособности машиностроительных компаний. В исследовании задействованы методы компаративного анализа, структурной декомпозиции и синтетического моделирования. Основным результатом выступает разработанная </w:t>
      </w:r>
      <w:proofErr w:type="spellStart"/>
      <w:r>
        <w:t>полимодельная</w:t>
      </w:r>
      <w:proofErr w:type="spellEnd"/>
      <w:r>
        <w:t xml:space="preserve"> схема анализа, устанавливающая синергию между классическими и современными оценочными инструментами. На основе проведенного обзора предложены принципы конструирования адаптивной методики, базирующейся на поэтапной диагностике внешней макро- и микросреды, аудите внутреннего ресурсного потенциала и последующей интегральной количественной оценке с применением весовых коэффициентов. Научная новизна заключается в формировании целостного подхода, совмещающего стратегический качественный анализ с формализованным количественным оцениванием, учитывающим отраслевую специфику. Практическая ценность определяется возможностью применения предложенного подхода руководством машиностроительных предприятий для реализации всестороннего стратегического аудита и разработки аргументированных конкурентных стратегий.</w:t>
      </w:r>
    </w:p>
    <w:p w:rsidR="00463CB4" w:rsidRDefault="00463CB4" w:rsidP="00463CB4">
      <w:pPr>
        <w:pStyle w:val="a8"/>
      </w:pPr>
      <w:r>
        <w:rPr>
          <w:spacing w:val="43"/>
        </w:rPr>
        <w:t>Ключевые слова:</w:t>
      </w:r>
      <w:r>
        <w:t xml:space="preserve"> конкурентный потенциал; машиностроительная отрасль; диагностика позиционирования; пятифакторная модель Портера; STEP-анализ; TOWS-анализ; портфельные матрицы; эталонное сопоставление; радиальные диаграммы; интегральный индекс.</w:t>
      </w:r>
    </w:p>
    <w:p w:rsidR="00463CB4" w:rsidRDefault="00463CB4" w:rsidP="00463CB4">
      <w:pPr>
        <w:pStyle w:val="a9"/>
      </w:pPr>
      <w:r>
        <w:rPr>
          <w:spacing w:val="43"/>
        </w:rPr>
        <w:t>Для цитирования:</w:t>
      </w:r>
      <w:r>
        <w:t xml:space="preserve"> Шалимов Е. А., Власов М. В.  Систематизация аналитического инструментария комплексной оценки конкурентных позиций на примере  предприятий машиностроительного комплекса // Прикладные экономические исследования. – 2025. – № S3. – С. 85–91. </w:t>
      </w:r>
      <w:proofErr w:type="spellStart"/>
      <w:r>
        <w:t>doi</w:t>
      </w:r>
      <w:proofErr w:type="spellEnd"/>
      <w:r>
        <w:t>: 10.47576/2949-1908.2025.10.10.010.</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Systematization of analytical tools for comprehensive assessment of competitive positions: using the example of machine-building complex enterprises</w:t>
      </w:r>
    </w:p>
    <w:p w:rsidR="00463CB4" w:rsidRPr="00463CB4" w:rsidRDefault="00463CB4" w:rsidP="00463CB4">
      <w:pPr>
        <w:pStyle w:val="ab"/>
        <w:rPr>
          <w:lang w:val="en-US"/>
        </w:rPr>
      </w:pPr>
      <w:proofErr w:type="spellStart"/>
      <w:proofErr w:type="gramStart"/>
      <w:r w:rsidRPr="00463CB4">
        <w:rPr>
          <w:lang w:val="en-US"/>
        </w:rPr>
        <w:t>Shalimov</w:t>
      </w:r>
      <w:proofErr w:type="spellEnd"/>
      <w:r w:rsidRPr="00463CB4">
        <w:rPr>
          <w:lang w:val="en-US"/>
        </w:rPr>
        <w:t xml:space="preserve"> </w:t>
      </w:r>
      <w:proofErr w:type="spellStart"/>
      <w:r w:rsidRPr="00463CB4">
        <w:rPr>
          <w:lang w:val="en-US"/>
        </w:rPr>
        <w:t>Egor</w:t>
      </w:r>
      <w:proofErr w:type="spellEnd"/>
      <w:r w:rsidRPr="00463CB4">
        <w:rPr>
          <w:lang w:val="en-US"/>
        </w:rPr>
        <w:t xml:space="preserve"> A.</w:t>
      </w:r>
      <w:proofErr w:type="gramEnd"/>
    </w:p>
    <w:p w:rsidR="00463CB4" w:rsidRPr="00463CB4" w:rsidRDefault="00463CB4" w:rsidP="00463CB4">
      <w:pPr>
        <w:pStyle w:val="ac"/>
        <w:rPr>
          <w:lang w:val="en-US"/>
        </w:rPr>
      </w:pPr>
      <w:r w:rsidRPr="00463CB4">
        <w:rPr>
          <w:lang w:val="en-US"/>
        </w:rPr>
        <w:lastRenderedPageBreak/>
        <w:t>Ural Federal University named after the first President of Russia B.N. Yeltsin, Yekaterinburg, Russia, shalimov.egor2000@bk.ru</w:t>
      </w:r>
    </w:p>
    <w:p w:rsidR="00463CB4" w:rsidRPr="00463CB4" w:rsidRDefault="00463CB4" w:rsidP="00463CB4">
      <w:pPr>
        <w:pStyle w:val="ab"/>
        <w:rPr>
          <w:lang w:val="en-US"/>
        </w:rPr>
      </w:pPr>
      <w:proofErr w:type="spellStart"/>
      <w:r w:rsidRPr="00463CB4">
        <w:rPr>
          <w:lang w:val="en-US"/>
        </w:rPr>
        <w:t>Vlasov</w:t>
      </w:r>
      <w:proofErr w:type="spellEnd"/>
      <w:r w:rsidRPr="00463CB4">
        <w:rPr>
          <w:lang w:val="en-US"/>
        </w:rPr>
        <w:t xml:space="preserve"> </w:t>
      </w:r>
      <w:proofErr w:type="spellStart"/>
      <w:r w:rsidRPr="00463CB4">
        <w:rPr>
          <w:lang w:val="en-US"/>
        </w:rPr>
        <w:t>Maksim</w:t>
      </w:r>
      <w:proofErr w:type="spellEnd"/>
      <w:r w:rsidRPr="00463CB4">
        <w:rPr>
          <w:lang w:val="en-US"/>
        </w:rPr>
        <w:t xml:space="preserve"> V.</w:t>
      </w:r>
    </w:p>
    <w:p w:rsidR="00463CB4" w:rsidRPr="00463CB4" w:rsidRDefault="00463CB4" w:rsidP="00463CB4">
      <w:pPr>
        <w:pStyle w:val="ac"/>
        <w:rPr>
          <w:lang w:val="en-US"/>
        </w:rPr>
      </w:pPr>
      <w:r w:rsidRPr="00463CB4">
        <w:rPr>
          <w:lang w:val="en-US"/>
        </w:rPr>
        <w:t>Ural Federal University named after the first President of Russia B.N. Yeltsin, Yekaterinburg, Russia, m.v.vlasov@urfu.ru</w:t>
      </w:r>
    </w:p>
    <w:p w:rsidR="00463CB4" w:rsidRPr="00463CB4" w:rsidRDefault="00463CB4" w:rsidP="00463CB4">
      <w:pPr>
        <w:pStyle w:val="a8"/>
        <w:rPr>
          <w:lang w:val="en-US"/>
        </w:rPr>
      </w:pPr>
      <w:r w:rsidRPr="00463CB4">
        <w:rPr>
          <w:spacing w:val="43"/>
          <w:lang w:val="en-US"/>
        </w:rPr>
        <w:t>Abstract</w:t>
      </w:r>
      <w:r w:rsidRPr="00463CB4">
        <w:rPr>
          <w:lang w:val="en-US"/>
        </w:rPr>
        <w:t xml:space="preserve">. Ensuring sustainable competitive advantages for entities in the machine-building industry is associated with the necessity of applying a systematic diagnostic apparatus. High capital intensity, extended investment cycles, and dependence on technological trends determine the need for a multi-level assessment of strategic positions. The purpose of this work is to systematize and critically review the methodological arsenal used for diagnosing and ensuring the competitiveness of machine-building companies. The research employs methods of comparative analysis, structural decomposition, and synthetic modeling. The main result is the developed </w:t>
      </w:r>
      <w:proofErr w:type="spellStart"/>
      <w:r w:rsidRPr="00463CB4">
        <w:rPr>
          <w:lang w:val="en-US"/>
        </w:rPr>
        <w:t>polymodel</w:t>
      </w:r>
      <w:proofErr w:type="spellEnd"/>
      <w:r w:rsidRPr="00463CB4">
        <w:rPr>
          <w:lang w:val="en-US"/>
        </w:rPr>
        <w:t xml:space="preserve"> analytical scheme, which establishes synergy between classical and modern evaluation tools. Based on the conducted review, the principles for constructing an adaptive methodology are proposed. This methodology is based on a step-by-step diagnosis of the external macro- and micro-environment, an audit of internal resource potential, and a subsequent integral quantitative assessment using weighting coefficients. The scientific novelty lies in the formation of a holistic approach that combines strategic qualitative analysis with formalized quantitative assessment, taking into account industry specifics. The practical value is determined by the possibility of applying the proposed approach by the management of machine-building enterprises to implement a comprehensive strategic audit and develop substantiated competitive strategies.</w:t>
      </w:r>
    </w:p>
    <w:p w:rsidR="00463CB4" w:rsidRPr="00463CB4" w:rsidRDefault="00463CB4" w:rsidP="00463CB4">
      <w:pPr>
        <w:pStyle w:val="a8"/>
        <w:rPr>
          <w:lang w:val="en-US"/>
        </w:rPr>
      </w:pPr>
      <w:r w:rsidRPr="00463CB4">
        <w:rPr>
          <w:spacing w:val="43"/>
          <w:lang w:val="en-US"/>
        </w:rPr>
        <w:t>Keywords</w:t>
      </w:r>
      <w:r w:rsidRPr="00463CB4">
        <w:rPr>
          <w:lang w:val="en-US"/>
        </w:rPr>
        <w:t>: competitive potential; machine-building industry; positioning diagnosis; Porter’s Five Forces Model; STEP-analysis; TOWS-analysis; portfolio matrices; benchmarking; radar charts; integral index.</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Shalimov</w:t>
      </w:r>
      <w:proofErr w:type="spellEnd"/>
      <w:r w:rsidRPr="00463CB4">
        <w:rPr>
          <w:lang w:val="en-US"/>
        </w:rPr>
        <w:t xml:space="preserve"> E. A., </w:t>
      </w:r>
      <w:proofErr w:type="spellStart"/>
      <w:r w:rsidRPr="00463CB4">
        <w:rPr>
          <w:lang w:val="en-US"/>
        </w:rPr>
        <w:t>Vlasov</w:t>
      </w:r>
      <w:proofErr w:type="spellEnd"/>
      <w:r w:rsidRPr="00463CB4">
        <w:rPr>
          <w:lang w:val="en-US"/>
        </w:rPr>
        <w:t xml:space="preserve"> M. V. Systematization of analytical tools for comprehensive assessment of competitive positions: using the example of machine-building complex enterprises. </w:t>
      </w:r>
      <w:proofErr w:type="gramStart"/>
      <w:r w:rsidRPr="00463CB4">
        <w:rPr>
          <w:lang w:val="en-US"/>
        </w:rPr>
        <w:t>Applied economic research, 2025, no.</w:t>
      </w:r>
      <w:proofErr w:type="gramEnd"/>
      <w:r w:rsidRPr="00463CB4">
        <w:rPr>
          <w:lang w:val="en-US"/>
        </w:rPr>
        <w:t xml:space="preserve"> S3, pp. 86–91. </w:t>
      </w:r>
      <w:proofErr w:type="spellStart"/>
      <w:proofErr w:type="gramStart"/>
      <w:r w:rsidRPr="00463CB4">
        <w:rPr>
          <w:lang w:val="en-US"/>
        </w:rPr>
        <w:t>doi</w:t>
      </w:r>
      <w:proofErr w:type="spellEnd"/>
      <w:proofErr w:type="gramEnd"/>
      <w:r w:rsidRPr="00463CB4">
        <w:rPr>
          <w:lang w:val="en-US"/>
        </w:rPr>
        <w:t>: 10.47576/2949-1908.2025.10.10.010.</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336</w:t>
      </w:r>
    </w:p>
    <w:p w:rsidR="00463CB4" w:rsidRDefault="00463CB4" w:rsidP="00463CB4">
      <w:pPr>
        <w:pStyle w:val="doi"/>
      </w:pPr>
      <w:proofErr w:type="spellStart"/>
      <w:r>
        <w:t>doi</w:t>
      </w:r>
      <w:proofErr w:type="spellEnd"/>
      <w:r>
        <w:t>: 10.47576/2949-1908.2025.10.10.011</w:t>
      </w:r>
    </w:p>
    <w:p w:rsidR="00463CB4" w:rsidRDefault="00463CB4" w:rsidP="00463CB4">
      <w:pPr>
        <w:pStyle w:val="a5"/>
      </w:pPr>
      <w:r>
        <w:t>Формы и системы оплаты труда</w:t>
      </w:r>
    </w:p>
    <w:p w:rsidR="00463CB4" w:rsidRDefault="00463CB4" w:rsidP="00463CB4">
      <w:pPr>
        <w:pStyle w:val="a6"/>
      </w:pPr>
      <w:proofErr w:type="spellStart"/>
      <w:r>
        <w:t>Лайпанова</w:t>
      </w:r>
      <w:proofErr w:type="spellEnd"/>
      <w:r>
        <w:t xml:space="preserve"> </w:t>
      </w:r>
      <w:proofErr w:type="spellStart"/>
      <w:r>
        <w:t>Зульфия</w:t>
      </w:r>
      <w:proofErr w:type="spellEnd"/>
      <w:r>
        <w:t xml:space="preserve"> </w:t>
      </w:r>
      <w:proofErr w:type="spellStart"/>
      <w:r>
        <w:t>Мудалиповна</w:t>
      </w:r>
      <w:proofErr w:type="spellEnd"/>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6"/>
      </w:pPr>
      <w:proofErr w:type="spellStart"/>
      <w:r>
        <w:t>Гочияева</w:t>
      </w:r>
      <w:proofErr w:type="spellEnd"/>
      <w:r>
        <w:t xml:space="preserve"> Амина Робертовна</w:t>
      </w:r>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8"/>
      </w:pPr>
      <w:r>
        <w:rPr>
          <w:spacing w:val="43"/>
        </w:rPr>
        <w:t>Аннотация</w:t>
      </w:r>
      <w:r>
        <w:t xml:space="preserve">: Оплата труда является ключевым элементом управления человеческими ресурсами и важным фактором мотивации работников. В статье рассматриваются основные формы и системы оплаты труда, их влияние на производительность и удовлетворенность сотрудников. Формы оплаты труда включают в себя повременную, сдельную, комиссионную и другие виды, каждая из которых имеет свои преимущества и недостатки. Повременная оплата обеспечивает стабильность дохода, в то время как сдельная система может стимулировать работников к повышению производительности. Отмечается, что  выбор оптимальной </w:t>
      </w:r>
      <w:r>
        <w:lastRenderedPageBreak/>
        <w:t>формы и системы оплаты труда требует внимательного анализа и учета различных факторов, включая цели организации, характер выполняемой работы и потребности работников. Правильно организованная система оплаты труда может стать мощным инструментом для достижения стратегических целей компании.</w:t>
      </w:r>
    </w:p>
    <w:p w:rsidR="00463CB4" w:rsidRDefault="00463CB4" w:rsidP="00463CB4">
      <w:pPr>
        <w:pStyle w:val="a8"/>
      </w:pPr>
      <w:proofErr w:type="gramStart"/>
      <w:r>
        <w:rPr>
          <w:spacing w:val="43"/>
        </w:rPr>
        <w:t>Ключевые слова</w:t>
      </w:r>
      <w:r>
        <w:t>: оплата труда; повременная оплата; сдельная оплата; премии; мотивация; отпуск; выплаты.</w:t>
      </w:r>
      <w:proofErr w:type="gramEnd"/>
    </w:p>
    <w:p w:rsidR="00463CB4" w:rsidRDefault="00463CB4" w:rsidP="00463CB4">
      <w:pPr>
        <w:pStyle w:val="a9"/>
      </w:pPr>
      <w:r>
        <w:rPr>
          <w:spacing w:val="43"/>
        </w:rPr>
        <w:t>Для цитирования:</w:t>
      </w:r>
      <w:r>
        <w:t xml:space="preserve"> </w:t>
      </w:r>
      <w:proofErr w:type="spellStart"/>
      <w:r>
        <w:t>Лайпанова</w:t>
      </w:r>
      <w:proofErr w:type="spellEnd"/>
      <w:r>
        <w:t xml:space="preserve"> З. М., </w:t>
      </w:r>
      <w:proofErr w:type="spellStart"/>
      <w:r>
        <w:t>Гочияева</w:t>
      </w:r>
      <w:proofErr w:type="spellEnd"/>
      <w:r>
        <w:t xml:space="preserve"> А. Р. Формы и системы оплаты труда // Прикладные экономические исследования. – 2025. – № S3. – С. 92–98. </w:t>
      </w:r>
      <w:proofErr w:type="spellStart"/>
      <w:r>
        <w:t>doi</w:t>
      </w:r>
      <w:proofErr w:type="spellEnd"/>
      <w:r>
        <w:t>: 10.47576/2949-1908.2025.10.10.011.</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Forms and payment systems</w:t>
      </w:r>
    </w:p>
    <w:p w:rsidR="00463CB4" w:rsidRPr="00463CB4" w:rsidRDefault="00463CB4" w:rsidP="00463CB4">
      <w:pPr>
        <w:pStyle w:val="ab"/>
        <w:rPr>
          <w:lang w:val="en-US"/>
        </w:rPr>
      </w:pPr>
      <w:proofErr w:type="spellStart"/>
      <w:r w:rsidRPr="00463CB4">
        <w:rPr>
          <w:lang w:val="en-US"/>
        </w:rPr>
        <w:t>Laipanova</w:t>
      </w:r>
      <w:proofErr w:type="spellEnd"/>
      <w:r w:rsidRPr="00463CB4">
        <w:rPr>
          <w:lang w:val="en-US"/>
        </w:rPr>
        <w:t xml:space="preserve"> </w:t>
      </w:r>
      <w:proofErr w:type="spellStart"/>
      <w:r w:rsidRPr="00463CB4">
        <w:rPr>
          <w:lang w:val="en-US"/>
        </w:rPr>
        <w:t>Zulfiya</w:t>
      </w:r>
      <w:proofErr w:type="spellEnd"/>
      <w:r w:rsidRPr="00463CB4">
        <w:rPr>
          <w:lang w:val="en-US"/>
        </w:rPr>
        <w:t xml:space="preserve"> M.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b"/>
        <w:rPr>
          <w:lang w:val="en-US"/>
        </w:rPr>
      </w:pPr>
      <w:proofErr w:type="spellStart"/>
      <w:r w:rsidRPr="00463CB4">
        <w:rPr>
          <w:lang w:val="en-US"/>
        </w:rPr>
        <w:t>Gochiyaeva</w:t>
      </w:r>
      <w:proofErr w:type="spellEnd"/>
      <w:r w:rsidRPr="00463CB4">
        <w:rPr>
          <w:lang w:val="en-US"/>
        </w:rPr>
        <w:t xml:space="preserve"> </w:t>
      </w:r>
      <w:proofErr w:type="spellStart"/>
      <w:r w:rsidRPr="00463CB4">
        <w:rPr>
          <w:lang w:val="en-US"/>
        </w:rPr>
        <w:t>Amina</w:t>
      </w:r>
      <w:proofErr w:type="spellEnd"/>
      <w:r w:rsidRPr="00463CB4">
        <w:rPr>
          <w:lang w:val="en-US"/>
        </w:rPr>
        <w:t xml:space="preserve"> R.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8"/>
        <w:rPr>
          <w:lang w:val="en-US"/>
        </w:rPr>
      </w:pPr>
      <w:r w:rsidRPr="00463CB4">
        <w:rPr>
          <w:spacing w:val="43"/>
          <w:lang w:val="en-US"/>
        </w:rPr>
        <w:t>Abstract</w:t>
      </w:r>
      <w:r w:rsidRPr="00463CB4">
        <w:rPr>
          <w:lang w:val="en-US"/>
        </w:rPr>
        <w:t>. Remuneration is a key element of human resource management and an important factor in employee motivation. This paper examines the main forms and systems of remuneration, their impact on productivity and employee satisfaction. Forms of remuneration include time-based, piecework, commission and other types, each of which has its advantages and disadvantages. Time-based payment ensures income stability, while a piecework system can encourage workers to increase productivity. In conclusion, choosing the optimal form and system of remuneration requires careful analysis and consideration of various factors, including the goals of the organization, the nature of the work performed and the needs of employees. A properly organized remuneration system can be a powerful tool for achieving the company’s strategic goals.</w:t>
      </w:r>
    </w:p>
    <w:p w:rsidR="00463CB4" w:rsidRPr="00463CB4" w:rsidRDefault="00463CB4" w:rsidP="00463CB4">
      <w:pPr>
        <w:pStyle w:val="a8"/>
        <w:rPr>
          <w:lang w:val="en-US"/>
        </w:rPr>
      </w:pPr>
      <w:r w:rsidRPr="00463CB4">
        <w:rPr>
          <w:spacing w:val="43"/>
          <w:lang w:val="en-US"/>
        </w:rPr>
        <w:t>Keywords</w:t>
      </w:r>
      <w:r w:rsidRPr="00463CB4">
        <w:rPr>
          <w:lang w:val="en-US"/>
        </w:rPr>
        <w:t xml:space="preserve">: remuneration; time-based payment; piecework; bonuses; motivation; vacation; </w:t>
      </w:r>
      <w:proofErr w:type="gramStart"/>
      <w:r w:rsidRPr="00463CB4">
        <w:rPr>
          <w:lang w:val="en-US"/>
        </w:rPr>
        <w:t>payments .</w:t>
      </w:r>
      <w:proofErr w:type="gramEnd"/>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Laipanova</w:t>
      </w:r>
      <w:proofErr w:type="spellEnd"/>
      <w:r w:rsidRPr="00463CB4">
        <w:rPr>
          <w:lang w:val="en-US"/>
        </w:rPr>
        <w:t xml:space="preserve"> Z. M., </w:t>
      </w:r>
      <w:proofErr w:type="spellStart"/>
      <w:r w:rsidRPr="00463CB4">
        <w:rPr>
          <w:lang w:val="en-US"/>
        </w:rPr>
        <w:t>Gochiyaeva</w:t>
      </w:r>
      <w:proofErr w:type="spellEnd"/>
      <w:r w:rsidRPr="00463CB4">
        <w:rPr>
          <w:lang w:val="en-US"/>
        </w:rPr>
        <w:t xml:space="preserve"> A. R. Forms and payment systems.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92–98. </w:t>
      </w:r>
      <w:proofErr w:type="spellStart"/>
      <w:proofErr w:type="gramStart"/>
      <w:r w:rsidRPr="00463CB4">
        <w:rPr>
          <w:lang w:val="en-US"/>
        </w:rPr>
        <w:t>doi</w:t>
      </w:r>
      <w:proofErr w:type="spellEnd"/>
      <w:proofErr w:type="gramEnd"/>
      <w:r w:rsidRPr="00463CB4">
        <w:rPr>
          <w:lang w:val="en-US"/>
        </w:rPr>
        <w:t>: 10.47576/2949-1908.2025.10.10.011.</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336</w:t>
      </w:r>
    </w:p>
    <w:p w:rsidR="00463CB4" w:rsidRDefault="00463CB4" w:rsidP="00463CB4">
      <w:pPr>
        <w:pStyle w:val="doi"/>
      </w:pPr>
      <w:proofErr w:type="spellStart"/>
      <w:r>
        <w:t>doi</w:t>
      </w:r>
      <w:proofErr w:type="spellEnd"/>
      <w:r>
        <w:t>: 10.47576/2949-1908.2025.10.10.012</w:t>
      </w:r>
    </w:p>
    <w:p w:rsidR="00463CB4" w:rsidRDefault="00463CB4" w:rsidP="00463CB4">
      <w:pPr>
        <w:pStyle w:val="a5"/>
      </w:pPr>
      <w:r>
        <w:t xml:space="preserve">Персональное пенсионное планирование </w:t>
      </w:r>
      <w:r>
        <w:br/>
        <w:t>в условиях цифровизации</w:t>
      </w:r>
    </w:p>
    <w:p w:rsidR="00463CB4" w:rsidRDefault="00463CB4" w:rsidP="00463CB4">
      <w:pPr>
        <w:pStyle w:val="a6"/>
      </w:pPr>
      <w:r>
        <w:t>Исакова Анастасия Романовна</w:t>
      </w:r>
    </w:p>
    <w:p w:rsidR="00463CB4" w:rsidRDefault="00463CB4" w:rsidP="00463CB4">
      <w:pPr>
        <w:pStyle w:val="a7"/>
      </w:pPr>
      <w:r>
        <w:t xml:space="preserve">Уральский федеральный университет имени Б. Н. Ельцина, </w:t>
      </w:r>
      <w:r>
        <w:br/>
        <w:t xml:space="preserve">Екатеринбург, Россия </w:t>
      </w:r>
    </w:p>
    <w:p w:rsidR="00463CB4" w:rsidRDefault="00463CB4" w:rsidP="00463CB4">
      <w:pPr>
        <w:pStyle w:val="a8"/>
      </w:pPr>
      <w:r>
        <w:rPr>
          <w:spacing w:val="43"/>
        </w:rPr>
        <w:t>Аннотация</w:t>
      </w:r>
      <w:r>
        <w:t xml:space="preserve">. В статье рассматривается особенность индивидуального пенсионного планирования в контексте цифровизации финансовых рынков с точки зрения финансовой безопасности домохозяйств. Отмечается, что ограничения государственных пенсионных систем и распространение цифровых финансовых услуг </w:t>
      </w:r>
      <w:r>
        <w:lastRenderedPageBreak/>
        <w:t>повышают значимость индивидуальных пенсионных стратегий, одновременно усиливая поведенческие и информационные риски долгосрочных решений в условиях неопределенности. Обоснована институциональная роль государства в создании регулируемой среды для цифрового индивидуального пенсионного планирования. Сформулирован методологический подход к оценке потребностей домохозяйств в пенсионном капитале, учитывающий уровень потребления в период выхода на пенсию и применимый в рамках государственных цифровых сервисов по индивидуальному финансовому планированию.</w:t>
      </w:r>
    </w:p>
    <w:p w:rsidR="00463CB4" w:rsidRDefault="00463CB4" w:rsidP="00463CB4">
      <w:pPr>
        <w:pStyle w:val="a8"/>
      </w:pPr>
      <w:r>
        <w:rPr>
          <w:spacing w:val="43"/>
        </w:rPr>
        <w:t>Ключевые слова</w:t>
      </w:r>
      <w:r>
        <w:t>: персональное пенсионное планирование; пенсионный капитал; цифровизация финансового рынка; финансовая безопасность домохозяйств; государственное регулирование; поведенческие финансы; цифровые финансовые сервисы.</w:t>
      </w:r>
    </w:p>
    <w:p w:rsidR="00463CB4" w:rsidRDefault="00463CB4" w:rsidP="00463CB4">
      <w:pPr>
        <w:pStyle w:val="a9"/>
      </w:pPr>
      <w:r>
        <w:rPr>
          <w:spacing w:val="43"/>
        </w:rPr>
        <w:t>Для цитирования:</w:t>
      </w:r>
      <w:r>
        <w:t xml:space="preserve"> Исакова А. Р. Персональное пенсионное планирование в условиях цифровизации // Прикладные экономические исследования. – 2025. – № S3. – С. 99–107. </w:t>
      </w:r>
      <w:proofErr w:type="spellStart"/>
      <w:r>
        <w:t>doi</w:t>
      </w:r>
      <w:proofErr w:type="spellEnd"/>
      <w:r>
        <w:t>: 10.47576/2949-1908.2025.10.10.012.</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Personal retirement planning in the context </w:t>
      </w:r>
      <w:r w:rsidRPr="00463CB4">
        <w:rPr>
          <w:lang w:val="en-US"/>
        </w:rPr>
        <w:br/>
        <w:t xml:space="preserve">of digitalization </w:t>
      </w:r>
    </w:p>
    <w:p w:rsidR="00463CB4" w:rsidRPr="00463CB4" w:rsidRDefault="00463CB4" w:rsidP="00463CB4">
      <w:pPr>
        <w:pStyle w:val="ab"/>
        <w:rPr>
          <w:lang w:val="en-US"/>
        </w:rPr>
      </w:pPr>
      <w:proofErr w:type="spellStart"/>
      <w:r w:rsidRPr="00463CB4">
        <w:rPr>
          <w:lang w:val="en-US"/>
        </w:rPr>
        <w:t>Isakova</w:t>
      </w:r>
      <w:proofErr w:type="spellEnd"/>
      <w:r w:rsidRPr="00463CB4">
        <w:rPr>
          <w:lang w:val="en-US"/>
        </w:rPr>
        <w:t xml:space="preserve"> Anastasia R. </w:t>
      </w:r>
    </w:p>
    <w:p w:rsidR="00463CB4" w:rsidRPr="00463CB4" w:rsidRDefault="00463CB4" w:rsidP="00463CB4">
      <w:pPr>
        <w:pStyle w:val="ac"/>
        <w:rPr>
          <w:lang w:val="en-US"/>
        </w:rPr>
      </w:pPr>
      <w:r w:rsidRPr="00463CB4">
        <w:rPr>
          <w:lang w:val="en-US"/>
        </w:rPr>
        <w:t>B.N. Yeltsin Ural Federal University, Yekaterinburg, Russia</w:t>
      </w:r>
    </w:p>
    <w:p w:rsidR="00463CB4" w:rsidRPr="00463CB4" w:rsidRDefault="00463CB4" w:rsidP="00463CB4">
      <w:pPr>
        <w:pStyle w:val="a8"/>
        <w:rPr>
          <w:lang w:val="en-US"/>
        </w:rPr>
      </w:pPr>
      <w:r w:rsidRPr="00463CB4">
        <w:rPr>
          <w:spacing w:val="43"/>
          <w:lang w:val="en-US"/>
        </w:rPr>
        <w:t>Abstract</w:t>
      </w:r>
      <w:r w:rsidRPr="00463CB4">
        <w:rPr>
          <w:lang w:val="en-US"/>
        </w:rPr>
        <w:t>. This article examines the specifics of individual pension planning in the context of financial market digitalization from the perspective of household financial security. It is noted that limitations in state pension systems and the proliferation of digital financial services increase the importance of individual pension strategies, while simultaneously increasing the behavioral and informational risks of long-term decisions in the face of uncertainty. The institutional role of the state in creating a regulated environment for digital individual pension planning is substantiated. A methodological approach to assessing household needs for pension capital is formulated, taking into account the level of consumption during retirement and applicable within the framework of state digital services for individual financial planning.</w:t>
      </w:r>
    </w:p>
    <w:p w:rsidR="00463CB4" w:rsidRPr="00463CB4" w:rsidRDefault="00463CB4" w:rsidP="00463CB4">
      <w:pPr>
        <w:pStyle w:val="a8"/>
        <w:rPr>
          <w:lang w:val="en-US"/>
        </w:rPr>
      </w:pPr>
      <w:r w:rsidRPr="00463CB4">
        <w:rPr>
          <w:spacing w:val="43"/>
          <w:lang w:val="en-US"/>
        </w:rPr>
        <w:t>Keywords</w:t>
      </w:r>
      <w:r w:rsidRPr="00463CB4">
        <w:rPr>
          <w:lang w:val="en-US"/>
        </w:rPr>
        <w:t>: personal pension planning; pension capital; financial market digitalization; household financial security; government regulation; behavioral finance; digital financial services.</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Isakova</w:t>
      </w:r>
      <w:proofErr w:type="spellEnd"/>
      <w:r w:rsidRPr="00463CB4">
        <w:rPr>
          <w:lang w:val="en-US"/>
        </w:rPr>
        <w:t xml:space="preserve"> A. R. Personal retirement planning in the context of digitalization.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pp. 99–107. </w:t>
      </w:r>
      <w:proofErr w:type="spellStart"/>
      <w:proofErr w:type="gramStart"/>
      <w:r w:rsidRPr="00463CB4">
        <w:rPr>
          <w:lang w:val="en-US"/>
        </w:rPr>
        <w:t>doi</w:t>
      </w:r>
      <w:proofErr w:type="spellEnd"/>
      <w:proofErr w:type="gramEnd"/>
      <w:r w:rsidRPr="00463CB4">
        <w:rPr>
          <w:lang w:val="en-US"/>
        </w:rPr>
        <w:t>: 10.47576/2949-1908.2025.10.10.012.</w:t>
      </w:r>
    </w:p>
    <w:p w:rsidR="006E6B02" w:rsidRPr="006E6B02" w:rsidRDefault="006E6B02" w:rsidP="006E6B02">
      <w:pPr>
        <w:suppressAutoHyphens/>
        <w:autoSpaceDE w:val="0"/>
        <w:autoSpaceDN w:val="0"/>
        <w:adjustRightInd w:val="0"/>
        <w:spacing w:after="113" w:line="200" w:lineRule="atLeast"/>
        <w:textAlignment w:val="center"/>
        <w:rPr>
          <w:rFonts w:ascii="Arial" w:hAnsi="Arial" w:cs="Arial"/>
          <w:color w:val="000000"/>
        </w:rPr>
      </w:pPr>
      <w:r w:rsidRPr="006E6B02">
        <w:rPr>
          <w:rFonts w:ascii="Arial" w:hAnsi="Arial" w:cs="Arial"/>
          <w:color w:val="000000"/>
        </w:rPr>
        <w:t>Научная статья</w:t>
      </w:r>
    </w:p>
    <w:p w:rsidR="006E6B02" w:rsidRPr="006E6B02" w:rsidRDefault="006E6B02" w:rsidP="006E6B02">
      <w:pPr>
        <w:autoSpaceDE w:val="0"/>
        <w:autoSpaceDN w:val="0"/>
        <w:adjustRightInd w:val="0"/>
        <w:spacing w:after="227" w:line="288" w:lineRule="auto"/>
        <w:textAlignment w:val="center"/>
        <w:rPr>
          <w:rFonts w:ascii="Arial" w:hAnsi="Arial" w:cs="Arial"/>
          <w:color w:val="000000"/>
        </w:rPr>
      </w:pPr>
      <w:r w:rsidRPr="006E6B02">
        <w:rPr>
          <w:rFonts w:ascii="Arial" w:hAnsi="Arial" w:cs="Arial"/>
          <w:color w:val="000000"/>
        </w:rPr>
        <w:t>УДК 330</w:t>
      </w:r>
    </w:p>
    <w:p w:rsidR="006E6B02" w:rsidRPr="006E6B02" w:rsidRDefault="006E6B02" w:rsidP="006E6B02">
      <w:pPr>
        <w:suppressAutoHyphens/>
        <w:autoSpaceDE w:val="0"/>
        <w:autoSpaceDN w:val="0"/>
        <w:adjustRightInd w:val="0"/>
        <w:spacing w:after="113" w:line="200" w:lineRule="atLeast"/>
        <w:textAlignment w:val="center"/>
        <w:rPr>
          <w:rFonts w:ascii="Arial" w:hAnsi="Arial" w:cs="Arial"/>
          <w:color w:val="000000"/>
        </w:rPr>
      </w:pPr>
      <w:proofErr w:type="spellStart"/>
      <w:r w:rsidRPr="006E6B02">
        <w:rPr>
          <w:rFonts w:ascii="Arial" w:hAnsi="Arial" w:cs="Arial"/>
          <w:color w:val="000000"/>
        </w:rPr>
        <w:t>doi</w:t>
      </w:r>
      <w:proofErr w:type="spellEnd"/>
      <w:r w:rsidRPr="006E6B02">
        <w:rPr>
          <w:rFonts w:ascii="Arial" w:hAnsi="Arial" w:cs="Arial"/>
          <w:color w:val="000000"/>
        </w:rPr>
        <w:t>: 10.47576/2949-1908.2025.10.10.013</w:t>
      </w:r>
    </w:p>
    <w:p w:rsidR="006E6B02" w:rsidRPr="006E6B02" w:rsidRDefault="006E6B02" w:rsidP="006E6B02">
      <w:pPr>
        <w:suppressAutoHyphens/>
        <w:autoSpaceDE w:val="0"/>
        <w:autoSpaceDN w:val="0"/>
        <w:adjustRightInd w:val="0"/>
        <w:spacing w:before="170" w:after="170" w:line="288" w:lineRule="auto"/>
        <w:ind w:left="567" w:right="567"/>
        <w:textAlignment w:val="center"/>
        <w:rPr>
          <w:rFonts w:ascii="Arial" w:hAnsi="Arial" w:cs="Arial"/>
          <w:b/>
          <w:bCs/>
          <w:caps/>
          <w:color w:val="000000"/>
          <w:sz w:val="28"/>
          <w:szCs w:val="28"/>
        </w:rPr>
      </w:pPr>
      <w:r w:rsidRPr="006E6B02">
        <w:rPr>
          <w:rFonts w:ascii="Arial" w:hAnsi="Arial" w:cs="Arial"/>
          <w:b/>
          <w:bCs/>
          <w:caps/>
          <w:color w:val="000000"/>
          <w:sz w:val="28"/>
          <w:szCs w:val="28"/>
        </w:rPr>
        <w:t>От данных к навыкам: как цифровой след студента формирует персональную траекторию самостоятельной работы и финансовой грамотности</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rPr>
      </w:pPr>
      <w:proofErr w:type="spellStart"/>
      <w:r w:rsidRPr="006E6B02">
        <w:rPr>
          <w:rFonts w:ascii="Arial" w:hAnsi="Arial" w:cs="Arial"/>
          <w:b/>
          <w:bCs/>
          <w:color w:val="000000"/>
          <w:sz w:val="28"/>
          <w:szCs w:val="28"/>
        </w:rPr>
        <w:t>Ибрашева</w:t>
      </w:r>
      <w:proofErr w:type="spellEnd"/>
      <w:r w:rsidRPr="006E6B02">
        <w:rPr>
          <w:rFonts w:ascii="Arial" w:hAnsi="Arial" w:cs="Arial"/>
          <w:b/>
          <w:bCs/>
          <w:color w:val="000000"/>
          <w:sz w:val="28"/>
          <w:szCs w:val="28"/>
        </w:rPr>
        <w:t xml:space="preserve"> Лилия </w:t>
      </w:r>
      <w:proofErr w:type="spellStart"/>
      <w:r w:rsidRPr="006E6B02">
        <w:rPr>
          <w:rFonts w:ascii="Arial" w:hAnsi="Arial" w:cs="Arial"/>
          <w:b/>
          <w:bCs/>
          <w:color w:val="000000"/>
          <w:sz w:val="28"/>
          <w:szCs w:val="28"/>
        </w:rPr>
        <w:t>Рафаилевна</w:t>
      </w:r>
      <w:proofErr w:type="spellEnd"/>
      <w:r w:rsidRPr="006E6B02">
        <w:rPr>
          <w:rFonts w:ascii="Arial" w:hAnsi="Arial" w:cs="Arial"/>
          <w:b/>
          <w:bCs/>
          <w:color w:val="000000"/>
          <w:sz w:val="28"/>
          <w:szCs w:val="28"/>
        </w:rPr>
        <w:t xml:space="preserve">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6E6B02">
        <w:rPr>
          <w:rFonts w:ascii="Arial" w:hAnsi="Arial" w:cs="Arial"/>
          <w:i/>
          <w:iCs/>
          <w:color w:val="000000"/>
          <w:sz w:val="24"/>
          <w:szCs w:val="24"/>
        </w:rPr>
        <w:lastRenderedPageBreak/>
        <w:t xml:space="preserve">Российский биотехнологический университет (РОСБИОТЕХ), </w:t>
      </w:r>
      <w:r w:rsidRPr="006E6B02">
        <w:rPr>
          <w:rFonts w:ascii="Arial" w:hAnsi="Arial" w:cs="Arial"/>
          <w:i/>
          <w:iCs/>
          <w:color w:val="000000"/>
          <w:sz w:val="24"/>
          <w:szCs w:val="24"/>
        </w:rPr>
        <w:br/>
        <w:t>Москва, Россия</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rPr>
      </w:pPr>
      <w:r w:rsidRPr="006E6B02">
        <w:rPr>
          <w:rFonts w:ascii="Arial" w:hAnsi="Arial" w:cs="Arial"/>
          <w:b/>
          <w:bCs/>
          <w:color w:val="000000"/>
          <w:sz w:val="28"/>
          <w:szCs w:val="28"/>
        </w:rPr>
        <w:t xml:space="preserve">Семенова </w:t>
      </w:r>
      <w:proofErr w:type="spellStart"/>
      <w:r w:rsidRPr="006E6B02">
        <w:rPr>
          <w:rFonts w:ascii="Arial" w:hAnsi="Arial" w:cs="Arial"/>
          <w:b/>
          <w:bCs/>
          <w:color w:val="000000"/>
          <w:sz w:val="28"/>
          <w:szCs w:val="28"/>
        </w:rPr>
        <w:t>Айшат</w:t>
      </w:r>
      <w:proofErr w:type="spellEnd"/>
      <w:r w:rsidRPr="006E6B02">
        <w:rPr>
          <w:rFonts w:ascii="Arial" w:hAnsi="Arial" w:cs="Arial"/>
          <w:b/>
          <w:bCs/>
          <w:color w:val="000000"/>
          <w:sz w:val="28"/>
          <w:szCs w:val="28"/>
        </w:rPr>
        <w:t xml:space="preserve"> Н??????????? </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rPr>
      </w:pPr>
      <w:proofErr w:type="spellStart"/>
      <w:r w:rsidRPr="006E6B02">
        <w:rPr>
          <w:rFonts w:ascii="Arial" w:hAnsi="Arial" w:cs="Arial"/>
          <w:b/>
          <w:bCs/>
          <w:color w:val="000000"/>
          <w:sz w:val="28"/>
          <w:szCs w:val="28"/>
        </w:rPr>
        <w:t>юркасымовна</w:t>
      </w:r>
      <w:proofErr w:type="spellEnd"/>
      <w:r w:rsidRPr="006E6B02">
        <w:rPr>
          <w:rFonts w:ascii="Arial" w:hAnsi="Arial" w:cs="Arial"/>
          <w:b/>
          <w:bCs/>
          <w:color w:val="000000"/>
          <w:sz w:val="28"/>
          <w:szCs w:val="28"/>
        </w:rPr>
        <w:t xml:space="preserve">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6E6B02">
        <w:rPr>
          <w:rFonts w:ascii="Arial" w:hAnsi="Arial" w:cs="Arial"/>
          <w:i/>
          <w:iCs/>
          <w:color w:val="000000"/>
          <w:sz w:val="24"/>
          <w:szCs w:val="24"/>
        </w:rPr>
        <w:t xml:space="preserve">Северо-Кавказская государственная академия, Черкесск, Россия, a_n_14@mail.ru </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rPr>
      </w:pPr>
      <w:proofErr w:type="spellStart"/>
      <w:r w:rsidRPr="006E6B02">
        <w:rPr>
          <w:rFonts w:ascii="Arial" w:hAnsi="Arial" w:cs="Arial"/>
          <w:b/>
          <w:bCs/>
          <w:color w:val="000000"/>
          <w:sz w:val="28"/>
          <w:szCs w:val="28"/>
        </w:rPr>
        <w:t>Абдулвахабова</w:t>
      </w:r>
      <w:proofErr w:type="spellEnd"/>
      <w:r w:rsidRPr="006E6B02">
        <w:rPr>
          <w:rFonts w:ascii="Arial" w:hAnsi="Arial" w:cs="Arial"/>
          <w:b/>
          <w:bCs/>
          <w:color w:val="000000"/>
          <w:sz w:val="28"/>
          <w:szCs w:val="28"/>
        </w:rPr>
        <w:t xml:space="preserve"> </w:t>
      </w:r>
      <w:proofErr w:type="spellStart"/>
      <w:r w:rsidRPr="006E6B02">
        <w:rPr>
          <w:rFonts w:ascii="Arial" w:hAnsi="Arial" w:cs="Arial"/>
          <w:b/>
          <w:bCs/>
          <w:color w:val="000000"/>
          <w:sz w:val="28"/>
          <w:szCs w:val="28"/>
        </w:rPr>
        <w:t>Бирлант</w:t>
      </w:r>
      <w:proofErr w:type="spellEnd"/>
      <w:r w:rsidRPr="006E6B02">
        <w:rPr>
          <w:rFonts w:ascii="Arial" w:hAnsi="Arial" w:cs="Arial"/>
          <w:b/>
          <w:bCs/>
          <w:color w:val="000000"/>
          <w:sz w:val="28"/>
          <w:szCs w:val="28"/>
        </w:rPr>
        <w:t xml:space="preserve"> Борз-</w:t>
      </w:r>
      <w:proofErr w:type="spellStart"/>
      <w:r w:rsidRPr="006E6B02">
        <w:rPr>
          <w:rFonts w:ascii="Arial" w:hAnsi="Arial" w:cs="Arial"/>
          <w:b/>
          <w:bCs/>
          <w:color w:val="000000"/>
          <w:sz w:val="28"/>
          <w:szCs w:val="28"/>
        </w:rPr>
        <w:t>Алиевна</w:t>
      </w:r>
      <w:proofErr w:type="spellEnd"/>
      <w:r w:rsidRPr="006E6B02">
        <w:rPr>
          <w:rFonts w:ascii="Arial" w:hAnsi="Arial" w:cs="Arial"/>
          <w:b/>
          <w:bCs/>
          <w:color w:val="000000"/>
          <w:sz w:val="28"/>
          <w:szCs w:val="28"/>
        </w:rPr>
        <w:t xml:space="preserve">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6E6B02">
        <w:rPr>
          <w:rFonts w:ascii="Arial" w:hAnsi="Arial" w:cs="Arial"/>
          <w:i/>
          <w:iCs/>
          <w:color w:val="000000"/>
          <w:sz w:val="24"/>
          <w:szCs w:val="24"/>
        </w:rPr>
        <w:t xml:space="preserve">Чеченский государственный университет имени А. А. Кадырова, </w:t>
      </w:r>
      <w:r w:rsidRPr="006E6B02">
        <w:rPr>
          <w:rFonts w:ascii="Arial" w:hAnsi="Arial" w:cs="Arial"/>
          <w:i/>
          <w:iCs/>
          <w:color w:val="000000"/>
          <w:sz w:val="24"/>
          <w:szCs w:val="24"/>
        </w:rPr>
        <w:br/>
        <w:t>Грозный, Россия, birlant@list.ru</w:t>
      </w:r>
    </w:p>
    <w:p w:rsidR="006E6B02" w:rsidRPr="006E6B02" w:rsidRDefault="006E6B02" w:rsidP="006E6B02">
      <w:pPr>
        <w:autoSpaceDE w:val="0"/>
        <w:autoSpaceDN w:val="0"/>
        <w:adjustRightInd w:val="0"/>
        <w:spacing w:after="113" w:line="288" w:lineRule="auto"/>
        <w:ind w:left="1134" w:right="1134" w:firstLine="266"/>
        <w:jc w:val="both"/>
        <w:textAlignment w:val="center"/>
        <w:rPr>
          <w:rFonts w:ascii="Arial" w:hAnsi="Arial" w:cs="Arial"/>
          <w:color w:val="000000"/>
          <w:sz w:val="20"/>
          <w:szCs w:val="20"/>
        </w:rPr>
      </w:pPr>
      <w:r w:rsidRPr="006E6B02">
        <w:rPr>
          <w:rFonts w:ascii="Arial" w:hAnsi="Arial" w:cs="Arial"/>
          <w:color w:val="000000"/>
          <w:spacing w:val="43"/>
          <w:sz w:val="20"/>
          <w:szCs w:val="20"/>
        </w:rPr>
        <w:t>Аннотация</w:t>
      </w:r>
      <w:r w:rsidRPr="006E6B02">
        <w:rPr>
          <w:rFonts w:ascii="Arial" w:hAnsi="Arial" w:cs="Arial"/>
          <w:color w:val="000000"/>
          <w:sz w:val="20"/>
          <w:szCs w:val="20"/>
        </w:rPr>
        <w:t xml:space="preserve">. В современной цифровой образовательной среде формирование цифрового следа студента перестает быть побочным продуктом учебной деятельности, приобретая характер стратегического ресурса для конструирования персонализированных образовательных траекторий. Данное исследование фокусируется на анализе процесса трансформации неструктурированных данных цифрового следа в формируемые снизу практические навыки самостоятельной работы и финансовой грамотности. Рассматривается парадоксальная двойственность этого феномена: с одной стороны, наблюдается органичное, стихийное развитие индивидуальных стратегий самоуправления и экономического поведения, основанных на рефлексии собственных цифровых данных, с другой – э?? ???????????? ????????????? ??????? ????????????? ???????????? ? ???????????????? ??????????, ?????????????????? ????????? (?????????? ???????) ?? ??????? ??????????????? ???????????, ??????? ???????? ?? ???????? ????????????????? ? ???????????????? ????????????? ??? ???????????????? ?????????????? ????????????? ? ????????????? ?????? ?????. ?????????????? ????? ? ???, ??? ?????? ? ???? ??????? ????? ??????????, ???????????? ????????? ????????? ? ????????????????, ??????? ??????????? ????????? ?? ???????????????????, ??????? ???????? ???????? ? ???????????? ????????? ??? ???????? ???????????? ???????????. ??????? ??????? ??????????? ? ??????? ????????? </w:t>
      </w:r>
      <w:proofErr w:type="spellStart"/>
      <w:r w:rsidRPr="006E6B02">
        <w:rPr>
          <w:rFonts w:ascii="Arial" w:hAnsi="Arial" w:cs="Arial"/>
          <w:color w:val="000000"/>
          <w:sz w:val="20"/>
          <w:szCs w:val="20"/>
        </w:rPr>
        <w:t>data-driven</w:t>
      </w:r>
      <w:proofErr w:type="spellEnd"/>
      <w:r w:rsidRPr="006E6B02">
        <w:rPr>
          <w:rFonts w:ascii="Arial" w:hAnsi="Arial" w:cs="Arial"/>
          <w:color w:val="000000"/>
          <w:sz w:val="20"/>
          <w:szCs w:val="20"/>
        </w:rPr>
        <w:t xml:space="preserve"> ???????????, ?????? ????????????????? ???????? ? ????????????? ?????????? ??????????? ????????????? ? ??????? ????????? ?????. ???????????? ?????????? ???????????? ??????? ? ??????????? ????? ??? ?????????????? ??????????????? ??????, ????????? ????? ????????????? ?????? ????????? ????? ??? ????????? ??????????? ???????????? ??? ???????, ??? ? ?????????? ?????? ????????? ???????????, ????????? ????????? ??????? ? ????????????? ???????????.</w:t>
      </w:r>
    </w:p>
    <w:p w:rsidR="006E6B02" w:rsidRPr="006E6B02" w:rsidRDefault="006E6B02" w:rsidP="006E6B02">
      <w:pPr>
        <w:autoSpaceDE w:val="0"/>
        <w:autoSpaceDN w:val="0"/>
        <w:adjustRightInd w:val="0"/>
        <w:spacing w:after="113" w:line="288" w:lineRule="auto"/>
        <w:ind w:left="1134" w:right="1134" w:firstLine="266"/>
        <w:jc w:val="both"/>
        <w:textAlignment w:val="center"/>
        <w:rPr>
          <w:rFonts w:ascii="Arial" w:hAnsi="Arial" w:cs="Arial"/>
          <w:color w:val="000000"/>
          <w:sz w:val="20"/>
          <w:szCs w:val="20"/>
        </w:rPr>
      </w:pPr>
      <w:r w:rsidRPr="006E6B02">
        <w:rPr>
          <w:rFonts w:ascii="Arial" w:hAnsi="Arial" w:cs="Arial"/>
          <w:color w:val="000000"/>
          <w:sz w:val="20"/>
          <w:szCs w:val="20"/>
        </w:rPr>
        <w:t xml:space="preserve">та потенциально революционная «снизу» трансформация сталкивается с незавершенностью системного, институционального внедрения («революции сверху») со стороны образовательных организаций, которые зачастую не обладают методологическими и технологическими инструментами для целенаправленной педагогической интерпретации и использования данных следа. Обосновывается тезис о том, что именно в этом разрыве между спонтанной, эмпирической практикой студентов и формализованными, нередко запоздалыми попытками ее институционализации, кроется ключевая проблема и одновременно потенциал для развития современного образования. Научная новизна заключается в синтезе концепций </w:t>
      </w:r>
      <w:proofErr w:type="spellStart"/>
      <w:r w:rsidRPr="006E6B02">
        <w:rPr>
          <w:rFonts w:ascii="Arial" w:hAnsi="Arial" w:cs="Arial"/>
          <w:color w:val="000000"/>
          <w:sz w:val="20"/>
          <w:szCs w:val="20"/>
        </w:rPr>
        <w:t>data-driven</w:t>
      </w:r>
      <w:proofErr w:type="spellEnd"/>
      <w:r w:rsidRPr="006E6B02">
        <w:rPr>
          <w:rFonts w:ascii="Arial" w:hAnsi="Arial" w:cs="Arial"/>
          <w:color w:val="000000"/>
          <w:sz w:val="20"/>
          <w:szCs w:val="20"/>
        </w:rPr>
        <w:t xml:space="preserve"> образования, теории саморегулируемого обучения и поведенческой финансовой грамотности применительно к анализу цифрового следа. Практическая значимость исследования видится в предложении рамок для проектирования образовательных систем, способных гибко интегрировать анализ цифрового следа для поддержки осознанного формирования как учебных, так и критически важных жизненных компетенций, превращая стихийный процесс в педагогически осмысленный.</w:t>
      </w:r>
    </w:p>
    <w:p w:rsidR="006E6B02" w:rsidRPr="006E6B02" w:rsidRDefault="006E6B02" w:rsidP="006E6B02">
      <w:pPr>
        <w:autoSpaceDE w:val="0"/>
        <w:autoSpaceDN w:val="0"/>
        <w:adjustRightInd w:val="0"/>
        <w:spacing w:after="113" w:line="288" w:lineRule="auto"/>
        <w:ind w:left="1134" w:right="1134" w:firstLine="266"/>
        <w:jc w:val="both"/>
        <w:textAlignment w:val="center"/>
        <w:rPr>
          <w:rFonts w:ascii="Arial" w:hAnsi="Arial" w:cs="Arial"/>
          <w:color w:val="000000"/>
          <w:sz w:val="20"/>
          <w:szCs w:val="20"/>
        </w:rPr>
      </w:pPr>
      <w:r w:rsidRPr="006E6B02">
        <w:rPr>
          <w:rFonts w:ascii="Arial" w:hAnsi="Arial" w:cs="Arial"/>
          <w:color w:val="000000"/>
          <w:spacing w:val="43"/>
          <w:sz w:val="20"/>
          <w:szCs w:val="20"/>
        </w:rPr>
        <w:lastRenderedPageBreak/>
        <w:t>Ключевые слова: </w:t>
      </w:r>
      <w:r w:rsidRPr="006E6B02">
        <w:rPr>
          <w:rFonts w:ascii="Arial" w:hAnsi="Arial" w:cs="Arial"/>
          <w:color w:val="000000"/>
          <w:sz w:val="20"/>
          <w:szCs w:val="20"/>
        </w:rPr>
        <w:t xml:space="preserve">цифровой след студента; персонализация образования; саморегулируемое обучение; финансовая грамотность; </w:t>
      </w:r>
      <w:proofErr w:type="spellStart"/>
      <w:r w:rsidRPr="006E6B02">
        <w:rPr>
          <w:rFonts w:ascii="Arial" w:hAnsi="Arial" w:cs="Arial"/>
          <w:color w:val="000000"/>
          <w:sz w:val="20"/>
          <w:szCs w:val="20"/>
        </w:rPr>
        <w:t>data-driven</w:t>
      </w:r>
      <w:proofErr w:type="spellEnd"/>
      <w:r w:rsidRPr="006E6B02">
        <w:rPr>
          <w:rFonts w:ascii="Arial" w:hAnsi="Arial" w:cs="Arial"/>
          <w:color w:val="000000"/>
          <w:sz w:val="20"/>
          <w:szCs w:val="20"/>
        </w:rPr>
        <w:t xml:space="preserve"> педагогика; образовательная аналитика.</w:t>
      </w:r>
    </w:p>
    <w:p w:rsidR="006E6B02" w:rsidRPr="006E6B02" w:rsidRDefault="006E6B02" w:rsidP="006E6B02">
      <w:pPr>
        <w:tabs>
          <w:tab w:val="left" w:pos="425"/>
        </w:tabs>
        <w:autoSpaceDE w:val="0"/>
        <w:autoSpaceDN w:val="0"/>
        <w:adjustRightInd w:val="0"/>
        <w:spacing w:after="113" w:line="288" w:lineRule="auto"/>
        <w:ind w:left="1134" w:right="1134" w:firstLine="266"/>
        <w:jc w:val="both"/>
        <w:textAlignment w:val="center"/>
        <w:rPr>
          <w:rFonts w:ascii="Arial" w:hAnsi="Arial" w:cs="Arial"/>
          <w:color w:val="000000"/>
          <w:sz w:val="20"/>
          <w:szCs w:val="20"/>
        </w:rPr>
      </w:pPr>
      <w:r w:rsidRPr="006E6B02">
        <w:rPr>
          <w:rFonts w:ascii="Arial" w:hAnsi="Arial" w:cs="Arial"/>
          <w:color w:val="000000"/>
          <w:spacing w:val="43"/>
          <w:sz w:val="20"/>
          <w:szCs w:val="20"/>
        </w:rPr>
        <w:t xml:space="preserve">Для цитирования: </w:t>
      </w:r>
      <w:proofErr w:type="spellStart"/>
      <w:r w:rsidRPr="006E6B02">
        <w:rPr>
          <w:rFonts w:ascii="Arial" w:hAnsi="Arial" w:cs="Arial"/>
          <w:color w:val="000000"/>
          <w:sz w:val="20"/>
          <w:szCs w:val="20"/>
        </w:rPr>
        <w:t>Ибрашева</w:t>
      </w:r>
      <w:proofErr w:type="spellEnd"/>
      <w:r w:rsidRPr="006E6B02">
        <w:rPr>
          <w:rFonts w:ascii="Arial" w:hAnsi="Arial" w:cs="Arial"/>
          <w:color w:val="000000"/>
          <w:sz w:val="20"/>
          <w:szCs w:val="20"/>
        </w:rPr>
        <w:t xml:space="preserve"> Л. Р., Семенова А. Н., </w:t>
      </w:r>
      <w:proofErr w:type="spellStart"/>
      <w:r w:rsidRPr="006E6B02">
        <w:rPr>
          <w:rFonts w:ascii="Arial" w:hAnsi="Arial" w:cs="Arial"/>
          <w:color w:val="000000"/>
          <w:sz w:val="20"/>
          <w:szCs w:val="20"/>
        </w:rPr>
        <w:t>Абдулвахабова</w:t>
      </w:r>
      <w:proofErr w:type="spellEnd"/>
      <w:r w:rsidRPr="006E6B02">
        <w:rPr>
          <w:rFonts w:ascii="Arial" w:hAnsi="Arial" w:cs="Arial"/>
          <w:color w:val="000000"/>
          <w:sz w:val="20"/>
          <w:szCs w:val="20"/>
        </w:rPr>
        <w:t xml:space="preserve"> Б. Б.-А. От данных к навыкам: как цифровой след студента формирует персональную траекторию самостоятельной работы и финансовой грамотности // Прикладные экономические исследования. – 2025. – № S3. – С. 108–114. </w:t>
      </w:r>
      <w:proofErr w:type="spellStart"/>
      <w:r w:rsidRPr="006E6B02">
        <w:rPr>
          <w:rFonts w:ascii="Arial" w:hAnsi="Arial" w:cs="Arial"/>
          <w:color w:val="000000"/>
          <w:sz w:val="20"/>
          <w:szCs w:val="20"/>
        </w:rPr>
        <w:t>doi</w:t>
      </w:r>
      <w:proofErr w:type="spellEnd"/>
      <w:r w:rsidRPr="006E6B02">
        <w:rPr>
          <w:rFonts w:ascii="Arial" w:hAnsi="Arial" w:cs="Arial"/>
          <w:color w:val="000000"/>
          <w:sz w:val="20"/>
          <w:szCs w:val="20"/>
        </w:rPr>
        <w:t>: 10.47576/2949-1908.2025.10.10.013.</w:t>
      </w:r>
    </w:p>
    <w:p w:rsidR="006E6B02" w:rsidRPr="006E6B02" w:rsidRDefault="006E6B02" w:rsidP="006E6B02">
      <w:pPr>
        <w:autoSpaceDE w:val="0"/>
        <w:autoSpaceDN w:val="0"/>
        <w:adjustRightInd w:val="0"/>
        <w:spacing w:before="227" w:after="227" w:line="288" w:lineRule="auto"/>
        <w:textAlignment w:val="center"/>
        <w:rPr>
          <w:rFonts w:ascii="Arial" w:hAnsi="Arial" w:cs="Arial"/>
          <w:color w:val="000000"/>
          <w:lang w:val="en-US"/>
        </w:rPr>
      </w:pPr>
      <w:r w:rsidRPr="006E6B02">
        <w:rPr>
          <w:rFonts w:ascii="Arial" w:hAnsi="Arial" w:cs="Arial"/>
          <w:color w:val="000000"/>
          <w:lang w:val="en-US"/>
        </w:rPr>
        <w:t>Original article</w:t>
      </w:r>
    </w:p>
    <w:p w:rsidR="006E6B02" w:rsidRPr="006E6B02" w:rsidRDefault="006E6B02" w:rsidP="006E6B02">
      <w:pPr>
        <w:suppressAutoHyphens/>
        <w:autoSpaceDE w:val="0"/>
        <w:autoSpaceDN w:val="0"/>
        <w:adjustRightInd w:val="0"/>
        <w:spacing w:before="170" w:after="170" w:line="288" w:lineRule="auto"/>
        <w:ind w:left="567" w:right="567"/>
        <w:textAlignment w:val="center"/>
        <w:rPr>
          <w:rFonts w:ascii="Arial" w:hAnsi="Arial" w:cs="Arial"/>
          <w:b/>
          <w:bCs/>
          <w:caps/>
          <w:color w:val="000000"/>
          <w:sz w:val="28"/>
          <w:szCs w:val="28"/>
          <w:lang w:val="en-US"/>
        </w:rPr>
      </w:pPr>
      <w:r w:rsidRPr="006E6B02">
        <w:rPr>
          <w:rFonts w:ascii="Arial" w:hAnsi="Arial" w:cs="Arial"/>
          <w:b/>
          <w:bCs/>
          <w:caps/>
          <w:color w:val="000000"/>
          <w:sz w:val="28"/>
          <w:szCs w:val="28"/>
          <w:lang w:val="en-US"/>
        </w:rPr>
        <w:t xml:space="preserve">From Data to Skills: How a Student’s Digital Footprint Shapes a Personalized Path to Self-Study and Financial Literacy. </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lang w:val="en-US"/>
        </w:rPr>
      </w:pPr>
      <w:proofErr w:type="spellStart"/>
      <w:r w:rsidRPr="006E6B02">
        <w:rPr>
          <w:rFonts w:ascii="Arial" w:hAnsi="Arial" w:cs="Arial"/>
          <w:b/>
          <w:bCs/>
          <w:color w:val="000000"/>
          <w:sz w:val="28"/>
          <w:szCs w:val="28"/>
          <w:lang w:val="en-US"/>
        </w:rPr>
        <w:t>Ibrasheva</w:t>
      </w:r>
      <w:proofErr w:type="spellEnd"/>
      <w:r w:rsidRPr="006E6B02">
        <w:rPr>
          <w:rFonts w:ascii="Arial" w:hAnsi="Arial" w:cs="Arial"/>
          <w:b/>
          <w:bCs/>
          <w:color w:val="000000"/>
          <w:sz w:val="28"/>
          <w:szCs w:val="28"/>
          <w:lang w:val="en-US"/>
        </w:rPr>
        <w:t xml:space="preserve"> </w:t>
      </w:r>
      <w:proofErr w:type="spellStart"/>
      <w:r w:rsidRPr="006E6B02">
        <w:rPr>
          <w:rFonts w:ascii="Arial" w:hAnsi="Arial" w:cs="Arial"/>
          <w:b/>
          <w:bCs/>
          <w:color w:val="000000"/>
          <w:sz w:val="28"/>
          <w:szCs w:val="28"/>
          <w:lang w:val="en-US"/>
        </w:rPr>
        <w:t>Liliya</w:t>
      </w:r>
      <w:proofErr w:type="spellEnd"/>
      <w:r w:rsidRPr="006E6B02">
        <w:rPr>
          <w:rFonts w:ascii="Arial" w:hAnsi="Arial" w:cs="Arial"/>
          <w:b/>
          <w:bCs/>
          <w:color w:val="000000"/>
          <w:sz w:val="28"/>
          <w:szCs w:val="28"/>
          <w:lang w:val="en-US"/>
        </w:rPr>
        <w:t xml:space="preserve"> R.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lang w:val="en-US"/>
        </w:rPr>
      </w:pPr>
      <w:r w:rsidRPr="006E6B02">
        <w:rPr>
          <w:rFonts w:ascii="Arial" w:hAnsi="Arial" w:cs="Arial"/>
          <w:i/>
          <w:iCs/>
          <w:color w:val="000000"/>
          <w:sz w:val="24"/>
          <w:szCs w:val="24"/>
          <w:lang w:val="en-US"/>
        </w:rPr>
        <w:t>Russian Biotechnology University (ROSBIOTECH), Moscow, Russia</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lang w:val="en-US"/>
        </w:rPr>
      </w:pPr>
      <w:proofErr w:type="spellStart"/>
      <w:r w:rsidRPr="006E6B02">
        <w:rPr>
          <w:rFonts w:ascii="Arial" w:hAnsi="Arial" w:cs="Arial"/>
          <w:b/>
          <w:bCs/>
          <w:color w:val="000000"/>
          <w:sz w:val="28"/>
          <w:szCs w:val="28"/>
          <w:lang w:val="en-US"/>
        </w:rPr>
        <w:t>Semenova</w:t>
      </w:r>
      <w:proofErr w:type="spellEnd"/>
      <w:r w:rsidRPr="006E6B02">
        <w:rPr>
          <w:rFonts w:ascii="Arial" w:hAnsi="Arial" w:cs="Arial"/>
          <w:b/>
          <w:bCs/>
          <w:color w:val="000000"/>
          <w:sz w:val="28"/>
          <w:szCs w:val="28"/>
          <w:lang w:val="en-US"/>
        </w:rPr>
        <w:t xml:space="preserve"> </w:t>
      </w:r>
      <w:proofErr w:type="spellStart"/>
      <w:r w:rsidRPr="006E6B02">
        <w:rPr>
          <w:rFonts w:ascii="Arial" w:hAnsi="Arial" w:cs="Arial"/>
          <w:b/>
          <w:bCs/>
          <w:color w:val="000000"/>
          <w:sz w:val="28"/>
          <w:szCs w:val="28"/>
          <w:lang w:val="en-US"/>
        </w:rPr>
        <w:t>Aishat</w:t>
      </w:r>
      <w:proofErr w:type="spellEnd"/>
      <w:r w:rsidRPr="006E6B02">
        <w:rPr>
          <w:rFonts w:ascii="Arial" w:hAnsi="Arial" w:cs="Arial"/>
          <w:b/>
          <w:bCs/>
          <w:color w:val="000000"/>
          <w:sz w:val="28"/>
          <w:szCs w:val="28"/>
          <w:lang w:val="en-US"/>
        </w:rPr>
        <w:t xml:space="preserve"> N.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lang w:val="en-US"/>
        </w:rPr>
      </w:pPr>
      <w:r w:rsidRPr="006E6B02">
        <w:rPr>
          <w:rFonts w:ascii="Arial" w:hAnsi="Arial" w:cs="Arial"/>
          <w:i/>
          <w:iCs/>
          <w:color w:val="000000"/>
          <w:sz w:val="24"/>
          <w:szCs w:val="24"/>
          <w:lang w:val="en-US"/>
        </w:rPr>
        <w:t>North Caucasus State Academy, Cherkessk, Russia, a_n_14@mail.ru</w:t>
      </w:r>
    </w:p>
    <w:p w:rsidR="006E6B02" w:rsidRPr="006E6B02" w:rsidRDefault="006E6B02" w:rsidP="006E6B02">
      <w:pPr>
        <w:autoSpaceDE w:val="0"/>
        <w:autoSpaceDN w:val="0"/>
        <w:adjustRightInd w:val="0"/>
        <w:spacing w:after="113" w:line="288" w:lineRule="auto"/>
        <w:ind w:left="567" w:right="567"/>
        <w:textAlignment w:val="center"/>
        <w:rPr>
          <w:rFonts w:ascii="Arial" w:hAnsi="Arial" w:cs="Arial"/>
          <w:b/>
          <w:bCs/>
          <w:color w:val="000000"/>
          <w:sz w:val="28"/>
          <w:szCs w:val="28"/>
          <w:lang w:val="en-US"/>
        </w:rPr>
      </w:pPr>
      <w:proofErr w:type="spellStart"/>
      <w:r w:rsidRPr="006E6B02">
        <w:rPr>
          <w:rFonts w:ascii="Arial" w:hAnsi="Arial" w:cs="Arial"/>
          <w:b/>
          <w:bCs/>
          <w:color w:val="000000"/>
          <w:sz w:val="28"/>
          <w:szCs w:val="28"/>
          <w:lang w:val="en-US"/>
        </w:rPr>
        <w:t>Abdulvakhabova</w:t>
      </w:r>
      <w:proofErr w:type="spellEnd"/>
      <w:r w:rsidRPr="006E6B02">
        <w:rPr>
          <w:rFonts w:ascii="Arial" w:hAnsi="Arial" w:cs="Arial"/>
          <w:b/>
          <w:bCs/>
          <w:color w:val="000000"/>
          <w:sz w:val="28"/>
          <w:szCs w:val="28"/>
          <w:lang w:val="en-US"/>
        </w:rPr>
        <w:t xml:space="preserve"> </w:t>
      </w:r>
      <w:proofErr w:type="spellStart"/>
      <w:r w:rsidRPr="006E6B02">
        <w:rPr>
          <w:rFonts w:ascii="Arial" w:hAnsi="Arial" w:cs="Arial"/>
          <w:b/>
          <w:bCs/>
          <w:color w:val="000000"/>
          <w:sz w:val="28"/>
          <w:szCs w:val="28"/>
          <w:lang w:val="en-US"/>
        </w:rPr>
        <w:t>Birlant</w:t>
      </w:r>
      <w:proofErr w:type="spellEnd"/>
      <w:r w:rsidRPr="006E6B02">
        <w:rPr>
          <w:rFonts w:ascii="Arial" w:hAnsi="Arial" w:cs="Arial"/>
          <w:b/>
          <w:bCs/>
          <w:color w:val="000000"/>
          <w:sz w:val="28"/>
          <w:szCs w:val="28"/>
          <w:lang w:val="en-US"/>
        </w:rPr>
        <w:t xml:space="preserve"> B.-A. </w:t>
      </w:r>
    </w:p>
    <w:p w:rsidR="006E6B02" w:rsidRPr="006E6B02" w:rsidRDefault="006E6B02" w:rsidP="006E6B02">
      <w:pPr>
        <w:autoSpaceDE w:val="0"/>
        <w:autoSpaceDN w:val="0"/>
        <w:adjustRightInd w:val="0"/>
        <w:spacing w:before="57" w:after="170" w:line="288" w:lineRule="auto"/>
        <w:ind w:left="567" w:right="567"/>
        <w:textAlignment w:val="center"/>
        <w:rPr>
          <w:rFonts w:ascii="Arial" w:hAnsi="Arial" w:cs="Arial"/>
          <w:i/>
          <w:iCs/>
          <w:color w:val="000000"/>
          <w:sz w:val="24"/>
          <w:szCs w:val="24"/>
          <w:lang w:val="en-US"/>
        </w:rPr>
      </w:pPr>
      <w:r w:rsidRPr="006E6B02">
        <w:rPr>
          <w:rFonts w:ascii="Arial" w:hAnsi="Arial" w:cs="Arial"/>
          <w:i/>
          <w:iCs/>
          <w:color w:val="000000"/>
          <w:sz w:val="24"/>
          <w:szCs w:val="24"/>
          <w:lang w:val="en-US"/>
        </w:rPr>
        <w:t xml:space="preserve">A.A. </w:t>
      </w:r>
      <w:proofErr w:type="spellStart"/>
      <w:r w:rsidRPr="006E6B02">
        <w:rPr>
          <w:rFonts w:ascii="Arial" w:hAnsi="Arial" w:cs="Arial"/>
          <w:i/>
          <w:iCs/>
          <w:color w:val="000000"/>
          <w:sz w:val="24"/>
          <w:szCs w:val="24"/>
          <w:lang w:val="en-US"/>
        </w:rPr>
        <w:t>Kadyrov</w:t>
      </w:r>
      <w:proofErr w:type="spellEnd"/>
      <w:r w:rsidRPr="006E6B02">
        <w:rPr>
          <w:rFonts w:ascii="Arial" w:hAnsi="Arial" w:cs="Arial"/>
          <w:i/>
          <w:iCs/>
          <w:color w:val="000000"/>
          <w:sz w:val="24"/>
          <w:szCs w:val="24"/>
          <w:lang w:val="en-US"/>
        </w:rPr>
        <w:t xml:space="preserve"> Chechen State University, Grozny, Russia, birlant@list.ru</w:t>
      </w:r>
    </w:p>
    <w:p w:rsidR="006E6B02" w:rsidRPr="006E6B02" w:rsidRDefault="006E6B02" w:rsidP="006E6B02">
      <w:pPr>
        <w:autoSpaceDE w:val="0"/>
        <w:autoSpaceDN w:val="0"/>
        <w:adjustRightInd w:val="0"/>
        <w:spacing w:after="113" w:line="288" w:lineRule="auto"/>
        <w:ind w:left="1134" w:right="1134" w:firstLine="266"/>
        <w:jc w:val="both"/>
        <w:textAlignment w:val="center"/>
        <w:rPr>
          <w:rFonts w:ascii="Arial" w:hAnsi="Arial" w:cs="Arial"/>
          <w:color w:val="000000"/>
          <w:sz w:val="20"/>
          <w:szCs w:val="20"/>
          <w:lang w:val="en-US"/>
        </w:rPr>
      </w:pPr>
      <w:r w:rsidRPr="006E6B02">
        <w:rPr>
          <w:rFonts w:ascii="Arial" w:hAnsi="Arial" w:cs="Arial"/>
          <w:color w:val="000000"/>
          <w:spacing w:val="43"/>
          <w:sz w:val="20"/>
          <w:szCs w:val="20"/>
          <w:lang w:val="en-US"/>
        </w:rPr>
        <w:t>Abstract</w:t>
      </w:r>
      <w:r w:rsidRPr="006E6B02">
        <w:rPr>
          <w:rFonts w:ascii="Arial" w:hAnsi="Arial" w:cs="Arial"/>
          <w:color w:val="000000"/>
          <w:sz w:val="20"/>
          <w:szCs w:val="20"/>
          <w:lang w:val="en-US"/>
        </w:rPr>
        <w:t>. In the modern digital educational environment, the formation of a student’s digital footprint is no longer a byproduct of educational activity, but rather a strategic resource for constructing personalized educational trajectories. This study focuses on the transformation of unstructured digital footprint data into bottom-up, practical skills for independent work and financial literacy. The paradoxical duality of this phenomenon is examined: on the one hand, we observe the organic, spontaneous development of individual strategies for self-management and economic behavior based on reflection on one’s own digital data. On the other, this potentially revolutionary “bottom-up” transformation is confronted with the incompleteness of systemic, institutional implementation (“revolution from above”) by educational organizations, which often lack the methodological and technological tools for the targeted pedagogical interpretation and use of digital footprint data. The article argues that it is precisely this gap between students’ spontaneous, empirical practice and formalized, often belated, attempts to institutionalize it that lies both a key problem and, at the same time, potential for the development of modern education. The scientific novelty lies in the synthesis of concepts from data-driven education, self-regulated learning theory, and behavioral financial literacy as applied to digital footprint analysis. The practical significance of the study lies in the proposed framework for designing educational systems capable of flexibly integrating digital footprint analysis to support the conscious development of both academic and critical life competencies, transforming a spontaneous process into a pedagogically meaningful one.</w:t>
      </w:r>
    </w:p>
    <w:p w:rsidR="006E6B02" w:rsidRPr="006E6B02" w:rsidRDefault="006E6B02" w:rsidP="006E6B02">
      <w:pPr>
        <w:autoSpaceDE w:val="0"/>
        <w:autoSpaceDN w:val="0"/>
        <w:adjustRightInd w:val="0"/>
        <w:spacing w:after="113" w:line="288" w:lineRule="auto"/>
        <w:ind w:left="1134" w:right="1134" w:firstLine="266"/>
        <w:jc w:val="both"/>
        <w:textAlignment w:val="center"/>
        <w:rPr>
          <w:rFonts w:ascii="Arial" w:hAnsi="Arial" w:cs="Arial"/>
          <w:color w:val="000000"/>
          <w:sz w:val="20"/>
          <w:szCs w:val="20"/>
          <w:lang w:val="en-US"/>
        </w:rPr>
      </w:pPr>
      <w:r w:rsidRPr="006E6B02">
        <w:rPr>
          <w:rFonts w:ascii="Arial" w:hAnsi="Arial" w:cs="Arial"/>
          <w:color w:val="000000"/>
          <w:spacing w:val="43"/>
          <w:sz w:val="20"/>
          <w:szCs w:val="20"/>
          <w:lang w:val="en-US"/>
        </w:rPr>
        <w:t>Keywords</w:t>
      </w:r>
      <w:r w:rsidRPr="006E6B02">
        <w:rPr>
          <w:rFonts w:ascii="Arial" w:hAnsi="Arial" w:cs="Arial"/>
          <w:color w:val="000000"/>
          <w:sz w:val="20"/>
          <w:szCs w:val="20"/>
          <w:lang w:val="en-US"/>
        </w:rPr>
        <w:t>: student digital footprint; personalized education; self-regulated learning; financial literacy; data-driven pedagogy; educational analytics.</w:t>
      </w:r>
    </w:p>
    <w:p w:rsidR="006E6B02" w:rsidRPr="006E6B02" w:rsidRDefault="006E6B02" w:rsidP="006E6B02">
      <w:pPr>
        <w:tabs>
          <w:tab w:val="left" w:pos="425"/>
        </w:tabs>
        <w:autoSpaceDE w:val="0"/>
        <w:autoSpaceDN w:val="0"/>
        <w:adjustRightInd w:val="0"/>
        <w:spacing w:after="113" w:line="288" w:lineRule="auto"/>
        <w:ind w:left="1134" w:right="1134" w:firstLine="266"/>
        <w:jc w:val="both"/>
        <w:textAlignment w:val="center"/>
        <w:rPr>
          <w:rFonts w:ascii="Arial" w:hAnsi="Arial" w:cs="Arial"/>
          <w:color w:val="000000"/>
          <w:sz w:val="20"/>
          <w:szCs w:val="20"/>
        </w:rPr>
      </w:pPr>
      <w:r w:rsidRPr="006E6B02">
        <w:rPr>
          <w:rFonts w:ascii="Arial" w:hAnsi="Arial" w:cs="Arial"/>
          <w:color w:val="000000"/>
          <w:spacing w:val="43"/>
          <w:sz w:val="20"/>
          <w:szCs w:val="20"/>
          <w:lang w:val="en-US"/>
        </w:rPr>
        <w:t xml:space="preserve">For citation: </w:t>
      </w:r>
      <w:proofErr w:type="spellStart"/>
      <w:r w:rsidRPr="006E6B02">
        <w:rPr>
          <w:rFonts w:ascii="Arial" w:hAnsi="Arial" w:cs="Arial"/>
          <w:color w:val="000000"/>
          <w:sz w:val="20"/>
          <w:szCs w:val="20"/>
          <w:lang w:val="en-US"/>
        </w:rPr>
        <w:t>Ibrasheva</w:t>
      </w:r>
      <w:proofErr w:type="spellEnd"/>
      <w:r w:rsidRPr="006E6B02">
        <w:rPr>
          <w:rFonts w:ascii="Arial" w:hAnsi="Arial" w:cs="Arial"/>
          <w:color w:val="000000"/>
          <w:sz w:val="20"/>
          <w:szCs w:val="20"/>
          <w:lang w:val="en-US"/>
        </w:rPr>
        <w:t xml:space="preserve"> L. R., </w:t>
      </w:r>
      <w:proofErr w:type="spellStart"/>
      <w:r w:rsidRPr="006E6B02">
        <w:rPr>
          <w:rFonts w:ascii="Arial" w:hAnsi="Arial" w:cs="Arial"/>
          <w:color w:val="000000"/>
          <w:sz w:val="20"/>
          <w:szCs w:val="20"/>
          <w:lang w:val="en-US"/>
        </w:rPr>
        <w:t>Semenova</w:t>
      </w:r>
      <w:proofErr w:type="spellEnd"/>
      <w:r w:rsidRPr="006E6B02">
        <w:rPr>
          <w:rFonts w:ascii="Arial" w:hAnsi="Arial" w:cs="Arial"/>
          <w:color w:val="000000"/>
          <w:sz w:val="20"/>
          <w:szCs w:val="20"/>
          <w:lang w:val="en-US"/>
        </w:rPr>
        <w:t xml:space="preserve"> A. N., </w:t>
      </w:r>
      <w:proofErr w:type="spellStart"/>
      <w:r w:rsidRPr="006E6B02">
        <w:rPr>
          <w:rFonts w:ascii="Arial" w:hAnsi="Arial" w:cs="Arial"/>
          <w:color w:val="000000"/>
          <w:sz w:val="20"/>
          <w:szCs w:val="20"/>
          <w:lang w:val="en-US"/>
        </w:rPr>
        <w:t>Abdulvakhabova</w:t>
      </w:r>
      <w:proofErr w:type="spellEnd"/>
      <w:r w:rsidRPr="006E6B02">
        <w:rPr>
          <w:rFonts w:ascii="Arial" w:hAnsi="Arial" w:cs="Arial"/>
          <w:color w:val="000000"/>
          <w:sz w:val="20"/>
          <w:szCs w:val="20"/>
          <w:lang w:val="en-US"/>
        </w:rPr>
        <w:t xml:space="preserve"> B. B.-A. From Data to Skills: How a Student’s Digital Footprint Shapes a Personalized Path to Self-Study and Financial Literacy. </w:t>
      </w:r>
      <w:proofErr w:type="spellStart"/>
      <w:r w:rsidRPr="006E6B02">
        <w:rPr>
          <w:rFonts w:ascii="Arial" w:hAnsi="Arial" w:cs="Arial"/>
          <w:i/>
          <w:iCs/>
          <w:color w:val="000000"/>
          <w:sz w:val="20"/>
          <w:szCs w:val="20"/>
        </w:rPr>
        <w:t>Applied</w:t>
      </w:r>
      <w:proofErr w:type="spellEnd"/>
      <w:r w:rsidRPr="006E6B02">
        <w:rPr>
          <w:rFonts w:ascii="Arial" w:hAnsi="Arial" w:cs="Arial"/>
          <w:i/>
          <w:iCs/>
          <w:color w:val="000000"/>
          <w:sz w:val="20"/>
          <w:szCs w:val="20"/>
        </w:rPr>
        <w:t xml:space="preserve"> </w:t>
      </w:r>
      <w:proofErr w:type="spellStart"/>
      <w:r w:rsidRPr="006E6B02">
        <w:rPr>
          <w:rFonts w:ascii="Arial" w:hAnsi="Arial" w:cs="Arial"/>
          <w:i/>
          <w:iCs/>
          <w:color w:val="000000"/>
          <w:sz w:val="20"/>
          <w:szCs w:val="20"/>
        </w:rPr>
        <w:t>economic</w:t>
      </w:r>
      <w:proofErr w:type="spellEnd"/>
      <w:r w:rsidRPr="006E6B02">
        <w:rPr>
          <w:rFonts w:ascii="Arial" w:hAnsi="Arial" w:cs="Arial"/>
          <w:i/>
          <w:iCs/>
          <w:color w:val="000000"/>
          <w:sz w:val="20"/>
          <w:szCs w:val="20"/>
        </w:rPr>
        <w:t xml:space="preserve"> </w:t>
      </w:r>
      <w:proofErr w:type="spellStart"/>
      <w:r w:rsidRPr="006E6B02">
        <w:rPr>
          <w:rFonts w:ascii="Arial" w:hAnsi="Arial" w:cs="Arial"/>
          <w:i/>
          <w:iCs/>
          <w:color w:val="000000"/>
          <w:sz w:val="20"/>
          <w:szCs w:val="20"/>
        </w:rPr>
        <w:t>research</w:t>
      </w:r>
      <w:proofErr w:type="spellEnd"/>
      <w:r w:rsidRPr="006E6B02">
        <w:rPr>
          <w:rFonts w:ascii="Arial" w:hAnsi="Arial" w:cs="Arial"/>
          <w:i/>
          <w:iCs/>
          <w:color w:val="000000"/>
          <w:sz w:val="20"/>
          <w:szCs w:val="20"/>
        </w:rPr>
        <w:t>,</w:t>
      </w:r>
      <w:r w:rsidRPr="006E6B02">
        <w:rPr>
          <w:rFonts w:ascii="Arial" w:hAnsi="Arial" w:cs="Arial"/>
          <w:color w:val="000000"/>
          <w:sz w:val="20"/>
          <w:szCs w:val="20"/>
        </w:rPr>
        <w:t xml:space="preserve"> 2025, </w:t>
      </w:r>
      <w:proofErr w:type="spellStart"/>
      <w:r w:rsidRPr="006E6B02">
        <w:rPr>
          <w:rFonts w:ascii="Arial" w:hAnsi="Arial" w:cs="Arial"/>
          <w:color w:val="000000"/>
          <w:sz w:val="20"/>
          <w:szCs w:val="20"/>
        </w:rPr>
        <w:t>no</w:t>
      </w:r>
      <w:proofErr w:type="spellEnd"/>
      <w:r w:rsidRPr="006E6B02">
        <w:rPr>
          <w:rFonts w:ascii="Arial" w:hAnsi="Arial" w:cs="Arial"/>
          <w:color w:val="000000"/>
          <w:sz w:val="20"/>
          <w:szCs w:val="20"/>
        </w:rPr>
        <w:t xml:space="preserve">. S3, </w:t>
      </w:r>
      <w:r w:rsidRPr="006E6B02">
        <w:rPr>
          <w:rFonts w:ascii="Arial" w:hAnsi="Arial" w:cs="Arial"/>
          <w:color w:val="000000"/>
          <w:sz w:val="20"/>
          <w:szCs w:val="20"/>
        </w:rPr>
        <w:br/>
      </w:r>
      <w:proofErr w:type="spellStart"/>
      <w:r w:rsidRPr="006E6B02">
        <w:rPr>
          <w:rFonts w:ascii="Arial" w:hAnsi="Arial" w:cs="Arial"/>
          <w:color w:val="000000"/>
          <w:sz w:val="20"/>
          <w:szCs w:val="20"/>
        </w:rPr>
        <w:t>pp</w:t>
      </w:r>
      <w:proofErr w:type="spellEnd"/>
      <w:r w:rsidRPr="006E6B02">
        <w:rPr>
          <w:rFonts w:ascii="Arial" w:hAnsi="Arial" w:cs="Arial"/>
          <w:color w:val="000000"/>
          <w:sz w:val="20"/>
          <w:szCs w:val="20"/>
        </w:rPr>
        <w:t xml:space="preserve">. 108–114. </w:t>
      </w:r>
      <w:proofErr w:type="spellStart"/>
      <w:r w:rsidRPr="006E6B02">
        <w:rPr>
          <w:rFonts w:ascii="Arial" w:hAnsi="Arial" w:cs="Arial"/>
          <w:color w:val="000000"/>
          <w:sz w:val="20"/>
          <w:szCs w:val="20"/>
        </w:rPr>
        <w:t>doi</w:t>
      </w:r>
      <w:proofErr w:type="spellEnd"/>
      <w:r w:rsidRPr="006E6B02">
        <w:rPr>
          <w:rFonts w:ascii="Arial" w:hAnsi="Arial" w:cs="Arial"/>
          <w:color w:val="000000"/>
          <w:sz w:val="20"/>
          <w:szCs w:val="20"/>
        </w:rPr>
        <w:t>: 10.47576/2949-1908.2025.10.10.013.</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lastRenderedPageBreak/>
        <w:t>УДК 338.43</w:t>
      </w:r>
    </w:p>
    <w:p w:rsidR="00463CB4" w:rsidRDefault="00463CB4" w:rsidP="00463CB4">
      <w:pPr>
        <w:pStyle w:val="doi"/>
      </w:pPr>
      <w:proofErr w:type="spellStart"/>
      <w:r>
        <w:t>doi</w:t>
      </w:r>
      <w:proofErr w:type="spellEnd"/>
      <w:r>
        <w:t>: 10.47576/2949-1908.2025.10.10.014</w:t>
      </w:r>
    </w:p>
    <w:p w:rsidR="00463CB4" w:rsidRDefault="00463CB4" w:rsidP="00463CB4">
      <w:pPr>
        <w:pStyle w:val="a5"/>
      </w:pPr>
      <w:r>
        <w:t xml:space="preserve">Совершенствование системы оплаты труда </w:t>
      </w:r>
      <w:r>
        <w:br/>
        <w:t>на предприятиях АПК</w:t>
      </w:r>
    </w:p>
    <w:p w:rsidR="00463CB4" w:rsidRDefault="00463CB4" w:rsidP="00463CB4">
      <w:pPr>
        <w:pStyle w:val="a6"/>
      </w:pPr>
      <w:proofErr w:type="spellStart"/>
      <w:r>
        <w:t>Лайпанова</w:t>
      </w:r>
      <w:proofErr w:type="spellEnd"/>
      <w:r>
        <w:t xml:space="preserve"> </w:t>
      </w:r>
      <w:proofErr w:type="spellStart"/>
      <w:r>
        <w:t>Зульфия</w:t>
      </w:r>
      <w:proofErr w:type="spellEnd"/>
      <w:r>
        <w:t xml:space="preserve"> </w:t>
      </w:r>
      <w:proofErr w:type="spellStart"/>
      <w:r>
        <w:t>Мудалиповна</w:t>
      </w:r>
      <w:proofErr w:type="spellEnd"/>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6"/>
      </w:pPr>
      <w:proofErr w:type="spellStart"/>
      <w:r>
        <w:t>Гочияева</w:t>
      </w:r>
      <w:proofErr w:type="spellEnd"/>
      <w:r>
        <w:t xml:space="preserve"> Амина Робертовна</w:t>
      </w:r>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8"/>
      </w:pPr>
      <w:r>
        <w:rPr>
          <w:spacing w:val="43"/>
        </w:rPr>
        <w:t>Аннотация</w:t>
      </w:r>
      <w:r>
        <w:t xml:space="preserve">. В статье рассматривается проблема совершенствования системы оплаты труда на предприятиях агропромышленного комплекса (АПК). АПК играет ключевую роль в экономике страны, и эффективная система оплаты труда является важным фактором, способствующим повышению производительности и мотивации работников. Работа направлена на повышение конкурентоспособности предприятий АПК через оптимизацию системы оплаты труда, что в свою очередь будет способствовать устойчивому развитию </w:t>
      </w:r>
      <w:proofErr w:type="spellStart"/>
      <w:r>
        <w:t>агросектора</w:t>
      </w:r>
      <w:proofErr w:type="spellEnd"/>
      <w:r>
        <w:t xml:space="preserve"> в целом.</w:t>
      </w:r>
    </w:p>
    <w:p w:rsidR="00463CB4" w:rsidRDefault="00463CB4" w:rsidP="00463CB4">
      <w:pPr>
        <w:pStyle w:val="a8"/>
      </w:pPr>
      <w:r>
        <w:rPr>
          <w:spacing w:val="43"/>
        </w:rPr>
        <w:t>Ключевые слова:</w:t>
      </w:r>
      <w:r>
        <w:t xml:space="preserve"> агропромышленный комплекс; система оплаты труда; мотивация работников; премирование; эффективность.</w:t>
      </w:r>
    </w:p>
    <w:p w:rsidR="00463CB4" w:rsidRDefault="00463CB4" w:rsidP="00463CB4">
      <w:pPr>
        <w:pStyle w:val="a9"/>
      </w:pPr>
      <w:r>
        <w:rPr>
          <w:spacing w:val="43"/>
        </w:rPr>
        <w:t xml:space="preserve">Для цитирования: </w:t>
      </w:r>
      <w:proofErr w:type="spellStart"/>
      <w:r>
        <w:t>Лайпанова</w:t>
      </w:r>
      <w:proofErr w:type="spellEnd"/>
      <w:r>
        <w:t xml:space="preserve"> З. М., </w:t>
      </w:r>
      <w:proofErr w:type="spellStart"/>
      <w:r>
        <w:t>Гочияева</w:t>
      </w:r>
      <w:proofErr w:type="spellEnd"/>
      <w:r>
        <w:t xml:space="preserve"> А. Р. Совершенствование системы оплаты труда на предприятиях АПК // Прикладные экономические исследования. – 2025. – № S3. – С. 115–120. </w:t>
      </w:r>
      <w:proofErr w:type="spellStart"/>
      <w:r>
        <w:t>doi</w:t>
      </w:r>
      <w:proofErr w:type="spellEnd"/>
      <w:r>
        <w:t>: 10.47576/2949-1908.2025.10.10.014.</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Improving the wage system in agricultural enterprises</w:t>
      </w:r>
    </w:p>
    <w:p w:rsidR="00463CB4" w:rsidRPr="00463CB4" w:rsidRDefault="00463CB4" w:rsidP="00463CB4">
      <w:pPr>
        <w:pStyle w:val="ab"/>
        <w:rPr>
          <w:lang w:val="en-US"/>
        </w:rPr>
      </w:pPr>
      <w:proofErr w:type="spellStart"/>
      <w:r w:rsidRPr="00463CB4">
        <w:rPr>
          <w:lang w:val="en-US"/>
        </w:rPr>
        <w:t>Laipanova</w:t>
      </w:r>
      <w:proofErr w:type="spellEnd"/>
      <w:r w:rsidRPr="00463CB4">
        <w:rPr>
          <w:lang w:val="en-US"/>
        </w:rPr>
        <w:t xml:space="preserve"> </w:t>
      </w:r>
      <w:proofErr w:type="spellStart"/>
      <w:r w:rsidRPr="00463CB4">
        <w:rPr>
          <w:lang w:val="en-US"/>
        </w:rPr>
        <w:t>Zulfiya</w:t>
      </w:r>
      <w:proofErr w:type="spellEnd"/>
      <w:r w:rsidRPr="00463CB4">
        <w:rPr>
          <w:lang w:val="en-US"/>
        </w:rPr>
        <w:t xml:space="preserve"> M.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b"/>
        <w:rPr>
          <w:lang w:val="en-US"/>
        </w:rPr>
      </w:pPr>
      <w:proofErr w:type="spellStart"/>
      <w:r w:rsidRPr="00463CB4">
        <w:rPr>
          <w:lang w:val="en-US"/>
        </w:rPr>
        <w:t>Gochiyaeva</w:t>
      </w:r>
      <w:proofErr w:type="spellEnd"/>
      <w:r w:rsidRPr="00463CB4">
        <w:rPr>
          <w:lang w:val="en-US"/>
        </w:rPr>
        <w:t xml:space="preserve"> </w:t>
      </w:r>
      <w:proofErr w:type="spellStart"/>
      <w:r w:rsidRPr="00463CB4">
        <w:rPr>
          <w:lang w:val="en-US"/>
        </w:rPr>
        <w:t>Amina</w:t>
      </w:r>
      <w:proofErr w:type="spellEnd"/>
      <w:r w:rsidRPr="00463CB4">
        <w:rPr>
          <w:lang w:val="en-US"/>
        </w:rPr>
        <w:t xml:space="preserve"> R.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8"/>
        <w:rPr>
          <w:lang w:val="en-US"/>
        </w:rPr>
      </w:pPr>
      <w:r w:rsidRPr="00463CB4">
        <w:rPr>
          <w:spacing w:val="43"/>
          <w:lang w:val="en-US"/>
        </w:rPr>
        <w:t>Abstract</w:t>
      </w:r>
      <w:r w:rsidRPr="00463CB4">
        <w:rPr>
          <w:lang w:val="en-US"/>
        </w:rPr>
        <w:t>. This article discusses the problem of improving the remuneration system at enterprises in the agro-industrial complex (AIC). The AIC plays a key role in the country’s economy, and an effective remuneration system is an important factor in increasing productivity and motivation among employees. The article aims to enhance the competitiveness of AIC enterprises by optimizing the remuneration system, which will contribute to the sustainable development of the agricultural sector as a whole.</w:t>
      </w:r>
    </w:p>
    <w:p w:rsidR="00463CB4" w:rsidRPr="00463CB4" w:rsidRDefault="00463CB4" w:rsidP="00463CB4">
      <w:pPr>
        <w:pStyle w:val="a8"/>
        <w:rPr>
          <w:lang w:val="en-US"/>
        </w:rPr>
      </w:pPr>
      <w:r w:rsidRPr="00463CB4">
        <w:rPr>
          <w:spacing w:val="43"/>
          <w:lang w:val="en-US"/>
        </w:rPr>
        <w:t>Keywords</w:t>
      </w:r>
      <w:r w:rsidRPr="00463CB4">
        <w:rPr>
          <w:lang w:val="en-US"/>
        </w:rPr>
        <w:t>: agro-industrial complex; remuneration system; employee motivation; bonuses; efficiency.</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Laipanova</w:t>
      </w:r>
      <w:proofErr w:type="spellEnd"/>
      <w:r w:rsidRPr="00463CB4">
        <w:rPr>
          <w:lang w:val="en-US"/>
        </w:rPr>
        <w:t xml:space="preserve"> Z. M., </w:t>
      </w:r>
      <w:proofErr w:type="spellStart"/>
      <w:r w:rsidRPr="00463CB4">
        <w:rPr>
          <w:lang w:val="en-US"/>
        </w:rPr>
        <w:t>Gochiyaeva</w:t>
      </w:r>
      <w:proofErr w:type="spellEnd"/>
      <w:r w:rsidRPr="00463CB4">
        <w:rPr>
          <w:lang w:val="en-US"/>
        </w:rPr>
        <w:t xml:space="preserve"> A. R. Improving the wage system in agricultural enterprises. </w:t>
      </w:r>
      <w:proofErr w:type="gramStart"/>
      <w:r w:rsidRPr="00463CB4">
        <w:rPr>
          <w:lang w:val="en-US"/>
        </w:rPr>
        <w:t>Applied economic research, 2025, no.</w:t>
      </w:r>
      <w:proofErr w:type="gramEnd"/>
      <w:r w:rsidRPr="00463CB4">
        <w:rPr>
          <w:lang w:val="en-US"/>
        </w:rPr>
        <w:t xml:space="preserve"> S3, pp. 115–120. </w:t>
      </w:r>
      <w:proofErr w:type="spellStart"/>
      <w:proofErr w:type="gramStart"/>
      <w:r w:rsidRPr="00463CB4">
        <w:rPr>
          <w:lang w:val="en-US"/>
        </w:rPr>
        <w:t>doi</w:t>
      </w:r>
      <w:proofErr w:type="spellEnd"/>
      <w:proofErr w:type="gramEnd"/>
      <w:r w:rsidRPr="00463CB4">
        <w:rPr>
          <w:lang w:val="en-US"/>
        </w:rPr>
        <w:t>: 10.47576/2949-1908.2025.10.10.014.</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w:t>
      </w:r>
    </w:p>
    <w:p w:rsidR="00463CB4" w:rsidRDefault="00463CB4" w:rsidP="00463CB4">
      <w:pPr>
        <w:pStyle w:val="doi"/>
      </w:pPr>
      <w:proofErr w:type="spellStart"/>
      <w:r>
        <w:t>doi</w:t>
      </w:r>
      <w:proofErr w:type="spellEnd"/>
      <w:r>
        <w:t>: 10.47576/2949-1908.2025.10.10.015</w:t>
      </w:r>
    </w:p>
    <w:p w:rsidR="00463CB4" w:rsidRDefault="00463CB4" w:rsidP="00463CB4">
      <w:pPr>
        <w:pStyle w:val="a5"/>
      </w:pPr>
      <w:r>
        <w:lastRenderedPageBreak/>
        <w:t>Феномен распространения недостоверной информации в современном цифровом маркетинге</w:t>
      </w:r>
    </w:p>
    <w:p w:rsidR="00463CB4" w:rsidRDefault="00463CB4" w:rsidP="00463CB4">
      <w:pPr>
        <w:pStyle w:val="a6"/>
      </w:pPr>
      <w:proofErr w:type="spellStart"/>
      <w:r>
        <w:t>Далгатова</w:t>
      </w:r>
      <w:proofErr w:type="spellEnd"/>
      <w:r>
        <w:t xml:space="preserve"> </w:t>
      </w:r>
      <w:proofErr w:type="spellStart"/>
      <w:r>
        <w:t>Хадижат</w:t>
      </w:r>
      <w:proofErr w:type="spellEnd"/>
      <w:r>
        <w:t xml:space="preserve"> Магомедовна </w:t>
      </w:r>
    </w:p>
    <w:p w:rsidR="00463CB4" w:rsidRDefault="00463CB4" w:rsidP="00463CB4">
      <w:pPr>
        <w:pStyle w:val="a7"/>
      </w:pPr>
      <w:r>
        <w:t>Дагестанский государственный университет, Махачкала, Россия, khadjat07@mail.ru</w:t>
      </w:r>
    </w:p>
    <w:p w:rsidR="00463CB4" w:rsidRDefault="00463CB4" w:rsidP="00463CB4">
      <w:pPr>
        <w:pStyle w:val="a6"/>
      </w:pPr>
      <w:proofErr w:type="spellStart"/>
      <w:r>
        <w:t>Абсаламова</w:t>
      </w:r>
      <w:proofErr w:type="spellEnd"/>
      <w:r>
        <w:t xml:space="preserve"> </w:t>
      </w:r>
      <w:proofErr w:type="spellStart"/>
      <w:r>
        <w:t>Муслимат</w:t>
      </w:r>
      <w:proofErr w:type="spellEnd"/>
      <w:r>
        <w:t xml:space="preserve"> </w:t>
      </w:r>
      <w:proofErr w:type="spellStart"/>
      <w:r>
        <w:t>Динисламовна</w:t>
      </w:r>
      <w:proofErr w:type="spellEnd"/>
      <w:r>
        <w:t xml:space="preserve"> </w:t>
      </w:r>
    </w:p>
    <w:p w:rsidR="00463CB4" w:rsidRDefault="00463CB4" w:rsidP="00463CB4">
      <w:pPr>
        <w:pStyle w:val="a7"/>
      </w:pPr>
      <w:r>
        <w:t xml:space="preserve">Дагестанский государственный университет, </w:t>
      </w:r>
      <w:r>
        <w:br/>
        <w:t>Махачкала, Россия, kim.daekki.w@gmail.com</w:t>
      </w:r>
    </w:p>
    <w:p w:rsidR="00463CB4" w:rsidRDefault="00463CB4" w:rsidP="00463CB4">
      <w:pPr>
        <w:pStyle w:val="a6"/>
      </w:pPr>
      <w:proofErr w:type="spellStart"/>
      <w:r>
        <w:t>Нажмудинова</w:t>
      </w:r>
      <w:proofErr w:type="spellEnd"/>
      <w:r>
        <w:t xml:space="preserve"> Саида </w:t>
      </w:r>
      <w:proofErr w:type="spellStart"/>
      <w:r>
        <w:t>Абдулаевна</w:t>
      </w:r>
      <w:proofErr w:type="spellEnd"/>
      <w:r>
        <w:t xml:space="preserve"> </w:t>
      </w:r>
    </w:p>
    <w:p w:rsidR="00463CB4" w:rsidRDefault="00463CB4" w:rsidP="00463CB4">
      <w:pPr>
        <w:pStyle w:val="a7"/>
      </w:pPr>
      <w:r>
        <w:t>Дагестанский государственный университет, Махачкала, Россия</w:t>
      </w:r>
    </w:p>
    <w:p w:rsidR="00463CB4" w:rsidRDefault="00463CB4" w:rsidP="00463CB4">
      <w:pPr>
        <w:pStyle w:val="a6"/>
      </w:pPr>
      <w:r>
        <w:t xml:space="preserve">Абдуллаев </w:t>
      </w:r>
      <w:proofErr w:type="spellStart"/>
      <w:r>
        <w:t>Нурмагомед</w:t>
      </w:r>
      <w:proofErr w:type="spellEnd"/>
      <w:r>
        <w:t xml:space="preserve"> </w:t>
      </w:r>
      <w:proofErr w:type="spellStart"/>
      <w:r>
        <w:t>Алигаджиевич</w:t>
      </w:r>
      <w:proofErr w:type="spellEnd"/>
      <w:r>
        <w:t xml:space="preserve"> </w:t>
      </w:r>
    </w:p>
    <w:p w:rsidR="00463CB4" w:rsidRDefault="00463CB4" w:rsidP="00463CB4">
      <w:pPr>
        <w:pStyle w:val="a7"/>
      </w:pPr>
      <w:r>
        <w:t>Дагестанский государственный университет, Махачкала, Россия</w:t>
      </w:r>
    </w:p>
    <w:p w:rsidR="00463CB4" w:rsidRDefault="00463CB4" w:rsidP="00463CB4">
      <w:pPr>
        <w:pStyle w:val="a8"/>
      </w:pPr>
      <w:r>
        <w:rPr>
          <w:spacing w:val="43"/>
        </w:rPr>
        <w:t>Аннотация</w:t>
      </w:r>
      <w:r>
        <w:t>. В статье рассматривается проблема циркуляции ложных сведений в цифровой маркетинговой среде. Исследование направлено на терминологическое разграничение понятий «</w:t>
      </w:r>
      <w:proofErr w:type="spellStart"/>
      <w:r>
        <w:t>фейковые</w:t>
      </w:r>
      <w:proofErr w:type="spellEnd"/>
      <w:r>
        <w:t xml:space="preserve"> новости», «дезинформация», «</w:t>
      </w:r>
      <w:proofErr w:type="spellStart"/>
      <w:r>
        <w:t>мисинформация</w:t>
      </w:r>
      <w:proofErr w:type="spellEnd"/>
      <w:r>
        <w:t>» и «</w:t>
      </w:r>
      <w:proofErr w:type="gramStart"/>
      <w:r>
        <w:t>синтетический</w:t>
      </w:r>
      <w:proofErr w:type="gramEnd"/>
      <w:r>
        <w:t xml:space="preserve"> </w:t>
      </w:r>
      <w:proofErr w:type="spellStart"/>
      <w:r>
        <w:t>медиаконтент</w:t>
      </w:r>
      <w:proofErr w:type="spellEnd"/>
      <w:r>
        <w:t xml:space="preserve">» с последующим анализом их влияния на бизнес-процессы и доверие потребителей. Методология включает системный анализ литературы и выявление роли алгоритмических механизмов социальных платформ в распространении недостоверных данных. Установлен парадокс, при котором рекламные бюджеты компаний косвенно финансируют источники </w:t>
      </w:r>
      <w:proofErr w:type="spellStart"/>
      <w:r>
        <w:t>фейковой</w:t>
      </w:r>
      <w:proofErr w:type="spellEnd"/>
      <w:r>
        <w:t xml:space="preserve"> информации через системы </w:t>
      </w:r>
      <w:proofErr w:type="spellStart"/>
      <w:r>
        <w:t>программатик</w:t>
      </w:r>
      <w:proofErr w:type="spellEnd"/>
      <w:r>
        <w:t xml:space="preserve">-закупок. Ключевые последствия для корпораций структурированы по трем направлениям: снижение доверия потребителей, репутационные потери и финансовый ущерб. В качестве мер противодействия предложены: повышение прозрачности коммуникаций, внедрение систем превентивного мониторинга цифрового пространства и реализация образовательных программ для целевых аудиторий. Обозначены перспективные вызовы, связанные с развитием генеративного искусственного интеллекта и </w:t>
      </w:r>
      <w:proofErr w:type="spellStart"/>
      <w:r>
        <w:t>микротаргетинга</w:t>
      </w:r>
      <w:proofErr w:type="spellEnd"/>
      <w:r>
        <w:t>.</w:t>
      </w:r>
    </w:p>
    <w:p w:rsidR="00463CB4" w:rsidRDefault="00463CB4" w:rsidP="00463CB4">
      <w:pPr>
        <w:pStyle w:val="a8"/>
      </w:pPr>
      <w:r>
        <w:rPr>
          <w:spacing w:val="43"/>
        </w:rPr>
        <w:t>Ключевые термины:</w:t>
      </w:r>
      <w:r>
        <w:t xml:space="preserve"> </w:t>
      </w:r>
      <w:proofErr w:type="spellStart"/>
      <w:r>
        <w:t>фейковые</w:t>
      </w:r>
      <w:proofErr w:type="spellEnd"/>
      <w:r>
        <w:t xml:space="preserve"> новости; дезинформация; цифровой маркетинг; алгоритмы социальных сетей; репутационный менеджмент; генеративный ИИ; </w:t>
      </w:r>
      <w:proofErr w:type="spellStart"/>
      <w:r>
        <w:t>микротаргетинг</w:t>
      </w:r>
      <w:proofErr w:type="spellEnd"/>
      <w:r>
        <w:t>; потребительское доверие; SEO-манипуляции; синтетический контент.</w:t>
      </w:r>
    </w:p>
    <w:p w:rsidR="00463CB4" w:rsidRDefault="00463CB4" w:rsidP="00463CB4">
      <w:pPr>
        <w:pStyle w:val="a9"/>
      </w:pPr>
      <w:r>
        <w:rPr>
          <w:spacing w:val="43"/>
        </w:rPr>
        <w:t xml:space="preserve">Для цитирования: </w:t>
      </w:r>
      <w:proofErr w:type="spellStart"/>
      <w:r>
        <w:t>Далгатова</w:t>
      </w:r>
      <w:proofErr w:type="spellEnd"/>
      <w:r>
        <w:t xml:space="preserve"> Х. М., </w:t>
      </w:r>
      <w:proofErr w:type="spellStart"/>
      <w:r>
        <w:t>Абсаламова</w:t>
      </w:r>
      <w:proofErr w:type="spellEnd"/>
      <w:r>
        <w:t xml:space="preserve"> М. Д., </w:t>
      </w:r>
      <w:proofErr w:type="spellStart"/>
      <w:r>
        <w:t>Нажмудинова</w:t>
      </w:r>
      <w:proofErr w:type="spellEnd"/>
      <w:r>
        <w:t xml:space="preserve"> С. А., Абдуллаев Н. А. Феномен распространения недостоверной информации в современном цифровом маркетинге // Прикладные экономические исследования. – 2025. – № S3. – С. 121–125. </w:t>
      </w:r>
      <w:proofErr w:type="spellStart"/>
      <w:r>
        <w:t>doi</w:t>
      </w:r>
      <w:proofErr w:type="spellEnd"/>
      <w:r>
        <w:t>: 10.47576/2949-1908.2025.10.10.015.</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The phenomenon of dissemination of inaccurate information in modern digital marketing</w:t>
      </w:r>
    </w:p>
    <w:p w:rsidR="00463CB4" w:rsidRPr="00463CB4" w:rsidRDefault="00463CB4" w:rsidP="00463CB4">
      <w:pPr>
        <w:pStyle w:val="ab"/>
        <w:rPr>
          <w:lang w:val="en-US"/>
        </w:rPr>
      </w:pPr>
      <w:proofErr w:type="spellStart"/>
      <w:r w:rsidRPr="00463CB4">
        <w:rPr>
          <w:lang w:val="en-US"/>
        </w:rPr>
        <w:t>Dalgatova</w:t>
      </w:r>
      <w:proofErr w:type="spellEnd"/>
      <w:r w:rsidRPr="00463CB4">
        <w:rPr>
          <w:lang w:val="en-US"/>
        </w:rPr>
        <w:t xml:space="preserve"> </w:t>
      </w:r>
      <w:proofErr w:type="spellStart"/>
      <w:r w:rsidRPr="00463CB4">
        <w:rPr>
          <w:lang w:val="en-US"/>
        </w:rPr>
        <w:t>Khadizhat</w:t>
      </w:r>
      <w:proofErr w:type="spellEnd"/>
      <w:r w:rsidRPr="00463CB4">
        <w:rPr>
          <w:lang w:val="en-US"/>
        </w:rPr>
        <w:t xml:space="preserve"> M. </w:t>
      </w:r>
    </w:p>
    <w:p w:rsidR="00463CB4" w:rsidRPr="00463CB4" w:rsidRDefault="00463CB4" w:rsidP="00463CB4">
      <w:pPr>
        <w:pStyle w:val="ac"/>
        <w:rPr>
          <w:lang w:val="en-US"/>
        </w:rPr>
      </w:pPr>
      <w:r w:rsidRPr="00463CB4">
        <w:rPr>
          <w:lang w:val="en-US"/>
        </w:rPr>
        <w:t>Dagestan State University, Makhachkala, Russia, khadjat07@mail.ru</w:t>
      </w:r>
    </w:p>
    <w:p w:rsidR="00463CB4" w:rsidRPr="00463CB4" w:rsidRDefault="00463CB4" w:rsidP="00463CB4">
      <w:pPr>
        <w:pStyle w:val="ab"/>
        <w:rPr>
          <w:lang w:val="en-US"/>
        </w:rPr>
      </w:pPr>
      <w:proofErr w:type="spellStart"/>
      <w:proofErr w:type="gramStart"/>
      <w:r w:rsidRPr="00463CB4">
        <w:rPr>
          <w:lang w:val="en-US"/>
        </w:rPr>
        <w:t>Absalamova</w:t>
      </w:r>
      <w:proofErr w:type="spellEnd"/>
      <w:r w:rsidRPr="00463CB4">
        <w:rPr>
          <w:lang w:val="en-US"/>
        </w:rPr>
        <w:t xml:space="preserve"> </w:t>
      </w:r>
      <w:proofErr w:type="spellStart"/>
      <w:r w:rsidRPr="00463CB4">
        <w:rPr>
          <w:lang w:val="en-US"/>
        </w:rPr>
        <w:t>Muslimat</w:t>
      </w:r>
      <w:proofErr w:type="spellEnd"/>
      <w:r w:rsidRPr="00463CB4">
        <w:rPr>
          <w:lang w:val="en-US"/>
        </w:rPr>
        <w:t xml:space="preserve"> D.</w:t>
      </w:r>
      <w:proofErr w:type="gramEnd"/>
      <w:r w:rsidRPr="00463CB4">
        <w:rPr>
          <w:lang w:val="en-US"/>
        </w:rPr>
        <w:t xml:space="preserve"> </w:t>
      </w:r>
    </w:p>
    <w:p w:rsidR="00463CB4" w:rsidRPr="00463CB4" w:rsidRDefault="00463CB4" w:rsidP="00463CB4">
      <w:pPr>
        <w:pStyle w:val="ac"/>
        <w:rPr>
          <w:lang w:val="en-US"/>
        </w:rPr>
      </w:pPr>
      <w:r w:rsidRPr="00463CB4">
        <w:rPr>
          <w:lang w:val="en-US"/>
        </w:rPr>
        <w:lastRenderedPageBreak/>
        <w:t>Dagestan State University, Makhachkala, Russia, kim.daekki.w@gmail.com</w:t>
      </w:r>
    </w:p>
    <w:p w:rsidR="00463CB4" w:rsidRPr="00463CB4" w:rsidRDefault="00463CB4" w:rsidP="00463CB4">
      <w:pPr>
        <w:pStyle w:val="ab"/>
        <w:rPr>
          <w:lang w:val="en-US"/>
        </w:rPr>
      </w:pPr>
      <w:proofErr w:type="spellStart"/>
      <w:proofErr w:type="gramStart"/>
      <w:r w:rsidRPr="00463CB4">
        <w:rPr>
          <w:lang w:val="en-US"/>
        </w:rPr>
        <w:t>Nazhmudinova</w:t>
      </w:r>
      <w:proofErr w:type="spellEnd"/>
      <w:r w:rsidRPr="00463CB4">
        <w:rPr>
          <w:lang w:val="en-US"/>
        </w:rPr>
        <w:t xml:space="preserve"> </w:t>
      </w:r>
      <w:proofErr w:type="spellStart"/>
      <w:r w:rsidRPr="00463CB4">
        <w:rPr>
          <w:lang w:val="en-US"/>
        </w:rPr>
        <w:t>Saida</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Dagestan State University, Makhachkala, Russia</w:t>
      </w:r>
    </w:p>
    <w:p w:rsidR="00463CB4" w:rsidRPr="00463CB4" w:rsidRDefault="00463CB4" w:rsidP="00463CB4">
      <w:pPr>
        <w:pStyle w:val="ab"/>
        <w:rPr>
          <w:lang w:val="en-US"/>
        </w:rPr>
      </w:pPr>
      <w:proofErr w:type="spellStart"/>
      <w:proofErr w:type="gramStart"/>
      <w:r w:rsidRPr="00463CB4">
        <w:rPr>
          <w:lang w:val="en-US"/>
        </w:rPr>
        <w:t>Abdullaev</w:t>
      </w:r>
      <w:proofErr w:type="spellEnd"/>
      <w:r w:rsidRPr="00463CB4">
        <w:rPr>
          <w:lang w:val="en-US"/>
        </w:rPr>
        <w:t xml:space="preserve"> </w:t>
      </w:r>
      <w:proofErr w:type="spellStart"/>
      <w:r w:rsidRPr="00463CB4">
        <w:rPr>
          <w:lang w:val="en-US"/>
        </w:rPr>
        <w:t>Nurmagomed</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Dagestan State University, Makhachkala,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examines the problem of false information circulation in the digital marketing environment. The study aims to terminologically distinguish between the concepts of “fake news”, “disinformation”, “misinformation” and “synthetic media content” with subsequent analysis of their impact on business processes and consumer trust. The methodology includes systematic literature analysis and identification of the role of social platform algorithms in spreading unreliable data. A paradox has been established whereby companies’ advertising budgets indirectly fund sources of fake information through programmatic buying systems. Key consequences for corporations are structured in three areas: decline in consumer trust, reputational damage and financial losses. Countermeasures proposed include: increasing communication transparency, implementing digital space monitoring systems, and executing educational programs for target audiences. The conclusion outlines future challenges related to the development of generative artificial intelligence and </w:t>
      </w:r>
      <w:proofErr w:type="spellStart"/>
      <w:r w:rsidRPr="00463CB4">
        <w:rPr>
          <w:lang w:val="en-US"/>
        </w:rPr>
        <w:t>microtargeting</w:t>
      </w:r>
      <w:proofErr w:type="spellEnd"/>
      <w:r w:rsidRPr="00463CB4">
        <w:rPr>
          <w:lang w:val="en-US"/>
        </w:rPr>
        <w:t>.</w:t>
      </w:r>
    </w:p>
    <w:p w:rsidR="00463CB4" w:rsidRPr="00463CB4" w:rsidRDefault="00463CB4" w:rsidP="00463CB4">
      <w:pPr>
        <w:pStyle w:val="a8"/>
        <w:rPr>
          <w:lang w:val="en-US"/>
        </w:rPr>
      </w:pPr>
      <w:r w:rsidRPr="00463CB4">
        <w:rPr>
          <w:spacing w:val="43"/>
          <w:lang w:val="en-US"/>
        </w:rPr>
        <w:t>Keywords</w:t>
      </w:r>
      <w:r w:rsidRPr="00463CB4">
        <w:rPr>
          <w:lang w:val="en-US"/>
        </w:rPr>
        <w:t xml:space="preserve">: fake news; disinformation; digital marketing; social media algorithms; reputation management; generative AI; </w:t>
      </w:r>
      <w:proofErr w:type="spellStart"/>
      <w:r w:rsidRPr="00463CB4">
        <w:rPr>
          <w:lang w:val="en-US"/>
        </w:rPr>
        <w:t>microtargeting</w:t>
      </w:r>
      <w:proofErr w:type="spellEnd"/>
      <w:r w:rsidRPr="00463CB4">
        <w:rPr>
          <w:lang w:val="en-US"/>
        </w:rPr>
        <w:t>; consumer trust; SEO manipulation; synthetic content.</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Dalgatova</w:t>
      </w:r>
      <w:proofErr w:type="spellEnd"/>
      <w:r w:rsidRPr="00463CB4">
        <w:rPr>
          <w:lang w:val="en-US"/>
        </w:rPr>
        <w:t xml:space="preserve"> </w:t>
      </w:r>
      <w:proofErr w:type="spellStart"/>
      <w:r w:rsidRPr="00463CB4">
        <w:rPr>
          <w:lang w:val="en-US"/>
        </w:rPr>
        <w:t>Kh</w:t>
      </w:r>
      <w:proofErr w:type="spellEnd"/>
      <w:r w:rsidRPr="00463CB4">
        <w:rPr>
          <w:lang w:val="en-US"/>
        </w:rPr>
        <w:t xml:space="preserve">. M., </w:t>
      </w:r>
      <w:proofErr w:type="spellStart"/>
      <w:r w:rsidRPr="00463CB4">
        <w:rPr>
          <w:lang w:val="en-US"/>
        </w:rPr>
        <w:t>Absalamova</w:t>
      </w:r>
      <w:proofErr w:type="spellEnd"/>
      <w:r w:rsidRPr="00463CB4">
        <w:rPr>
          <w:lang w:val="en-US"/>
        </w:rPr>
        <w:t xml:space="preserve"> M. D., </w:t>
      </w:r>
      <w:proofErr w:type="spellStart"/>
      <w:r w:rsidRPr="00463CB4">
        <w:rPr>
          <w:lang w:val="en-US"/>
        </w:rPr>
        <w:t>Nazhmudinova</w:t>
      </w:r>
      <w:proofErr w:type="spellEnd"/>
      <w:r w:rsidRPr="00463CB4">
        <w:rPr>
          <w:lang w:val="en-US"/>
        </w:rPr>
        <w:t xml:space="preserve"> S. A., </w:t>
      </w:r>
      <w:proofErr w:type="spellStart"/>
      <w:r w:rsidRPr="00463CB4">
        <w:rPr>
          <w:lang w:val="en-US"/>
        </w:rPr>
        <w:t>Abdullaev</w:t>
      </w:r>
      <w:proofErr w:type="spellEnd"/>
      <w:r w:rsidRPr="00463CB4">
        <w:rPr>
          <w:lang w:val="en-US"/>
        </w:rPr>
        <w:t xml:space="preserve"> N. A. </w:t>
      </w:r>
      <w:proofErr w:type="gramStart"/>
      <w:r w:rsidRPr="00463CB4">
        <w:rPr>
          <w:lang w:val="en-US"/>
        </w:rPr>
        <w:t>The phenomenon of dissemination of inaccurate information in modern digital marketing.</w:t>
      </w:r>
      <w:proofErr w:type="gramEnd"/>
      <w:r w:rsidRPr="00463CB4">
        <w:rPr>
          <w:lang w:val="en-US"/>
        </w:rPr>
        <w:t xml:space="preserve">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121–125. </w:t>
      </w:r>
      <w:proofErr w:type="spellStart"/>
      <w:proofErr w:type="gramStart"/>
      <w:r w:rsidRPr="00463CB4">
        <w:rPr>
          <w:lang w:val="en-US"/>
        </w:rPr>
        <w:t>doi</w:t>
      </w:r>
      <w:proofErr w:type="spellEnd"/>
      <w:proofErr w:type="gramEnd"/>
      <w:r w:rsidRPr="00463CB4">
        <w:rPr>
          <w:lang w:val="en-US"/>
        </w:rPr>
        <w:t>: 10.47576/2949-1908.2025.10.10.015.</w:t>
      </w:r>
    </w:p>
    <w:p w:rsidR="00463CB4" w:rsidRPr="00463CB4" w:rsidRDefault="00463CB4" w:rsidP="00463CB4">
      <w:pPr>
        <w:pStyle w:val="a3"/>
        <w:spacing w:after="57"/>
        <w:rPr>
          <w:lang w:val="en-US"/>
        </w:rPr>
      </w:pPr>
      <w:r>
        <w:t>Научная</w:t>
      </w:r>
      <w:r w:rsidRPr="00463CB4">
        <w:rPr>
          <w:lang w:val="en-US"/>
        </w:rPr>
        <w:t xml:space="preserve"> </w:t>
      </w:r>
      <w:r>
        <w:t>статья</w:t>
      </w:r>
    </w:p>
    <w:p w:rsidR="00463CB4" w:rsidRDefault="00463CB4" w:rsidP="00463CB4">
      <w:pPr>
        <w:pStyle w:val="a4"/>
        <w:spacing w:after="170"/>
      </w:pPr>
      <w:r>
        <w:t>УДК 336.2</w:t>
      </w:r>
    </w:p>
    <w:p w:rsidR="00463CB4" w:rsidRDefault="00463CB4" w:rsidP="00463CB4">
      <w:pPr>
        <w:pStyle w:val="doi"/>
        <w:spacing w:after="57"/>
      </w:pPr>
      <w:proofErr w:type="spellStart"/>
      <w:r>
        <w:t>doi</w:t>
      </w:r>
      <w:proofErr w:type="spellEnd"/>
      <w:r>
        <w:t>: 10.47576/2949-1908.2025.10.10.016</w:t>
      </w:r>
    </w:p>
    <w:p w:rsidR="00463CB4" w:rsidRDefault="00463CB4" w:rsidP="00463CB4">
      <w:pPr>
        <w:pStyle w:val="a5"/>
      </w:pPr>
      <w:r>
        <w:t xml:space="preserve">НДС: сущность, ставки,  плательщики </w:t>
      </w:r>
      <w:r>
        <w:br/>
        <w:t>и  отчетность</w:t>
      </w:r>
    </w:p>
    <w:p w:rsidR="00463CB4" w:rsidRDefault="00463CB4" w:rsidP="00463CB4">
      <w:pPr>
        <w:pStyle w:val="a6"/>
      </w:pPr>
      <w:proofErr w:type="spellStart"/>
      <w:r>
        <w:t>Лайпанова</w:t>
      </w:r>
      <w:proofErr w:type="spellEnd"/>
      <w:r>
        <w:t xml:space="preserve"> </w:t>
      </w:r>
      <w:proofErr w:type="spellStart"/>
      <w:r>
        <w:t>Зульфия</w:t>
      </w:r>
      <w:proofErr w:type="spellEnd"/>
      <w:r>
        <w:t xml:space="preserve"> </w:t>
      </w:r>
      <w:proofErr w:type="spellStart"/>
      <w:r>
        <w:t>Мудалиповна</w:t>
      </w:r>
      <w:proofErr w:type="spellEnd"/>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6"/>
      </w:pPr>
      <w:r>
        <w:t xml:space="preserve">Урусова Алина </w:t>
      </w:r>
      <w:proofErr w:type="spellStart"/>
      <w:r>
        <w:t>Нюри</w:t>
      </w:r>
      <w:proofErr w:type="spellEnd"/>
      <w:r>
        <w:t xml:space="preserve">-Магометовна </w:t>
      </w:r>
    </w:p>
    <w:p w:rsidR="00463CB4" w:rsidRDefault="00463CB4" w:rsidP="00463CB4">
      <w:pPr>
        <w:pStyle w:val="a7"/>
      </w:pPr>
      <w:r>
        <w:t>Северо-Кавказская государственная академия, Черкесск, Россия</w:t>
      </w:r>
    </w:p>
    <w:p w:rsidR="00463CB4" w:rsidRDefault="00463CB4" w:rsidP="00463CB4">
      <w:pPr>
        <w:pStyle w:val="a8"/>
      </w:pPr>
      <w:r>
        <w:rPr>
          <w:spacing w:val="43"/>
        </w:rPr>
        <w:t>Аннотация</w:t>
      </w:r>
      <w:r>
        <w:t>. Статья посвящена всестороннему анализу налога на добавленную стоимость (НДС) как одного из ключевых косвенных налогов в современной налоговой системе. Исследованы экономическая сущность НДС, его историческое развитие, применяемые ставки, круг плательщиков, особенности налоговой базы и объект налогообложения, порядок исчисления и уплаты налога, а также вопросы налоговой отчетности и практические аспекты реализации механизма НДС. Анализ основан на нормативных источниках, учебных пособиях и современной экономической литературе.</w:t>
      </w:r>
    </w:p>
    <w:p w:rsidR="00463CB4" w:rsidRDefault="00463CB4" w:rsidP="00463CB4">
      <w:pPr>
        <w:pStyle w:val="a8"/>
      </w:pPr>
      <w:proofErr w:type="gramStart"/>
      <w:r>
        <w:rPr>
          <w:spacing w:val="43"/>
        </w:rPr>
        <w:lastRenderedPageBreak/>
        <w:t>Ключевые слова:</w:t>
      </w:r>
      <w:r>
        <w:t xml:space="preserve"> налог на добавленную стоимость; НДС; налоговая база; ставки НДС; плательщики; налоговая отчетность; налоговый период; налоговые вычеты.</w:t>
      </w:r>
      <w:proofErr w:type="gramEnd"/>
    </w:p>
    <w:p w:rsidR="00463CB4" w:rsidRDefault="00463CB4" w:rsidP="00463CB4">
      <w:pPr>
        <w:pStyle w:val="a9"/>
      </w:pPr>
      <w:r>
        <w:rPr>
          <w:spacing w:val="43"/>
        </w:rPr>
        <w:t xml:space="preserve">Для цитирования: </w:t>
      </w:r>
      <w:proofErr w:type="spellStart"/>
      <w:r>
        <w:t>Лайпанова</w:t>
      </w:r>
      <w:proofErr w:type="spellEnd"/>
      <w:r>
        <w:t xml:space="preserve"> З. М., Урусова А. Н.-М. НДС: сущность, ставки,  плательщики и  </w:t>
      </w:r>
      <w:proofErr w:type="gramStart"/>
      <w:r>
        <w:t>отчетность</w:t>
      </w:r>
      <w:proofErr w:type="gramEnd"/>
      <w:r>
        <w:t xml:space="preserve"> // Прикладные экономические исследования. – 2025. – № S3. – С. 126–131. </w:t>
      </w:r>
      <w:proofErr w:type="spellStart"/>
      <w:r>
        <w:t>doi</w:t>
      </w:r>
      <w:proofErr w:type="spellEnd"/>
      <w:r>
        <w:t>: 10.47576/2949-1908.2025.10.10.016.</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VAT: essence, rates, payers and reporting </w:t>
      </w:r>
    </w:p>
    <w:p w:rsidR="00463CB4" w:rsidRPr="00463CB4" w:rsidRDefault="00463CB4" w:rsidP="00463CB4">
      <w:pPr>
        <w:pStyle w:val="ab"/>
        <w:rPr>
          <w:lang w:val="en-US"/>
        </w:rPr>
      </w:pPr>
      <w:proofErr w:type="spellStart"/>
      <w:r w:rsidRPr="00463CB4">
        <w:rPr>
          <w:lang w:val="en-US"/>
        </w:rPr>
        <w:t>Laipanova</w:t>
      </w:r>
      <w:proofErr w:type="spellEnd"/>
      <w:r w:rsidRPr="00463CB4">
        <w:rPr>
          <w:lang w:val="en-US"/>
        </w:rPr>
        <w:t xml:space="preserve"> </w:t>
      </w:r>
      <w:proofErr w:type="spellStart"/>
      <w:r w:rsidRPr="00463CB4">
        <w:rPr>
          <w:lang w:val="en-US"/>
        </w:rPr>
        <w:t>Zulfiya</w:t>
      </w:r>
      <w:proofErr w:type="spellEnd"/>
      <w:r w:rsidRPr="00463CB4">
        <w:rPr>
          <w:lang w:val="en-US"/>
        </w:rPr>
        <w:t xml:space="preserve"> M.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b"/>
        <w:rPr>
          <w:lang w:val="en-US"/>
        </w:rPr>
      </w:pPr>
      <w:proofErr w:type="spellStart"/>
      <w:proofErr w:type="gramStart"/>
      <w:r w:rsidRPr="00463CB4">
        <w:rPr>
          <w:lang w:val="en-US"/>
        </w:rPr>
        <w:t>Urusova</w:t>
      </w:r>
      <w:proofErr w:type="spellEnd"/>
      <w:r w:rsidRPr="00463CB4">
        <w:rPr>
          <w:lang w:val="en-US"/>
        </w:rPr>
        <w:t xml:space="preserve"> </w:t>
      </w:r>
      <w:proofErr w:type="spellStart"/>
      <w:r w:rsidRPr="00463CB4">
        <w:rPr>
          <w:lang w:val="en-US"/>
        </w:rPr>
        <w:t>Alina</w:t>
      </w:r>
      <w:proofErr w:type="spellEnd"/>
      <w:r w:rsidRPr="00463CB4">
        <w:rPr>
          <w:lang w:val="en-US"/>
        </w:rPr>
        <w:t xml:space="preserve"> N.-M.</w:t>
      </w:r>
      <w:proofErr w:type="gramEnd"/>
      <w:r w:rsidRPr="00463CB4">
        <w:rPr>
          <w:lang w:val="en-US"/>
        </w:rPr>
        <w:t> </w:t>
      </w:r>
    </w:p>
    <w:p w:rsidR="00463CB4" w:rsidRPr="00463CB4" w:rsidRDefault="00463CB4" w:rsidP="00463CB4">
      <w:pPr>
        <w:pStyle w:val="ac"/>
        <w:rPr>
          <w:lang w:val="en-US"/>
        </w:rPr>
      </w:pPr>
      <w:r w:rsidRPr="00463CB4">
        <w:rPr>
          <w:lang w:val="en-US"/>
        </w:rPr>
        <w:t>North Caucasus State Academy, Cherkessk, Russia</w:t>
      </w:r>
    </w:p>
    <w:p w:rsidR="00463CB4" w:rsidRPr="00463CB4" w:rsidRDefault="00463CB4" w:rsidP="00463CB4">
      <w:pPr>
        <w:pStyle w:val="a8"/>
        <w:rPr>
          <w:lang w:val="en-US"/>
        </w:rPr>
      </w:pPr>
      <w:r w:rsidRPr="00463CB4">
        <w:rPr>
          <w:spacing w:val="43"/>
          <w:lang w:val="en-US"/>
        </w:rPr>
        <w:t>Abstract</w:t>
      </w:r>
      <w:r w:rsidRPr="00463CB4">
        <w:rPr>
          <w:lang w:val="en-US"/>
        </w:rPr>
        <w:t>. This article provides a comprehensive analysis of value-added tax (VAT) as one of the key indirect taxes in the modern tax system. It examines the economic essence of VAT, its historical development, applicable rates, payers, the specifics of the tax base and object of taxation, the procedure for calculating and paying the tax, as well as tax reporting issues and the practical aspects of implementing the VAT mechanism. The analysis is based on regulatory sources, textbooks, and modern economic literature.</w:t>
      </w:r>
    </w:p>
    <w:p w:rsidR="00463CB4" w:rsidRPr="00463CB4" w:rsidRDefault="00463CB4" w:rsidP="00463CB4">
      <w:pPr>
        <w:pStyle w:val="a8"/>
        <w:rPr>
          <w:lang w:val="en-US"/>
        </w:rPr>
      </w:pPr>
      <w:r w:rsidRPr="00463CB4">
        <w:rPr>
          <w:spacing w:val="43"/>
          <w:lang w:val="en-US"/>
        </w:rPr>
        <w:t>Keywords</w:t>
      </w:r>
      <w:r w:rsidRPr="00463CB4">
        <w:rPr>
          <w:lang w:val="en-US"/>
        </w:rPr>
        <w:t>: value-added tax; VAT; tax base; VAT rates; payers; tax reporting; tax period; tax deductions.</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Laipanova</w:t>
      </w:r>
      <w:proofErr w:type="spellEnd"/>
      <w:r w:rsidRPr="00463CB4">
        <w:rPr>
          <w:lang w:val="en-US"/>
        </w:rPr>
        <w:t xml:space="preserve"> Z. M., </w:t>
      </w:r>
      <w:proofErr w:type="spellStart"/>
      <w:r w:rsidRPr="00463CB4">
        <w:rPr>
          <w:lang w:val="en-US"/>
        </w:rPr>
        <w:t>Urusova</w:t>
      </w:r>
      <w:proofErr w:type="spellEnd"/>
      <w:r w:rsidRPr="00463CB4">
        <w:rPr>
          <w:lang w:val="en-US"/>
        </w:rPr>
        <w:t xml:space="preserve"> A. N.-M. VAT: essence, rates, payers and reporting. </w:t>
      </w:r>
      <w:proofErr w:type="gramStart"/>
      <w:r w:rsidRPr="00463CB4">
        <w:rPr>
          <w:lang w:val="en-US"/>
        </w:rPr>
        <w:t>Applied economic research, 2025, no.</w:t>
      </w:r>
      <w:proofErr w:type="gramEnd"/>
      <w:r w:rsidRPr="00463CB4">
        <w:rPr>
          <w:lang w:val="en-US"/>
        </w:rPr>
        <w:t xml:space="preserve"> S3, pp. 126–131. </w:t>
      </w:r>
      <w:proofErr w:type="spellStart"/>
      <w:proofErr w:type="gramStart"/>
      <w:r w:rsidRPr="00463CB4">
        <w:rPr>
          <w:lang w:val="en-US"/>
        </w:rPr>
        <w:t>doi</w:t>
      </w:r>
      <w:proofErr w:type="spellEnd"/>
      <w:proofErr w:type="gramEnd"/>
      <w:r w:rsidRPr="00463CB4">
        <w:rPr>
          <w:lang w:val="en-US"/>
        </w:rPr>
        <w:t>: 10.47576/2949-1908.2025.10.10.016.</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338.24:004.942</w:t>
      </w:r>
    </w:p>
    <w:p w:rsidR="00463CB4" w:rsidRDefault="00463CB4" w:rsidP="00463CB4">
      <w:pPr>
        <w:pStyle w:val="doi"/>
      </w:pPr>
      <w:proofErr w:type="spellStart"/>
      <w:r>
        <w:t>doi</w:t>
      </w:r>
      <w:proofErr w:type="spellEnd"/>
      <w:r>
        <w:t>: 10.47576/2949-1908.2025.10.10.017</w:t>
      </w:r>
    </w:p>
    <w:p w:rsidR="00463CB4" w:rsidRDefault="00463CB4" w:rsidP="00463CB4">
      <w:pPr>
        <w:pStyle w:val="a5"/>
      </w:pPr>
      <w:r>
        <w:t xml:space="preserve">Использование графо-матричного моделирования для управления формированием производственных программ промышленных предприятий на базе современных </w:t>
      </w:r>
      <w:proofErr w:type="gramStart"/>
      <w:r>
        <w:t>I</w:t>
      </w:r>
      <w:proofErr w:type="gramEnd"/>
      <w:r>
        <w:t>Т-технологий</w:t>
      </w:r>
    </w:p>
    <w:p w:rsidR="00463CB4" w:rsidRDefault="00463CB4" w:rsidP="00463CB4">
      <w:pPr>
        <w:pStyle w:val="a6"/>
      </w:pPr>
      <w:proofErr w:type="spellStart"/>
      <w:r>
        <w:t>Замбржицкая</w:t>
      </w:r>
      <w:proofErr w:type="spellEnd"/>
      <w:r>
        <w:t xml:space="preserve"> Евгения Сергеевна </w:t>
      </w:r>
    </w:p>
    <w:p w:rsidR="00463CB4" w:rsidRDefault="00463CB4" w:rsidP="00463CB4">
      <w:pPr>
        <w:pStyle w:val="a7"/>
      </w:pPr>
      <w:r>
        <w:t xml:space="preserve">Магнитогорский государственный технический университет </w:t>
      </w:r>
      <w:r>
        <w:br/>
        <w:t>имени Г. И. Носова, Магнитогорск, Россия, zambr.es@yandex.ru</w:t>
      </w:r>
    </w:p>
    <w:p w:rsidR="00463CB4" w:rsidRDefault="00463CB4" w:rsidP="00463CB4">
      <w:pPr>
        <w:pStyle w:val="a6"/>
      </w:pPr>
      <w:r>
        <w:t xml:space="preserve">Липатова Дарья Александровна </w:t>
      </w:r>
    </w:p>
    <w:p w:rsidR="00463CB4" w:rsidRDefault="00463CB4" w:rsidP="00463CB4">
      <w:pPr>
        <w:pStyle w:val="a7"/>
      </w:pPr>
      <w:r>
        <w:t xml:space="preserve">Магнитогорский государственный технический университет </w:t>
      </w:r>
      <w:r>
        <w:br/>
        <w:t>имени Г. И. Носова, Магнитогорск, Россия, dashaaleks97@list.ru</w:t>
      </w:r>
    </w:p>
    <w:p w:rsidR="00463CB4" w:rsidRDefault="00463CB4" w:rsidP="00463CB4">
      <w:pPr>
        <w:pStyle w:val="a8"/>
      </w:pPr>
      <w:r>
        <w:rPr>
          <w:spacing w:val="43"/>
        </w:rPr>
        <w:t>Аннотация</w:t>
      </w:r>
      <w:r>
        <w:t xml:space="preserve">. Производственная программа является важнейшим инструментом управления современным промышленным предприятием. В основе принятия всех типов управленческих решений относительно формирования производственной программы промышленных предприятий лежит моделирование, т.е. схематизация </w:t>
      </w:r>
      <w:r>
        <w:lastRenderedPageBreak/>
        <w:t xml:space="preserve">проблемной ситуации и представление (описание) ее в четких математических терминах. </w:t>
      </w:r>
      <w:proofErr w:type="gramStart"/>
      <w:r>
        <w:t xml:space="preserve">Одним из типов моделей, широкое использование которых стало возможным на базе современных информационных технологий, являются, по мнению авторов, графо-матричные модели, использование которых позволит учесть многомерность технико-экономических показателей (выпускается несколько видов продукции, расходуется несколько видов ресурсов, эксплуатируется несколько производственных звеньев и т.д.) и представить компактную форму записи существенных зависимостей между показателями. </w:t>
      </w:r>
      <w:proofErr w:type="gramEnd"/>
    </w:p>
    <w:p w:rsidR="00463CB4" w:rsidRDefault="00463CB4" w:rsidP="00463CB4">
      <w:pPr>
        <w:pStyle w:val="a8"/>
      </w:pPr>
      <w:r>
        <w:rPr>
          <w:spacing w:val="43"/>
        </w:rPr>
        <w:t xml:space="preserve">Ключевые слова: </w:t>
      </w:r>
      <w:r>
        <w:t>производственная программа; промышленное предприятие; производственная система; графовая модель; матричная алгебра; информационные технологии; управленческие решения.</w:t>
      </w:r>
    </w:p>
    <w:p w:rsidR="00463CB4" w:rsidRDefault="00463CB4" w:rsidP="00463CB4">
      <w:pPr>
        <w:pStyle w:val="a9"/>
      </w:pPr>
      <w:r>
        <w:rPr>
          <w:spacing w:val="43"/>
        </w:rPr>
        <w:t>Для цитирования</w:t>
      </w:r>
      <w:r>
        <w:t xml:space="preserve">: </w:t>
      </w:r>
      <w:proofErr w:type="spellStart"/>
      <w:r>
        <w:t>Замбржицкая</w:t>
      </w:r>
      <w:proofErr w:type="spellEnd"/>
      <w:r>
        <w:t xml:space="preserve"> Е. С., Липатова Д. А. Использование графо-матричного моделирования для управления формированием производственных программ промышленных предприятий на базе современных </w:t>
      </w:r>
      <w:proofErr w:type="gramStart"/>
      <w:r>
        <w:t>I</w:t>
      </w:r>
      <w:proofErr w:type="gramEnd"/>
      <w:r>
        <w:t xml:space="preserve">Т-технологий // Прикладные экономические исследования. – 2025. – № S3. – С. 132–141. </w:t>
      </w:r>
      <w:proofErr w:type="spellStart"/>
      <w:r>
        <w:t>doi</w:t>
      </w:r>
      <w:proofErr w:type="spellEnd"/>
      <w:r>
        <w:t>: 10.47576/2949-1908.2025.10.10.017.</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Using graph-matrix modeling to manage the formation of production programs </w:t>
      </w:r>
      <w:r w:rsidRPr="00463CB4">
        <w:rPr>
          <w:lang w:val="en-US"/>
        </w:rPr>
        <w:br/>
        <w:t xml:space="preserve">for industrial enterprises based on modern IT technologies </w:t>
      </w:r>
    </w:p>
    <w:p w:rsidR="00463CB4" w:rsidRPr="00463CB4" w:rsidRDefault="00463CB4" w:rsidP="00463CB4">
      <w:pPr>
        <w:pStyle w:val="ab"/>
        <w:rPr>
          <w:lang w:val="en-US"/>
        </w:rPr>
      </w:pPr>
      <w:proofErr w:type="spellStart"/>
      <w:r w:rsidRPr="00463CB4">
        <w:rPr>
          <w:lang w:val="en-US"/>
        </w:rPr>
        <w:t>Zambrzhitskaya</w:t>
      </w:r>
      <w:proofErr w:type="spellEnd"/>
      <w:r w:rsidRPr="00463CB4">
        <w:rPr>
          <w:lang w:val="en-US"/>
        </w:rPr>
        <w:t xml:space="preserve"> </w:t>
      </w:r>
      <w:proofErr w:type="spellStart"/>
      <w:r w:rsidRPr="00463CB4">
        <w:rPr>
          <w:lang w:val="en-US"/>
        </w:rPr>
        <w:t>Evgeniya</w:t>
      </w:r>
      <w:proofErr w:type="spellEnd"/>
      <w:r w:rsidRPr="00463CB4">
        <w:rPr>
          <w:lang w:val="en-US"/>
        </w:rPr>
        <w:t xml:space="preserve"> S. </w:t>
      </w:r>
    </w:p>
    <w:p w:rsidR="00463CB4" w:rsidRPr="00463CB4" w:rsidRDefault="00463CB4" w:rsidP="00463CB4">
      <w:pPr>
        <w:pStyle w:val="ac"/>
        <w:rPr>
          <w:lang w:val="en-US"/>
        </w:rPr>
      </w:pPr>
      <w:r w:rsidRPr="00463CB4">
        <w:rPr>
          <w:lang w:val="en-US"/>
        </w:rPr>
        <w:t xml:space="preserve">Magnitogorsk State Technical University named after G. I. </w:t>
      </w:r>
      <w:proofErr w:type="spellStart"/>
      <w:r w:rsidRPr="00463CB4">
        <w:rPr>
          <w:lang w:val="en-US"/>
        </w:rPr>
        <w:t>Nosov</w:t>
      </w:r>
      <w:proofErr w:type="spellEnd"/>
      <w:r w:rsidRPr="00463CB4">
        <w:rPr>
          <w:lang w:val="en-US"/>
        </w:rPr>
        <w:t xml:space="preserve">, Magnitogorsk, Russia, </w:t>
      </w:r>
      <w:proofErr w:type="gramStart"/>
      <w:r w:rsidRPr="00463CB4">
        <w:rPr>
          <w:lang w:val="en-US"/>
        </w:rPr>
        <w:t>zambr.es@yandex.ru</w:t>
      </w:r>
      <w:proofErr w:type="gramEnd"/>
    </w:p>
    <w:p w:rsidR="00463CB4" w:rsidRPr="00463CB4" w:rsidRDefault="00463CB4" w:rsidP="00463CB4">
      <w:pPr>
        <w:pStyle w:val="ab"/>
        <w:rPr>
          <w:lang w:val="en-US"/>
        </w:rPr>
      </w:pPr>
      <w:proofErr w:type="spellStart"/>
      <w:proofErr w:type="gramStart"/>
      <w:r w:rsidRPr="00463CB4">
        <w:rPr>
          <w:lang w:val="en-US"/>
        </w:rPr>
        <w:t>Lipatova</w:t>
      </w:r>
      <w:proofErr w:type="spellEnd"/>
      <w:r w:rsidRPr="00463CB4">
        <w:rPr>
          <w:lang w:val="en-US"/>
        </w:rPr>
        <w:t xml:space="preserve"> </w:t>
      </w:r>
      <w:proofErr w:type="spellStart"/>
      <w:r w:rsidRPr="00463CB4">
        <w:rPr>
          <w:lang w:val="en-US"/>
        </w:rPr>
        <w:t>Daria</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Magnitogorsk State Technical University named after G. I. </w:t>
      </w:r>
      <w:proofErr w:type="spellStart"/>
      <w:r w:rsidRPr="00463CB4">
        <w:rPr>
          <w:lang w:val="en-US"/>
        </w:rPr>
        <w:t>Nosov</w:t>
      </w:r>
      <w:proofErr w:type="spellEnd"/>
      <w:r w:rsidRPr="00463CB4">
        <w:rPr>
          <w:lang w:val="en-US"/>
        </w:rPr>
        <w:t xml:space="preserve">, Magnitogorsk, Russia, </w:t>
      </w:r>
      <w:proofErr w:type="gramStart"/>
      <w:r w:rsidRPr="00463CB4">
        <w:rPr>
          <w:lang w:val="en-US"/>
        </w:rPr>
        <w:t>dashaaleks97@list.ru</w:t>
      </w:r>
      <w:proofErr w:type="gramEnd"/>
    </w:p>
    <w:p w:rsidR="00463CB4" w:rsidRPr="00463CB4" w:rsidRDefault="00463CB4" w:rsidP="00463CB4">
      <w:pPr>
        <w:pStyle w:val="a8"/>
        <w:rPr>
          <w:lang w:val="en-US"/>
        </w:rPr>
      </w:pPr>
      <w:r w:rsidRPr="00463CB4">
        <w:rPr>
          <w:spacing w:val="43"/>
          <w:lang w:val="en-US"/>
        </w:rPr>
        <w:t>Abstract</w:t>
      </w:r>
      <w:r w:rsidRPr="00463CB4">
        <w:rPr>
          <w:lang w:val="en-US"/>
        </w:rPr>
        <w:t>. A production program is a critical management tool for a modern industrial enterprise. All types of management decisions regarding the formation of a production program for industrial enterprises are based on modeling, i.e., the schematization of a problem situation and its representation (description) in clear mathematical terms. One type of model, the widespread use of which has become possible thanks to modern information technology, according to the authors, is graph-matrix models. Their use allows for the consideration of the multidimensionality of technical and economic indicators (several types of products are manufactured, several types of resources are consumed, several production units are operated, etc.) and the presentation of essential dependencies between indicators in a compact form.</w:t>
      </w:r>
    </w:p>
    <w:p w:rsidR="00463CB4" w:rsidRPr="00463CB4" w:rsidRDefault="00463CB4" w:rsidP="00463CB4">
      <w:pPr>
        <w:pStyle w:val="a8"/>
        <w:rPr>
          <w:lang w:val="en-US"/>
        </w:rPr>
      </w:pPr>
      <w:r w:rsidRPr="00463CB4">
        <w:rPr>
          <w:spacing w:val="43"/>
          <w:lang w:val="en-US"/>
        </w:rPr>
        <w:t>Keywords</w:t>
      </w:r>
      <w:r w:rsidRPr="00463CB4">
        <w:rPr>
          <w:lang w:val="en-US"/>
        </w:rPr>
        <w:t>: production program; industrial enterprise; production system; graph model; matrix algebra; information technology; management decisions.</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Zambrzhitskaya</w:t>
      </w:r>
      <w:proofErr w:type="spellEnd"/>
      <w:r w:rsidRPr="00463CB4">
        <w:rPr>
          <w:lang w:val="en-US"/>
        </w:rPr>
        <w:t xml:space="preserve"> E. S., </w:t>
      </w:r>
      <w:proofErr w:type="spellStart"/>
      <w:r w:rsidRPr="00463CB4">
        <w:rPr>
          <w:lang w:val="en-US"/>
        </w:rPr>
        <w:t>Lipatova</w:t>
      </w:r>
      <w:proofErr w:type="spellEnd"/>
      <w:r w:rsidRPr="00463CB4">
        <w:rPr>
          <w:lang w:val="en-US"/>
        </w:rPr>
        <w:t xml:space="preserve"> D. A. Using graph-matrix modeling to manage the formation of production programs for industrial enterprises based on modern IT technologies.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w:t>
      </w:r>
      <w:r w:rsidRPr="00463CB4">
        <w:rPr>
          <w:lang w:val="en-US"/>
        </w:rPr>
        <w:br/>
        <w:t xml:space="preserve">pp. 132–141. </w:t>
      </w:r>
      <w:proofErr w:type="spellStart"/>
      <w:proofErr w:type="gramStart"/>
      <w:r w:rsidRPr="00463CB4">
        <w:rPr>
          <w:lang w:val="en-US"/>
        </w:rPr>
        <w:t>doi</w:t>
      </w:r>
      <w:proofErr w:type="spellEnd"/>
      <w:proofErr w:type="gramEnd"/>
      <w:r w:rsidRPr="00463CB4">
        <w:rPr>
          <w:lang w:val="en-US"/>
        </w:rPr>
        <w:t>: 10.47576/2949-1908.2025.10.10.017.</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330</w:t>
      </w:r>
    </w:p>
    <w:p w:rsidR="00463CB4" w:rsidRDefault="00463CB4" w:rsidP="00463CB4">
      <w:pPr>
        <w:pStyle w:val="doi"/>
      </w:pPr>
      <w:proofErr w:type="spellStart"/>
      <w:r>
        <w:lastRenderedPageBreak/>
        <w:t>doi</w:t>
      </w:r>
      <w:proofErr w:type="spellEnd"/>
      <w:r>
        <w:t>: 10.47576/2949-1908.2025.10.10.018</w:t>
      </w:r>
    </w:p>
    <w:p w:rsidR="00463CB4" w:rsidRDefault="00463CB4" w:rsidP="00463CB4">
      <w:pPr>
        <w:pStyle w:val="a5"/>
      </w:pPr>
      <w:r>
        <w:t>Патентная информация как оптимальный источник для снижения технической и правовой неопределенности</w:t>
      </w:r>
    </w:p>
    <w:p w:rsidR="00463CB4" w:rsidRDefault="00463CB4" w:rsidP="00463CB4">
      <w:pPr>
        <w:pStyle w:val="a6"/>
      </w:pPr>
      <w:r>
        <w:t>Батанов Федор Александрович</w:t>
      </w:r>
    </w:p>
    <w:p w:rsidR="00463CB4" w:rsidRDefault="00463CB4" w:rsidP="00463CB4">
      <w:pPr>
        <w:pStyle w:val="a7"/>
      </w:pPr>
      <w:r>
        <w:t xml:space="preserve">РГАИС – Российская государственная академия интеллектуальная </w:t>
      </w:r>
      <w:r>
        <w:br/>
        <w:t>собственности</w:t>
      </w:r>
      <w:r>
        <w:br/>
        <w:t>Федеральный институт промышленной собственности</w:t>
      </w:r>
      <w:r>
        <w:br/>
        <w:t>Москва, Россия, fedor.batanov@yandex.ru</w:t>
      </w:r>
    </w:p>
    <w:p w:rsidR="00463CB4" w:rsidRDefault="00463CB4" w:rsidP="00463CB4">
      <w:pPr>
        <w:pStyle w:val="a8"/>
      </w:pPr>
      <w:r>
        <w:rPr>
          <w:spacing w:val="43"/>
        </w:rPr>
        <w:t>Аннотация</w:t>
      </w:r>
      <w:r>
        <w:t>. В статье рассматривается роль патентной информации как наиболее формализованного и доступного источника данных, позволяющего снизить техническую неопределенность и неопределенность, связанную с интеллектуальной собственности при принятии решений в научно</w:t>
      </w:r>
      <w:r>
        <w:noBreakHyphen/>
        <w:t xml:space="preserve">исследовательских и инновационных проектах. Обоснована необходимость системного анализа патентов для оценки инновационной активности, стратегических приоритетов компаний. Выявлены преимущества патентных данных по сравнению с альтернативными источниками (научными публикациями, маркетинговыми и рекламными материалами, открытыми </w:t>
      </w:r>
      <w:proofErr w:type="gramStart"/>
      <w:r>
        <w:t>интернет</w:t>
      </w:r>
      <w:r>
        <w:noBreakHyphen/>
        <w:t>источниками</w:t>
      </w:r>
      <w:proofErr w:type="gramEnd"/>
      <w:r>
        <w:t>, корпоративной отчетностью). Обозначены ограничения патентной информации и показана важность ее интеграции с другими видами данных, а также экономическая целесообразность использования патентной информации.</w:t>
      </w:r>
    </w:p>
    <w:p w:rsidR="00463CB4" w:rsidRDefault="00463CB4" w:rsidP="00463CB4">
      <w:pPr>
        <w:pStyle w:val="a8"/>
      </w:pPr>
      <w:r>
        <w:rPr>
          <w:spacing w:val="43"/>
        </w:rPr>
        <w:t>Ключевые с????</w:t>
      </w:r>
      <w:proofErr w:type="gramStart"/>
      <w:r>
        <w:rPr>
          <w:spacing w:val="43"/>
        </w:rPr>
        <w:t>:л</w:t>
      </w:r>
      <w:proofErr w:type="gramEnd"/>
      <w:r>
        <w:rPr>
          <w:spacing w:val="43"/>
        </w:rPr>
        <w:t>ова:</w:t>
      </w:r>
      <w:r>
        <w:t xml:space="preserve"> патентная информация; неопределенность; инновации; интеллектуальная собственность; техническая неопределенность; правовая неопределенность.</w:t>
      </w:r>
    </w:p>
    <w:p w:rsidR="00463CB4" w:rsidRDefault="00463CB4" w:rsidP="00463CB4">
      <w:pPr>
        <w:pStyle w:val="a9"/>
      </w:pPr>
      <w:r>
        <w:rPr>
          <w:spacing w:val="43"/>
        </w:rPr>
        <w:t xml:space="preserve">Для цитирования: </w:t>
      </w:r>
      <w:r>
        <w:t xml:space="preserve">Батанов Ф. А. Патентная информация как оптимальный источник для снижения технической и правовой неопределенности // Прикладные экономические исследования. – 2025. – № S3. – С. 142–147. </w:t>
      </w:r>
      <w:proofErr w:type="spellStart"/>
      <w:r>
        <w:t>doi</w:t>
      </w:r>
      <w:proofErr w:type="spellEnd"/>
      <w:r>
        <w:t>: 10.47576/2949-1908.2025.10.10.018.</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Patent information as an optimal source for reducing technical and legal uncertainty</w:t>
      </w:r>
    </w:p>
    <w:p w:rsidR="00463CB4" w:rsidRPr="00463CB4" w:rsidRDefault="00463CB4" w:rsidP="00463CB4">
      <w:pPr>
        <w:pStyle w:val="ab"/>
        <w:rPr>
          <w:lang w:val="en-US"/>
        </w:rPr>
      </w:pPr>
      <w:proofErr w:type="spellStart"/>
      <w:proofErr w:type="gramStart"/>
      <w:r w:rsidRPr="00463CB4">
        <w:rPr>
          <w:lang w:val="en-US"/>
        </w:rPr>
        <w:t>Batanov</w:t>
      </w:r>
      <w:proofErr w:type="spellEnd"/>
      <w:r w:rsidRPr="00463CB4">
        <w:rPr>
          <w:lang w:val="en-US"/>
        </w:rPr>
        <w:t xml:space="preserve"> </w:t>
      </w:r>
      <w:proofErr w:type="spellStart"/>
      <w:r w:rsidRPr="00463CB4">
        <w:rPr>
          <w:lang w:val="en-US"/>
        </w:rPr>
        <w:t>Fedor</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RGAIS – Russian State Academy of Intellectual Property</w:t>
      </w:r>
      <w:r w:rsidRPr="00463CB4">
        <w:rPr>
          <w:lang w:val="en-US"/>
        </w:rPr>
        <w:br/>
        <w:t>Federal Institute of Industrial Property</w:t>
      </w:r>
      <w:r w:rsidRPr="00463CB4">
        <w:rPr>
          <w:lang w:val="en-US"/>
        </w:rPr>
        <w:br/>
        <w:t>Moscow, Russia, fedor.batanov@yandex.ru</w:t>
      </w:r>
    </w:p>
    <w:p w:rsidR="00463CB4" w:rsidRPr="00463CB4" w:rsidRDefault="00463CB4" w:rsidP="00463CB4">
      <w:pPr>
        <w:pStyle w:val="a8"/>
        <w:rPr>
          <w:lang w:val="en-US"/>
        </w:rPr>
      </w:pPr>
      <w:r w:rsidRPr="00463CB4">
        <w:rPr>
          <w:spacing w:val="43"/>
          <w:lang w:val="en-US"/>
        </w:rPr>
        <w:t>Abstract</w:t>
      </w:r>
      <w:r w:rsidRPr="00463CB4">
        <w:rPr>
          <w:lang w:val="en-US"/>
        </w:rPr>
        <w:t>: The article examines the role of patent information as the most formalized and accessible data source for reducing technical uncertainty and intellectual-property-related uncertainty in decision-making within R&amp;D and innovation projects. It substantiates the need for systematic patent analysis to assess innovation activity and companies’ strategic priorities. The advantages of patent data over alternative sources (scientific publications, marketing and advertising materials, open internet sources, and corporate reporting) are identified. The limitations of patent information are outlined, and the importance of integrating it with other data types, as well as the economic rationale for using patent information, is demonstrated.</w:t>
      </w:r>
    </w:p>
    <w:p w:rsidR="00463CB4" w:rsidRPr="00463CB4" w:rsidRDefault="00463CB4" w:rsidP="00463CB4">
      <w:pPr>
        <w:pStyle w:val="a8"/>
        <w:rPr>
          <w:lang w:val="en-US"/>
        </w:rPr>
      </w:pPr>
      <w:r w:rsidRPr="00463CB4">
        <w:rPr>
          <w:spacing w:val="43"/>
          <w:lang w:val="en-US"/>
        </w:rPr>
        <w:t>Keywords</w:t>
      </w:r>
      <w:r w:rsidRPr="00463CB4">
        <w:rPr>
          <w:lang w:val="en-US"/>
        </w:rPr>
        <w:t>: patent information; uncertainty; innovation; intellectual property; technical uncertainty; legal uncertainty.</w:t>
      </w:r>
    </w:p>
    <w:p w:rsidR="00463CB4" w:rsidRPr="00463CB4" w:rsidRDefault="00463CB4" w:rsidP="00463CB4">
      <w:pPr>
        <w:pStyle w:val="ad"/>
        <w:rPr>
          <w:lang w:val="en-US"/>
        </w:rPr>
      </w:pPr>
      <w:r w:rsidRPr="00463CB4">
        <w:rPr>
          <w:spacing w:val="43"/>
          <w:lang w:val="en-US"/>
        </w:rPr>
        <w:lastRenderedPageBreak/>
        <w:t>For citation:</w:t>
      </w:r>
      <w:r w:rsidRPr="00463CB4">
        <w:rPr>
          <w:lang w:val="en-US"/>
        </w:rPr>
        <w:t xml:space="preserve"> </w:t>
      </w:r>
      <w:proofErr w:type="spellStart"/>
      <w:r w:rsidRPr="00463CB4">
        <w:rPr>
          <w:lang w:val="en-US"/>
        </w:rPr>
        <w:t>Batanov</w:t>
      </w:r>
      <w:proofErr w:type="spellEnd"/>
      <w:r w:rsidRPr="00463CB4">
        <w:rPr>
          <w:lang w:val="en-US"/>
        </w:rPr>
        <w:t xml:space="preserve"> F. A. Patent information as an optimal source for reducing technical and legal uncertainty. </w:t>
      </w:r>
      <w:proofErr w:type="gramStart"/>
      <w:r w:rsidRPr="00463CB4">
        <w:rPr>
          <w:i/>
          <w:iCs/>
          <w:lang w:val="en-US"/>
        </w:rPr>
        <w:t xml:space="preserve">Applied economic research, </w:t>
      </w:r>
      <w:r w:rsidRPr="00463CB4">
        <w:rPr>
          <w:lang w:val="en-US"/>
        </w:rPr>
        <w:t xml:space="preserve">2025, </w:t>
      </w:r>
      <w:r w:rsidRPr="00463CB4">
        <w:rPr>
          <w:lang w:val="en-US"/>
        </w:rPr>
        <w:br/>
        <w:t>no.</w:t>
      </w:r>
      <w:proofErr w:type="gramEnd"/>
      <w:r w:rsidRPr="00463CB4">
        <w:rPr>
          <w:lang w:val="en-US"/>
        </w:rPr>
        <w:t xml:space="preserve"> S3, pp. 142–147. </w:t>
      </w:r>
      <w:proofErr w:type="spellStart"/>
      <w:proofErr w:type="gramStart"/>
      <w:r w:rsidRPr="00463CB4">
        <w:rPr>
          <w:lang w:val="en-US"/>
        </w:rPr>
        <w:t>doi</w:t>
      </w:r>
      <w:proofErr w:type="spellEnd"/>
      <w:proofErr w:type="gramEnd"/>
      <w:r w:rsidRPr="00463CB4">
        <w:rPr>
          <w:lang w:val="en-US"/>
        </w:rPr>
        <w:t>: 10.47576/2949-1908.2025.10.10.018.</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338</w:t>
      </w:r>
    </w:p>
    <w:p w:rsidR="00463CB4" w:rsidRDefault="00463CB4" w:rsidP="00463CB4">
      <w:pPr>
        <w:pStyle w:val="doi"/>
      </w:pPr>
      <w:proofErr w:type="spellStart"/>
      <w:r>
        <w:t>doi</w:t>
      </w:r>
      <w:proofErr w:type="spellEnd"/>
      <w:r>
        <w:t>: 10.47576/2949-1908.2025.10.10.019</w:t>
      </w:r>
    </w:p>
    <w:p w:rsidR="00463CB4" w:rsidRDefault="00463CB4" w:rsidP="00463CB4">
      <w:pPr>
        <w:pStyle w:val="a5"/>
      </w:pPr>
      <w:r>
        <w:t>Практическое внедрение lean-инструментов на малом машиностроительном предприятии: сокращение времени цикла на 25</w:t>
      </w:r>
      <w:proofErr w:type="gramStart"/>
      <w:r>
        <w:t xml:space="preserve"> % </w:t>
      </w:r>
      <w:r>
        <w:br/>
        <w:t>и</w:t>
      </w:r>
      <w:proofErr w:type="gramEnd"/>
      <w:r>
        <w:t xml:space="preserve"> производительных потерь на 75 %</w:t>
      </w:r>
    </w:p>
    <w:p w:rsidR="00463CB4" w:rsidRDefault="00463CB4" w:rsidP="00463CB4">
      <w:pPr>
        <w:pStyle w:val="a6"/>
      </w:pPr>
      <w:r>
        <w:t xml:space="preserve">Рябоконь </w:t>
      </w:r>
      <w:proofErr w:type="spellStart"/>
      <w:r>
        <w:t>Златослава</w:t>
      </w:r>
      <w:proofErr w:type="spellEnd"/>
      <w:r>
        <w:t xml:space="preserve"> Юрьевна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6"/>
      </w:pPr>
      <w:r>
        <w:t xml:space="preserve">Кудряшов Александр Анатольевич </w:t>
      </w:r>
    </w:p>
    <w:p w:rsidR="00463CB4" w:rsidRDefault="00463CB4" w:rsidP="00463CB4">
      <w:pPr>
        <w:pStyle w:val="a7"/>
      </w:pPr>
      <w:r>
        <w:t xml:space="preserve">Поволжский государственный университет телекоммуникаций </w:t>
      </w:r>
      <w:r>
        <w:br/>
        <w:t>и информатики, Самара, Россия</w:t>
      </w:r>
    </w:p>
    <w:p w:rsidR="00463CB4" w:rsidRDefault="00463CB4" w:rsidP="00463CB4">
      <w:pPr>
        <w:pStyle w:val="a8"/>
      </w:pPr>
      <w:r>
        <w:rPr>
          <w:spacing w:val="43"/>
        </w:rPr>
        <w:t>Аннотация</w:t>
      </w:r>
      <w:r>
        <w:t>. Статья представляет собой разбор практического кейса внедрения инструментов бережливого производства (</w:t>
      </w:r>
      <w:proofErr w:type="spellStart"/>
      <w:r>
        <w:t>Lean</w:t>
      </w:r>
      <w:proofErr w:type="spellEnd"/>
      <w:r>
        <w:t>) на малом машиностроительном предприятии с целью решения конкретных проблем низкой производительности и высокого брака. На основе первичного сбора данных (хронометраж 120 производственных циклов, картирование потока ценности, анализ причин брака по Парето) были выявлены и количественно оценены ключевые потери: 28 % времени оператора – на поиск инструмента и перемещения, 15 % времени цикла – ожидание, 12 % операций завершались переделкой. Модель интерпретации данных строилась на сопоставлении временных метрик, визуализации потоков и выявлении коренных причин. В</w:t>
      </w:r>
      <w:r w:rsidRPr="00E3519F">
        <w:t xml:space="preserve"> </w:t>
      </w:r>
      <w:r>
        <w:t>качестве</w:t>
      </w:r>
      <w:r w:rsidRPr="00E3519F">
        <w:t xml:space="preserve"> </w:t>
      </w:r>
      <w:r>
        <w:t>решения</w:t>
      </w:r>
      <w:r w:rsidRPr="00463CB4">
        <w:rPr>
          <w:lang w:val="en-US"/>
        </w:rPr>
        <w:t> </w:t>
      </w:r>
      <w:r>
        <w:t xml:space="preserve">были целенаправленно внедрены и адаптированы инструменты: </w:t>
      </w:r>
      <w:proofErr w:type="spellStart"/>
      <w:r>
        <w:t>кастомизированная</w:t>
      </w:r>
      <w:proofErr w:type="spellEnd"/>
      <w:r>
        <w:t xml:space="preserve"> система 5S (с </w:t>
      </w:r>
      <w:proofErr w:type="spellStart"/>
      <w:r>
        <w:t>shadow</w:t>
      </w:r>
      <w:proofErr w:type="spellEnd"/>
      <w:r>
        <w:t xml:space="preserve"> </w:t>
      </w:r>
      <w:proofErr w:type="spellStart"/>
      <w:r>
        <w:t>boards</w:t>
      </w:r>
      <w:proofErr w:type="spellEnd"/>
      <w:r>
        <w:t xml:space="preserve"> и стандартами размещения), </w:t>
      </w:r>
      <w:proofErr w:type="spellStart"/>
      <w:r>
        <w:t>двухбункерная</w:t>
      </w:r>
      <w:proofErr w:type="spellEnd"/>
      <w:r>
        <w:t xml:space="preserve"> </w:t>
      </w:r>
      <w:proofErr w:type="spellStart"/>
      <w:r>
        <w:t>Kanban</w:t>
      </w:r>
      <w:proofErr w:type="spellEnd"/>
      <w:r>
        <w:t xml:space="preserve">-система для управления оснасткой, циклы </w:t>
      </w:r>
      <w:proofErr w:type="spellStart"/>
      <w:r>
        <w:t>Kaizen</w:t>
      </w:r>
      <w:proofErr w:type="spellEnd"/>
      <w:r>
        <w:t xml:space="preserve"> для оперативных улучшений и перепроектированный поток на основе VSM. Результаты внедрения, подтвержденные повторными замерами, показали: сокращение времени производственного цикла с 8 до 6 часов (на 25 %), снижение уровня брака с 10 % до 8 % (на 20 %), рост производительности на 18 %. Качественные изменения (увеличение упорядоченности, сокращение непроизводительных простоев на 75 %, рост вовлеченности персонала) зафиксированы через </w:t>
      </w:r>
      <w:proofErr w:type="spellStart"/>
      <w:r>
        <w:t>фотофиксацию</w:t>
      </w:r>
      <w:proofErr w:type="spellEnd"/>
      <w:r>
        <w:t xml:space="preserve"> и опросы. Кейс доказывает, что прикладное применение </w:t>
      </w:r>
      <w:proofErr w:type="spellStart"/>
      <w:r>
        <w:t>Lean</w:t>
      </w:r>
      <w:proofErr w:type="spellEnd"/>
      <w:r>
        <w:t>, основанное на точных данных и адаптированных инструментах, позволяет малым предприятиям достигать значимых операционных улучшений даже при ограниченных ресурсах.</w:t>
      </w:r>
    </w:p>
    <w:p w:rsidR="00463CB4" w:rsidRDefault="00463CB4" w:rsidP="00463CB4">
      <w:pPr>
        <w:pStyle w:val="a8"/>
      </w:pPr>
      <w:r>
        <w:rPr>
          <w:spacing w:val="43"/>
        </w:rPr>
        <w:t>Ключевые</w:t>
      </w:r>
      <w:r w:rsidRPr="00E3519F">
        <w:rPr>
          <w:spacing w:val="43"/>
        </w:rPr>
        <w:t xml:space="preserve"> </w:t>
      </w:r>
      <w:r>
        <w:rPr>
          <w:spacing w:val="43"/>
        </w:rPr>
        <w:t>слова</w:t>
      </w:r>
      <w:r w:rsidRPr="00E3519F">
        <w:rPr>
          <w:spacing w:val="43"/>
        </w:rPr>
        <w:t>:</w:t>
      </w:r>
      <w:r w:rsidRPr="00463CB4">
        <w:rPr>
          <w:lang w:val="en-US"/>
        </w:rPr>
        <w:t> </w:t>
      </w:r>
      <w:r>
        <w:t xml:space="preserve">бережливое производство; </w:t>
      </w:r>
      <w:proofErr w:type="spellStart"/>
      <w:r>
        <w:t>Lean</w:t>
      </w:r>
      <w:proofErr w:type="spellEnd"/>
      <w:r>
        <w:t xml:space="preserve"> </w:t>
      </w:r>
      <w:proofErr w:type="spellStart"/>
      <w:r>
        <w:t>Manufacturing</w:t>
      </w:r>
      <w:proofErr w:type="spellEnd"/>
      <w:r>
        <w:t xml:space="preserve">; малое предприятие; производственная эффективность; 5S; </w:t>
      </w:r>
      <w:proofErr w:type="spellStart"/>
      <w:r>
        <w:t>Kaizen</w:t>
      </w:r>
      <w:proofErr w:type="spellEnd"/>
      <w:r>
        <w:t xml:space="preserve">; </w:t>
      </w:r>
      <w:proofErr w:type="spellStart"/>
      <w:r>
        <w:t>Kanban</w:t>
      </w:r>
      <w:proofErr w:type="spellEnd"/>
      <w:r>
        <w:t>; VSM.</w:t>
      </w:r>
    </w:p>
    <w:p w:rsidR="00463CB4" w:rsidRDefault="00463CB4" w:rsidP="00463CB4">
      <w:pPr>
        <w:pStyle w:val="a9"/>
      </w:pPr>
      <w:r>
        <w:rPr>
          <w:spacing w:val="43"/>
        </w:rPr>
        <w:t>Для цитирования:</w:t>
      </w:r>
      <w:r>
        <w:t xml:space="preserve"> Рябоконь З. Ю., Кудряшов А. А.  Практическое внедрение </w:t>
      </w:r>
      <w:proofErr w:type="spellStart"/>
      <w:r>
        <w:t>lean</w:t>
      </w:r>
      <w:proofErr w:type="spellEnd"/>
      <w:r>
        <w:t xml:space="preserve">-инструментов на малом машиностроительном предприятии: сокращение времени цикла на 25 % и производительных потерь на 75 % // Прикладные экономические исследования. – 2025. – № S3. – С. 148–157. </w:t>
      </w:r>
      <w:proofErr w:type="spellStart"/>
      <w:r>
        <w:t>doi</w:t>
      </w:r>
      <w:proofErr w:type="spellEnd"/>
      <w:r>
        <w:t>: 10.47576/2949-1908.2025.10.10.019.</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lastRenderedPageBreak/>
        <w:t xml:space="preserve">Practical implementation of lean tools in a small machine-building enterprise: reduction </w:t>
      </w:r>
      <w:r w:rsidRPr="00463CB4">
        <w:rPr>
          <w:lang w:val="en-US"/>
        </w:rPr>
        <w:br/>
        <w:t xml:space="preserve">of cycle time by 25 % and production losses </w:t>
      </w:r>
      <w:r w:rsidRPr="00463CB4">
        <w:rPr>
          <w:lang w:val="en-US"/>
        </w:rPr>
        <w:br/>
        <w:t>by 75 %</w:t>
      </w:r>
    </w:p>
    <w:p w:rsidR="00463CB4" w:rsidRPr="00463CB4" w:rsidRDefault="00463CB4" w:rsidP="00463CB4">
      <w:pPr>
        <w:pStyle w:val="ab"/>
        <w:rPr>
          <w:lang w:val="en-US"/>
        </w:rPr>
      </w:pPr>
      <w:proofErr w:type="spellStart"/>
      <w:r w:rsidRPr="00463CB4">
        <w:rPr>
          <w:lang w:val="en-US"/>
        </w:rPr>
        <w:t>Ryabokon</w:t>
      </w:r>
      <w:proofErr w:type="spellEnd"/>
      <w:r w:rsidRPr="00463CB4">
        <w:rPr>
          <w:lang w:val="en-US"/>
        </w:rPr>
        <w:t xml:space="preserve"> </w:t>
      </w:r>
      <w:proofErr w:type="spellStart"/>
      <w:r w:rsidRPr="00463CB4">
        <w:rPr>
          <w:lang w:val="en-US"/>
        </w:rPr>
        <w:t>Zlatoslava</w:t>
      </w:r>
      <w:proofErr w:type="spellEnd"/>
      <w:r w:rsidRPr="00463CB4">
        <w:rPr>
          <w:lang w:val="en-US"/>
        </w:rPr>
        <w:t xml:space="preserve"> Yu.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b"/>
        <w:rPr>
          <w:lang w:val="en-US"/>
        </w:rPr>
      </w:pPr>
      <w:proofErr w:type="spellStart"/>
      <w:proofErr w:type="gramStart"/>
      <w:r w:rsidRPr="00463CB4">
        <w:rPr>
          <w:lang w:val="en-US"/>
        </w:rPr>
        <w:t>Kudryashov</w:t>
      </w:r>
      <w:proofErr w:type="spellEnd"/>
      <w:r w:rsidRPr="00463CB4">
        <w:rPr>
          <w:lang w:val="en-US"/>
        </w:rPr>
        <w:t xml:space="preserve"> </w:t>
      </w:r>
      <w:proofErr w:type="spellStart"/>
      <w:r w:rsidRPr="00463CB4">
        <w:rPr>
          <w:lang w:val="en-US"/>
        </w:rPr>
        <w:t>Aleksandr</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Volga Region State University of Telecommunications and Informatics, </w:t>
      </w:r>
      <w:r w:rsidRPr="00463CB4">
        <w:rPr>
          <w:lang w:val="en-US"/>
        </w:rPr>
        <w:br/>
        <w:t>Samara,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provides a case study of lean manufacturing tools implementation at a small machine-building enterprise to address specific problems of low productivity and high defect rates. Based on primary data collection (time study of 120 production cycles, value stream mapping, </w:t>
      </w:r>
      <w:proofErr w:type="gramStart"/>
      <w:r w:rsidRPr="00463CB4">
        <w:rPr>
          <w:lang w:val="en-US"/>
        </w:rPr>
        <w:t>Pareto</w:t>
      </w:r>
      <w:proofErr w:type="gramEnd"/>
      <w:r w:rsidRPr="00463CB4">
        <w:rPr>
          <w:lang w:val="en-US"/>
        </w:rPr>
        <w:t xml:space="preserve"> analysis of defects) key losses were identified and quantified: 28 % of operator’s time was spent searching for tools and moving around, 15 % of cycle time was waiting, 12 % of operations required rework. The data interpretation model was based on comparing time metrics, visualizing flows, and identifying root causes. As a solution, tools were purposefully implemented and adapted: a customized 5S system (with shadow boards and placement standards), a two-bin </w:t>
      </w:r>
      <w:proofErr w:type="spellStart"/>
      <w:r w:rsidRPr="00463CB4">
        <w:rPr>
          <w:lang w:val="en-US"/>
        </w:rPr>
        <w:t>Kanban</w:t>
      </w:r>
      <w:proofErr w:type="spellEnd"/>
      <w:r w:rsidRPr="00463CB4">
        <w:rPr>
          <w:lang w:val="en-US"/>
        </w:rPr>
        <w:t xml:space="preserve"> system for tooling management, Kaizen cycles for continuous improvement, and a redesigned flow based on VSM. Implementation results, confirmed by repeated measurements, showed: reduction of production cycle time from 8 to 6 hours (by 25 %), decrease in defect rate from 10 % to 8 % (by 20 %), </w:t>
      </w:r>
      <w:proofErr w:type="gramStart"/>
      <w:r w:rsidRPr="00463CB4">
        <w:rPr>
          <w:lang w:val="en-US"/>
        </w:rPr>
        <w:t>productivity</w:t>
      </w:r>
      <w:proofErr w:type="gramEnd"/>
      <w:r w:rsidRPr="00463CB4">
        <w:rPr>
          <w:lang w:val="en-US"/>
        </w:rPr>
        <w:t xml:space="preserve"> increase of 18 %. Qualitative changes (increased orderliness, reduction of non-productive downtime by 75 %, growth in staff engagement) were documented through photo evidence and surveys. The case proves that the applied use of </w:t>
      </w:r>
      <w:proofErr w:type="gramStart"/>
      <w:r w:rsidRPr="00463CB4">
        <w:rPr>
          <w:lang w:val="en-US"/>
        </w:rPr>
        <w:t>Lean,</w:t>
      </w:r>
      <w:proofErr w:type="gramEnd"/>
      <w:r w:rsidRPr="00463CB4">
        <w:rPr>
          <w:lang w:val="en-US"/>
        </w:rPr>
        <w:t xml:space="preserve"> based on accurate data and adapted tools, enables small enterprises to achieve significant operational improvements even with limited resources.</w:t>
      </w:r>
    </w:p>
    <w:p w:rsidR="00463CB4" w:rsidRPr="00463CB4" w:rsidRDefault="00463CB4" w:rsidP="00463CB4">
      <w:pPr>
        <w:pStyle w:val="a8"/>
        <w:rPr>
          <w:lang w:val="en-US"/>
        </w:rPr>
      </w:pPr>
      <w:r w:rsidRPr="00463CB4">
        <w:rPr>
          <w:spacing w:val="43"/>
          <w:lang w:val="en-US"/>
        </w:rPr>
        <w:t>Keywords</w:t>
      </w:r>
      <w:r w:rsidRPr="00463CB4">
        <w:rPr>
          <w:lang w:val="en-US"/>
        </w:rPr>
        <w:t xml:space="preserve">: lean manufacturing; Lean Manufacturing; small enterprise; production efficiency; 5S; Kaizen; </w:t>
      </w:r>
      <w:proofErr w:type="spellStart"/>
      <w:r w:rsidRPr="00463CB4">
        <w:rPr>
          <w:lang w:val="en-US"/>
        </w:rPr>
        <w:t>Kanban</w:t>
      </w:r>
      <w:proofErr w:type="spellEnd"/>
      <w:r w:rsidRPr="00463CB4">
        <w:rPr>
          <w:lang w:val="en-US"/>
        </w:rPr>
        <w:t>; VSM.</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Ryabokon</w:t>
      </w:r>
      <w:proofErr w:type="spellEnd"/>
      <w:r w:rsidRPr="00463CB4">
        <w:rPr>
          <w:lang w:val="en-US"/>
        </w:rPr>
        <w:t xml:space="preserve"> Z. Yu., </w:t>
      </w:r>
      <w:proofErr w:type="spellStart"/>
      <w:r w:rsidRPr="00463CB4">
        <w:rPr>
          <w:lang w:val="en-US"/>
        </w:rPr>
        <w:t>Kudryashov</w:t>
      </w:r>
      <w:proofErr w:type="spellEnd"/>
      <w:r w:rsidRPr="00463CB4">
        <w:rPr>
          <w:lang w:val="en-US"/>
        </w:rPr>
        <w:t xml:space="preserve"> A.A. Practical implementation of lean tools in a small machine-building enterprise: reduction of cycle time by 25 % and production losses by 75 %.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148–157. </w:t>
      </w:r>
      <w:proofErr w:type="spellStart"/>
      <w:proofErr w:type="gramStart"/>
      <w:r w:rsidRPr="00463CB4">
        <w:rPr>
          <w:lang w:val="en-US"/>
        </w:rPr>
        <w:t>doi</w:t>
      </w:r>
      <w:proofErr w:type="spellEnd"/>
      <w:proofErr w:type="gramEnd"/>
      <w:r w:rsidRPr="00463CB4">
        <w:rPr>
          <w:lang w:val="en-US"/>
        </w:rPr>
        <w:t>: 10.47576/2949-1908.2025.10.10.019.</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spacing w:after="170"/>
      </w:pPr>
      <w:r>
        <w:t>УДК 330</w:t>
      </w:r>
    </w:p>
    <w:p w:rsidR="00463CB4" w:rsidRDefault="00463CB4" w:rsidP="00463CB4">
      <w:pPr>
        <w:pStyle w:val="doi"/>
      </w:pPr>
      <w:proofErr w:type="spellStart"/>
      <w:r>
        <w:t>doi</w:t>
      </w:r>
      <w:proofErr w:type="spellEnd"/>
      <w:r>
        <w:t>: 10.47576/2949-1908.2025.10.10.020</w:t>
      </w:r>
    </w:p>
    <w:p w:rsidR="00463CB4" w:rsidRDefault="00463CB4" w:rsidP="00463CB4">
      <w:pPr>
        <w:pStyle w:val="a5"/>
      </w:pPr>
      <w:r>
        <w:t>Развитие системы противоправных деяний коррупционного характера</w:t>
      </w:r>
    </w:p>
    <w:p w:rsidR="00463CB4" w:rsidRDefault="00463CB4" w:rsidP="00463CB4">
      <w:pPr>
        <w:pStyle w:val="a6"/>
      </w:pPr>
      <w:r>
        <w:t xml:space="preserve">Чернов Ю. И.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 chernov71YU@yandex.ru</w:t>
      </w:r>
    </w:p>
    <w:p w:rsidR="00463CB4" w:rsidRDefault="00463CB4" w:rsidP="00463CB4">
      <w:pPr>
        <w:pStyle w:val="a6"/>
      </w:pPr>
      <w:r>
        <w:t xml:space="preserve">Князева А. М. </w:t>
      </w:r>
    </w:p>
    <w:p w:rsidR="00463CB4" w:rsidRDefault="00463CB4" w:rsidP="00463CB4">
      <w:pPr>
        <w:pStyle w:val="a7"/>
      </w:pPr>
      <w:r>
        <w:lastRenderedPageBreak/>
        <w:t xml:space="preserve">Кубанский государственный аграрный университет </w:t>
      </w:r>
      <w:r>
        <w:br/>
        <w:t>имени И. Т. Трубилина, Краснодар, Россия, knazevaa781@gmail.com</w:t>
      </w:r>
    </w:p>
    <w:p w:rsidR="00463CB4" w:rsidRDefault="00463CB4" w:rsidP="00463CB4">
      <w:pPr>
        <w:pStyle w:val="a6"/>
      </w:pPr>
      <w:r>
        <w:t xml:space="preserve">Нагой Д. Б.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  darina_nagoy@mail.ru</w:t>
      </w:r>
    </w:p>
    <w:p w:rsidR="00463CB4" w:rsidRDefault="00463CB4" w:rsidP="00463CB4">
      <w:pPr>
        <w:pStyle w:val="a6"/>
      </w:pPr>
      <w:r>
        <w:t xml:space="preserve">Фетисова Е. С.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  yekaterina.fetisova.04@mail.ru</w:t>
      </w:r>
    </w:p>
    <w:p w:rsidR="00463CB4" w:rsidRDefault="00463CB4" w:rsidP="00463CB4">
      <w:pPr>
        <w:pStyle w:val="a8"/>
      </w:pPr>
      <w:r>
        <w:rPr>
          <w:spacing w:val="43"/>
        </w:rPr>
        <w:t>Аннотация</w:t>
      </w:r>
      <w:r>
        <w:t>. В статье анализируется понятие «административное правонарушение коррупционной направленности» в Российской Федерации. Описываются основные нормативно-правовые документы, в которых регламентированы коррупционные противодействия. Представлены официальные статистические данные о динамике развития административных преступлений коррупционного характера в 2022-2024 гг. Дополнительно описана внутренняя и внешняя структуры коррупции, их основные элементы. Представлены сведения об общем удельном весе коррупционных преступлений за 2024 г. в России. Предложены мероприятия по борьбе с проблемой распространения коррупции юридического характера.</w:t>
      </w:r>
    </w:p>
    <w:p w:rsidR="00463CB4" w:rsidRDefault="00463CB4" w:rsidP="00463CB4">
      <w:pPr>
        <w:pStyle w:val="a8"/>
      </w:pPr>
      <w:r>
        <w:rPr>
          <w:spacing w:val="43"/>
        </w:rPr>
        <w:t>Ключевые слова</w:t>
      </w:r>
      <w:r>
        <w:t>: общественная опасность; распространение коррупции; внутренняя и внешняя среда; преступления; получение взятки; проявление подкупа; элементы коррупционных преступлений.</w:t>
      </w:r>
    </w:p>
    <w:p w:rsidR="00463CB4" w:rsidRDefault="00463CB4" w:rsidP="00463CB4">
      <w:pPr>
        <w:pStyle w:val="a9"/>
        <w:spacing w:after="57"/>
      </w:pPr>
      <w:r>
        <w:rPr>
          <w:spacing w:val="43"/>
        </w:rPr>
        <w:t xml:space="preserve">Для цитирования: </w:t>
      </w:r>
      <w:r>
        <w:t xml:space="preserve">Чернов Ю. И., Князева А. М., Нагой Д. Б., Фетисова Е. С. Развитие системы противоправных деяний // Прикладные экономические исследования. – 2025. – № S3. – С. 158–165. </w:t>
      </w:r>
      <w:proofErr w:type="spellStart"/>
      <w:r>
        <w:t>doi</w:t>
      </w:r>
      <w:proofErr w:type="spellEnd"/>
      <w:r>
        <w:t>: 10.47576/2949-1908.2025.10.10.020.</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Development of a system of corruptious activities</w:t>
      </w:r>
    </w:p>
    <w:p w:rsidR="00463CB4" w:rsidRPr="00463CB4" w:rsidRDefault="00463CB4" w:rsidP="00463CB4">
      <w:pPr>
        <w:pStyle w:val="ab"/>
        <w:rPr>
          <w:lang w:val="en-US"/>
        </w:rPr>
      </w:pPr>
      <w:proofErr w:type="spellStart"/>
      <w:r w:rsidRPr="00463CB4">
        <w:rPr>
          <w:lang w:val="en-US"/>
        </w:rPr>
        <w:t>Chernov</w:t>
      </w:r>
      <w:proofErr w:type="spellEnd"/>
      <w:r w:rsidRPr="00463CB4">
        <w:rPr>
          <w:lang w:val="en-US"/>
        </w:rPr>
        <w:t xml:space="preserve"> Yu. I. </w:t>
      </w:r>
    </w:p>
    <w:p w:rsidR="00463CB4" w:rsidRPr="00463CB4" w:rsidRDefault="00463CB4" w:rsidP="00463CB4">
      <w:pPr>
        <w:pStyle w:val="ac"/>
        <w:rPr>
          <w:lang w:val="en-US"/>
        </w:rPr>
      </w:pPr>
      <w:r w:rsidRPr="00463CB4">
        <w:rPr>
          <w:lang w:val="en-US"/>
        </w:rPr>
        <w:t xml:space="preserve">I. T. </w:t>
      </w:r>
      <w:proofErr w:type="spellStart"/>
      <w:r w:rsidRPr="00463CB4">
        <w:rPr>
          <w:lang w:val="en-US"/>
        </w:rPr>
        <w:t>Trubilin</w:t>
      </w:r>
      <w:proofErr w:type="spellEnd"/>
      <w:r w:rsidRPr="00463CB4">
        <w:rPr>
          <w:lang w:val="en-US"/>
        </w:rPr>
        <w:t xml:space="preserve"> Kuban State Agrarian University, Krasnodar, Russia, </w:t>
      </w:r>
      <w:r w:rsidRPr="00463CB4">
        <w:rPr>
          <w:lang w:val="en-US"/>
        </w:rPr>
        <w:br/>
        <w:t>chernov71YU@yandex.ru</w:t>
      </w:r>
    </w:p>
    <w:p w:rsidR="00463CB4" w:rsidRPr="00463CB4" w:rsidRDefault="00463CB4" w:rsidP="00463CB4">
      <w:pPr>
        <w:pStyle w:val="ab"/>
        <w:rPr>
          <w:lang w:val="en-US"/>
        </w:rPr>
      </w:pPr>
      <w:proofErr w:type="spellStart"/>
      <w:r w:rsidRPr="00463CB4">
        <w:rPr>
          <w:lang w:val="en-US"/>
        </w:rPr>
        <w:t>Knyazeva</w:t>
      </w:r>
      <w:proofErr w:type="spellEnd"/>
      <w:r w:rsidRPr="00463CB4">
        <w:rPr>
          <w:lang w:val="en-US"/>
        </w:rPr>
        <w:t xml:space="preserve"> A. M. </w:t>
      </w:r>
    </w:p>
    <w:p w:rsidR="00463CB4" w:rsidRPr="00463CB4" w:rsidRDefault="00463CB4" w:rsidP="00463CB4">
      <w:pPr>
        <w:pStyle w:val="ac"/>
        <w:rPr>
          <w:lang w:val="en-US"/>
        </w:rPr>
      </w:pPr>
      <w:r w:rsidRPr="00463CB4">
        <w:rPr>
          <w:lang w:val="en-US"/>
        </w:rPr>
        <w:t xml:space="preserve">I. T. </w:t>
      </w:r>
      <w:proofErr w:type="spellStart"/>
      <w:r w:rsidRPr="00463CB4">
        <w:rPr>
          <w:lang w:val="en-US"/>
        </w:rPr>
        <w:t>Trubilin</w:t>
      </w:r>
      <w:proofErr w:type="spellEnd"/>
      <w:r w:rsidRPr="00463CB4">
        <w:rPr>
          <w:lang w:val="en-US"/>
        </w:rPr>
        <w:t xml:space="preserve"> Kuban State Agrarian University, Krasnodar, Russia, </w:t>
      </w:r>
      <w:r w:rsidRPr="00463CB4">
        <w:rPr>
          <w:lang w:val="en-US"/>
        </w:rPr>
        <w:br/>
        <w:t>knazevaa781@gmail.com</w:t>
      </w:r>
    </w:p>
    <w:p w:rsidR="00463CB4" w:rsidRPr="00463CB4" w:rsidRDefault="00463CB4" w:rsidP="00463CB4">
      <w:pPr>
        <w:pStyle w:val="ab"/>
        <w:rPr>
          <w:lang w:val="en-US"/>
        </w:rPr>
      </w:pPr>
      <w:proofErr w:type="spellStart"/>
      <w:proofErr w:type="gramStart"/>
      <w:r w:rsidRPr="00463CB4">
        <w:rPr>
          <w:lang w:val="en-US"/>
        </w:rPr>
        <w:t>Nagoy</w:t>
      </w:r>
      <w:proofErr w:type="spellEnd"/>
      <w:r w:rsidRPr="00463CB4">
        <w:rPr>
          <w:lang w:val="en-US"/>
        </w:rPr>
        <w:t xml:space="preserve"> D. B.</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I. T. </w:t>
      </w:r>
      <w:proofErr w:type="spellStart"/>
      <w:r w:rsidRPr="00463CB4">
        <w:rPr>
          <w:lang w:val="en-US"/>
        </w:rPr>
        <w:t>Trubilin</w:t>
      </w:r>
      <w:proofErr w:type="spellEnd"/>
      <w:r w:rsidRPr="00463CB4">
        <w:rPr>
          <w:lang w:val="en-US"/>
        </w:rPr>
        <w:t xml:space="preserve"> Kuban State Agrarian University, Krasnodar, Russia, </w:t>
      </w:r>
      <w:r w:rsidRPr="00463CB4">
        <w:rPr>
          <w:lang w:val="en-US"/>
        </w:rPr>
        <w:br/>
        <w:t>darina_nagoy@mail.ru</w:t>
      </w:r>
    </w:p>
    <w:p w:rsidR="00463CB4" w:rsidRPr="00463CB4" w:rsidRDefault="00463CB4" w:rsidP="00463CB4">
      <w:pPr>
        <w:pStyle w:val="ab"/>
        <w:rPr>
          <w:lang w:val="en-US"/>
        </w:rPr>
      </w:pPr>
      <w:proofErr w:type="spellStart"/>
      <w:r w:rsidRPr="00463CB4">
        <w:rPr>
          <w:lang w:val="en-US"/>
        </w:rPr>
        <w:t>Fetisova</w:t>
      </w:r>
      <w:proofErr w:type="spellEnd"/>
      <w:r w:rsidRPr="00463CB4">
        <w:rPr>
          <w:lang w:val="en-US"/>
        </w:rPr>
        <w:t xml:space="preserve"> E. S. </w:t>
      </w:r>
    </w:p>
    <w:p w:rsidR="00463CB4" w:rsidRPr="00463CB4" w:rsidRDefault="00463CB4" w:rsidP="00463CB4">
      <w:pPr>
        <w:pStyle w:val="ac"/>
        <w:rPr>
          <w:lang w:val="en-US"/>
        </w:rPr>
      </w:pPr>
      <w:r w:rsidRPr="00463CB4">
        <w:rPr>
          <w:lang w:val="en-US"/>
        </w:rPr>
        <w:t xml:space="preserve">I. T. </w:t>
      </w:r>
      <w:proofErr w:type="spellStart"/>
      <w:r w:rsidRPr="00463CB4">
        <w:rPr>
          <w:lang w:val="en-US"/>
        </w:rPr>
        <w:t>Trubilin</w:t>
      </w:r>
      <w:proofErr w:type="spellEnd"/>
      <w:r w:rsidRPr="00463CB4">
        <w:rPr>
          <w:lang w:val="en-US"/>
        </w:rPr>
        <w:t xml:space="preserve"> Kuban State Agrarian University, Krasnodar, Russia, </w:t>
      </w:r>
      <w:r w:rsidRPr="00463CB4">
        <w:rPr>
          <w:lang w:val="en-US"/>
        </w:rPr>
        <w:br/>
        <w:t>yekaterina.fetisova.04@mail.ru</w:t>
      </w:r>
    </w:p>
    <w:p w:rsidR="00463CB4" w:rsidRPr="00463CB4" w:rsidRDefault="00463CB4" w:rsidP="00463CB4">
      <w:pPr>
        <w:pStyle w:val="a8"/>
        <w:rPr>
          <w:lang w:val="en-US"/>
        </w:rPr>
      </w:pPr>
      <w:r w:rsidRPr="00463CB4">
        <w:rPr>
          <w:spacing w:val="43"/>
          <w:lang w:val="en-US"/>
        </w:rPr>
        <w:t>Abstract</w:t>
      </w:r>
      <w:r w:rsidRPr="00463CB4">
        <w:rPr>
          <w:lang w:val="en-US"/>
        </w:rPr>
        <w:t xml:space="preserve">. This article analyzes the concept of “corruption-related administrative offenses” in the Russian Federation. It describes the key regulatory documents governing </w:t>
      </w:r>
      <w:r w:rsidRPr="00463CB4">
        <w:rPr>
          <w:lang w:val="en-US"/>
        </w:rPr>
        <w:lastRenderedPageBreak/>
        <w:t>anti-corruption measures. Official statistics on the dynamics of corruption-related administrative offenses in 2022-2024 are presented. The internal and external structures of corruption and their key elements are also described. Information on the overall proportion of corruption offenses in Russia for 2024 is presented. Measures to combat the spread of legal corruption are proposed.</w:t>
      </w:r>
    </w:p>
    <w:p w:rsidR="00463CB4" w:rsidRPr="00463CB4" w:rsidRDefault="00463CB4" w:rsidP="00463CB4">
      <w:pPr>
        <w:pStyle w:val="a8"/>
        <w:rPr>
          <w:lang w:val="en-US"/>
        </w:rPr>
      </w:pPr>
      <w:r w:rsidRPr="00463CB4">
        <w:rPr>
          <w:spacing w:val="43"/>
          <w:lang w:val="en-US"/>
        </w:rPr>
        <w:t>Keywords</w:t>
      </w:r>
      <w:r w:rsidRPr="00463CB4">
        <w:rPr>
          <w:lang w:val="en-US"/>
        </w:rPr>
        <w:t>: public danger; spread of corruption; internal and external environment; crimes; receiving bribes; manifestation of bribery; elements of corruption crimes.</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Chernov</w:t>
      </w:r>
      <w:proofErr w:type="spellEnd"/>
      <w:r w:rsidRPr="00463CB4">
        <w:rPr>
          <w:lang w:val="en-US"/>
        </w:rPr>
        <w:t xml:space="preserve"> Yu. I., </w:t>
      </w:r>
      <w:proofErr w:type="spellStart"/>
      <w:r w:rsidRPr="00463CB4">
        <w:rPr>
          <w:lang w:val="en-US"/>
        </w:rPr>
        <w:t>Knyazeva</w:t>
      </w:r>
      <w:proofErr w:type="spellEnd"/>
      <w:r w:rsidRPr="00463CB4">
        <w:rPr>
          <w:lang w:val="en-US"/>
        </w:rPr>
        <w:t xml:space="preserve"> A. M., </w:t>
      </w:r>
      <w:proofErr w:type="spellStart"/>
      <w:r w:rsidRPr="00463CB4">
        <w:rPr>
          <w:lang w:val="en-US"/>
        </w:rPr>
        <w:t>Nagoy</w:t>
      </w:r>
      <w:proofErr w:type="spellEnd"/>
      <w:r w:rsidRPr="00463CB4">
        <w:rPr>
          <w:lang w:val="en-US"/>
        </w:rPr>
        <w:t xml:space="preserve"> D. B., </w:t>
      </w:r>
      <w:proofErr w:type="spellStart"/>
      <w:r w:rsidRPr="00463CB4">
        <w:rPr>
          <w:lang w:val="en-US"/>
        </w:rPr>
        <w:t>Fetisova</w:t>
      </w:r>
      <w:proofErr w:type="spellEnd"/>
      <w:r w:rsidRPr="00463CB4">
        <w:rPr>
          <w:lang w:val="en-US"/>
        </w:rPr>
        <w:t xml:space="preserve"> E. S. Development of a system of </w:t>
      </w:r>
      <w:proofErr w:type="spellStart"/>
      <w:r w:rsidRPr="00463CB4">
        <w:rPr>
          <w:lang w:val="en-US"/>
        </w:rPr>
        <w:t>corruptious</w:t>
      </w:r>
      <w:proofErr w:type="spellEnd"/>
      <w:r w:rsidRPr="00463CB4">
        <w:rPr>
          <w:lang w:val="en-US"/>
        </w:rPr>
        <w:t xml:space="preserve"> activities.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158–165. </w:t>
      </w:r>
      <w:proofErr w:type="spellStart"/>
      <w:proofErr w:type="gramStart"/>
      <w:r w:rsidRPr="00463CB4">
        <w:rPr>
          <w:lang w:val="en-US"/>
        </w:rPr>
        <w:t>doi</w:t>
      </w:r>
      <w:proofErr w:type="spellEnd"/>
      <w:proofErr w:type="gramEnd"/>
      <w:r w:rsidRPr="00463CB4">
        <w:rPr>
          <w:lang w:val="en-US"/>
        </w:rPr>
        <w:t>: 10.47576/2949-1908.2025.10.10.020.</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330</w:t>
      </w:r>
    </w:p>
    <w:p w:rsidR="00463CB4" w:rsidRDefault="00463CB4" w:rsidP="00463CB4">
      <w:pPr>
        <w:pStyle w:val="doi"/>
      </w:pPr>
      <w:proofErr w:type="spellStart"/>
      <w:r>
        <w:t>doi</w:t>
      </w:r>
      <w:proofErr w:type="spellEnd"/>
      <w:r>
        <w:t>: 10.47576/2949-1908.2025.10.10.021</w:t>
      </w:r>
    </w:p>
    <w:p w:rsidR="00463CB4" w:rsidRDefault="00463CB4" w:rsidP="00463CB4">
      <w:pPr>
        <w:pStyle w:val="a5"/>
      </w:pPr>
      <w:r>
        <w:t>Экономическая оценка динамики развития внутреннего валового продукта в Российской Федерации</w:t>
      </w:r>
    </w:p>
    <w:p w:rsidR="00463CB4" w:rsidRDefault="00463CB4" w:rsidP="00463CB4">
      <w:pPr>
        <w:pStyle w:val="a6"/>
      </w:pPr>
      <w:proofErr w:type="spellStart"/>
      <w:r>
        <w:t>Ворокова</w:t>
      </w:r>
      <w:proofErr w:type="spellEnd"/>
      <w:r>
        <w:t xml:space="preserve"> Н. Х.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proofErr w:type="spellStart"/>
      <w:r>
        <w:t>Белицкий</w:t>
      </w:r>
      <w:proofErr w:type="spellEnd"/>
      <w:r>
        <w:t xml:space="preserve"> Н. Д. </w:t>
      </w:r>
    </w:p>
    <w:p w:rsidR="00463CB4" w:rsidRDefault="00463CB4" w:rsidP="00463CB4">
      <w:pPr>
        <w:pStyle w:val="a7"/>
      </w:pPr>
      <w:r>
        <w:t xml:space="preserve">Кубанский государственный аграрный университет </w:t>
      </w:r>
      <w:r>
        <w:br/>
        <w:t xml:space="preserve">имени И. Т. Трубилина, Краснодар, Россия </w:t>
      </w:r>
    </w:p>
    <w:p w:rsidR="00463CB4" w:rsidRDefault="00463CB4" w:rsidP="00463CB4">
      <w:pPr>
        <w:pStyle w:val="a6"/>
      </w:pPr>
      <w:r>
        <w:t xml:space="preserve">Иваницкая Я. Ю. </w:t>
      </w:r>
    </w:p>
    <w:p w:rsidR="00463CB4" w:rsidRDefault="00463CB4" w:rsidP="00463CB4">
      <w:pPr>
        <w:pStyle w:val="a7"/>
      </w:pPr>
      <w:r>
        <w:t xml:space="preserve">Кубанский государственный аграрный университет </w:t>
      </w:r>
      <w:r>
        <w:br/>
        <w:t>имени И. Т. Трубилина, Краснодар, Россия</w:t>
      </w:r>
    </w:p>
    <w:p w:rsidR="00463CB4" w:rsidRDefault="00463CB4" w:rsidP="00463CB4">
      <w:pPr>
        <w:pStyle w:val="a8"/>
      </w:pPr>
      <w:r>
        <w:rPr>
          <w:spacing w:val="43"/>
        </w:rPr>
        <w:t>Аннотация</w:t>
      </w:r>
      <w:r>
        <w:t xml:space="preserve">. Статья рассматривает числовое значение внутреннего валового продукта (ВВП) по территории Российской Федерации в современных экономических, политических и социальных условиях. Обозначены общепринятые методики расчета </w:t>
      </w:r>
      <w:proofErr w:type="gramStart"/>
      <w:r>
        <w:t>ВВП</w:t>
      </w:r>
      <w:proofErr w:type="gramEnd"/>
      <w:r>
        <w:t xml:space="preserve"> как в Российской Федерации, так и в зарубежных странах. Описаны популярные методы экономической оценки внутреннего валового продукта (метод «по доходам», метод «по расходам», метод «по добавленной стоимости»). Проведен комплексный анализ динамики развития общего значения ВВП со второго квартала 2023 г. по второй квартал 2024 г., а также обозначена сравнительная характеристика ВВП в текущих ценах и по индексу его физического объема. Итоги экономической оценки характеризуют развитие уровня жизни населения, изменения в аграрном секторе, обрабатывающей, производственной промышленности и в сфере оказания социально-значимых услуг. Описаны лидеры цифрового значения внутреннего валового </w:t>
      </w:r>
      <w:proofErr w:type="gramStart"/>
      <w:r>
        <w:t>продукта</w:t>
      </w:r>
      <w:proofErr w:type="gramEnd"/>
      <w:r>
        <w:t xml:space="preserve"> по мнению организации Всемирного банка. Проанализированы существенные изменения цифровых показателей ВВП и сформулированы соответствующие выводы.</w:t>
      </w:r>
    </w:p>
    <w:p w:rsidR="00463CB4" w:rsidRDefault="00463CB4" w:rsidP="00463CB4">
      <w:pPr>
        <w:pStyle w:val="a8"/>
      </w:pPr>
      <w:r>
        <w:rPr>
          <w:spacing w:val="43"/>
        </w:rPr>
        <w:t>Ключевые слова:</w:t>
      </w:r>
      <w:r>
        <w:t xml:space="preserve"> состояние внутреннего валового продукта; методы исчисления; уровень жизни населения; экономика страны; доходы и расходы; добавленная стоимость; макроэкономика.</w:t>
      </w:r>
    </w:p>
    <w:p w:rsidR="00463CB4" w:rsidRDefault="00463CB4" w:rsidP="00463CB4">
      <w:pPr>
        <w:pStyle w:val="a9"/>
      </w:pPr>
      <w:r>
        <w:rPr>
          <w:spacing w:val="43"/>
        </w:rPr>
        <w:t>Для цитирования:</w:t>
      </w:r>
      <w:r>
        <w:t xml:space="preserve"> </w:t>
      </w:r>
      <w:proofErr w:type="spellStart"/>
      <w:r>
        <w:t>Ворокова</w:t>
      </w:r>
      <w:proofErr w:type="spellEnd"/>
      <w:r>
        <w:t xml:space="preserve"> Н. Х., </w:t>
      </w:r>
      <w:proofErr w:type="spellStart"/>
      <w:r>
        <w:t>Белицкий</w:t>
      </w:r>
      <w:proofErr w:type="spellEnd"/>
      <w:r>
        <w:t xml:space="preserve"> Н. Д., Иваницкая Я. Ю. Экономическая оценка динамики развития внутреннего валового продукта в </w:t>
      </w:r>
      <w:r>
        <w:lastRenderedPageBreak/>
        <w:t xml:space="preserve">Российской Федерации // Прикладные экономические исследования. – 2025. – № S3. – С. 166–172. </w:t>
      </w:r>
      <w:proofErr w:type="spellStart"/>
      <w:r>
        <w:t>doi</w:t>
      </w:r>
      <w:proofErr w:type="spellEnd"/>
      <w:r>
        <w:t>: 10.47576/2949-1908.2025.10.10.021.</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Economic assessment of the dynamics of the development of the gross domestic product in the Russian Federation</w:t>
      </w:r>
    </w:p>
    <w:p w:rsidR="00463CB4" w:rsidRPr="00463CB4" w:rsidRDefault="00463CB4" w:rsidP="00463CB4">
      <w:pPr>
        <w:pStyle w:val="ab"/>
        <w:rPr>
          <w:lang w:val="en-US"/>
        </w:rPr>
      </w:pPr>
      <w:proofErr w:type="spellStart"/>
      <w:r w:rsidRPr="00463CB4">
        <w:rPr>
          <w:lang w:val="en-US"/>
        </w:rPr>
        <w:t>Vorokova</w:t>
      </w:r>
      <w:proofErr w:type="spellEnd"/>
      <w:r w:rsidRPr="00463CB4">
        <w:rPr>
          <w:lang w:val="en-US"/>
        </w:rPr>
        <w:t xml:space="preserve"> N. </w:t>
      </w:r>
      <w:proofErr w:type="spellStart"/>
      <w:r w:rsidRPr="00463CB4">
        <w:rPr>
          <w:lang w:val="en-US"/>
        </w:rPr>
        <w:t>Kh</w:t>
      </w:r>
      <w:proofErr w:type="spellEnd"/>
      <w:r w:rsidRPr="00463CB4">
        <w:rPr>
          <w:lang w:val="en-US"/>
        </w:rPr>
        <w:t xml:space="preserve">.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r w:rsidRPr="00463CB4">
        <w:rPr>
          <w:lang w:val="en-US"/>
        </w:rPr>
        <w:t>Belitsky</w:t>
      </w:r>
      <w:proofErr w:type="spellEnd"/>
      <w:r w:rsidRPr="00463CB4">
        <w:rPr>
          <w:lang w:val="en-US"/>
        </w:rPr>
        <w:t xml:space="preserve"> N. D. </w:t>
      </w:r>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b"/>
        <w:rPr>
          <w:lang w:val="en-US"/>
        </w:rPr>
      </w:pPr>
      <w:proofErr w:type="spellStart"/>
      <w:proofErr w:type="gramStart"/>
      <w:r w:rsidRPr="00463CB4">
        <w:rPr>
          <w:lang w:val="en-US"/>
        </w:rPr>
        <w:t>Ivanitskaya</w:t>
      </w:r>
      <w:proofErr w:type="spellEnd"/>
      <w:r w:rsidRPr="00463CB4">
        <w:rPr>
          <w:lang w:val="en-US"/>
        </w:rPr>
        <w:t xml:space="preserve"> </w:t>
      </w:r>
      <w:proofErr w:type="spellStart"/>
      <w:r w:rsidRPr="00463CB4">
        <w:rPr>
          <w:lang w:val="en-US"/>
        </w:rPr>
        <w:t>Ya</w:t>
      </w:r>
      <w:proofErr w:type="spellEnd"/>
      <w:r w:rsidRPr="00463CB4">
        <w:rPr>
          <w:lang w:val="en-US"/>
        </w:rPr>
        <w:t>.</w:t>
      </w:r>
      <w:proofErr w:type="gramEnd"/>
      <w:r w:rsidRPr="00463CB4">
        <w:rPr>
          <w:lang w:val="en-US"/>
        </w:rPr>
        <w:t xml:space="preserve"> </w:t>
      </w:r>
      <w:proofErr w:type="gramStart"/>
      <w:r w:rsidRPr="00463CB4">
        <w:rPr>
          <w:lang w:val="en-US"/>
        </w:rPr>
        <w:t>Yu.</w:t>
      </w:r>
      <w:proofErr w:type="gramEnd"/>
    </w:p>
    <w:p w:rsidR="00463CB4" w:rsidRPr="00463CB4" w:rsidRDefault="00463CB4" w:rsidP="00463CB4">
      <w:pPr>
        <w:pStyle w:val="ac"/>
        <w:rPr>
          <w:lang w:val="en-US"/>
        </w:rPr>
      </w:pPr>
      <w:r w:rsidRPr="00463CB4">
        <w:rPr>
          <w:lang w:val="en-US"/>
        </w:rPr>
        <w:t xml:space="preserve">Kuban State Agrarian University named after I. T. </w:t>
      </w:r>
      <w:proofErr w:type="spellStart"/>
      <w:r w:rsidRPr="00463CB4">
        <w:rPr>
          <w:lang w:val="en-US"/>
        </w:rPr>
        <w:t>Trubilin</w:t>
      </w:r>
      <w:proofErr w:type="spellEnd"/>
      <w:r w:rsidRPr="00463CB4">
        <w:rPr>
          <w:lang w:val="en-US"/>
        </w:rPr>
        <w:t>, Krasnodar,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examines the numerical value of the gross domestic product (GDP) in the territory of the Russian Federation in modern economic, political and social conditions. The generally accepted methods of calculating GDP both in the Russian Federation and in foreign countries of the world are outlined. Popular methods of economic assessment of gross domestic product (the “income” method, the “expenditure” method, </w:t>
      </w:r>
      <w:proofErr w:type="gramStart"/>
      <w:r w:rsidRPr="00463CB4">
        <w:rPr>
          <w:lang w:val="en-US"/>
        </w:rPr>
        <w:t>the</w:t>
      </w:r>
      <w:proofErr w:type="gramEnd"/>
      <w:r w:rsidRPr="00463CB4">
        <w:rPr>
          <w:lang w:val="en-US"/>
        </w:rPr>
        <w:t xml:space="preserve"> “value added” method) are described. The authors have carried out a comprehensive analysis of the dynamics of the overall value of GDP since the second quarter of 2023. </w:t>
      </w:r>
      <w:proofErr w:type="gramStart"/>
      <w:r w:rsidRPr="00463CB4">
        <w:rPr>
          <w:lang w:val="en-US"/>
        </w:rPr>
        <w:t>for</w:t>
      </w:r>
      <w:proofErr w:type="gramEnd"/>
      <w:r w:rsidRPr="00463CB4">
        <w:rPr>
          <w:lang w:val="en-US"/>
        </w:rPr>
        <w:t xml:space="preserve"> the second quarter of 2024, as well as the comparative characteristics of GDP at current prices and according to the index of its physical volume. The results of the economic assessment characterize the development of the standard of living of the population, changes in the agricultural sector, </w:t>
      </w:r>
      <w:proofErr w:type="gramStart"/>
      <w:r w:rsidRPr="00463CB4">
        <w:rPr>
          <w:lang w:val="en-US"/>
        </w:rPr>
        <w:t>manufacturing</w:t>
      </w:r>
      <w:proofErr w:type="gramEnd"/>
      <w:r w:rsidRPr="00463CB4">
        <w:rPr>
          <w:lang w:val="en-US"/>
        </w:rPr>
        <w:t>, manufacturing industry and in the provision of socially significant services. The leaders of the digital value of the gross domestic product according to the World Bank organization are described. The significant changes in the digital indicators of GDP are analyzed and the corresponding conclusions are formulated.</w:t>
      </w:r>
    </w:p>
    <w:p w:rsidR="00463CB4" w:rsidRPr="00463CB4" w:rsidRDefault="00463CB4" w:rsidP="00463CB4">
      <w:pPr>
        <w:pStyle w:val="a8"/>
        <w:rPr>
          <w:lang w:val="en-US"/>
        </w:rPr>
      </w:pPr>
      <w:r w:rsidRPr="00463CB4">
        <w:rPr>
          <w:spacing w:val="43"/>
          <w:lang w:val="en-US"/>
        </w:rPr>
        <w:t>Keywords</w:t>
      </w:r>
      <w:r w:rsidRPr="00463CB4">
        <w:rPr>
          <w:lang w:val="en-US"/>
        </w:rPr>
        <w:t>: state of the domestic gross product; calculation methods; population standard of living; country economy; income and expenses; added value; macroeconomics.</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Vorokova</w:t>
      </w:r>
      <w:proofErr w:type="spellEnd"/>
      <w:r w:rsidRPr="00463CB4">
        <w:rPr>
          <w:lang w:val="en-US"/>
        </w:rPr>
        <w:t xml:space="preserve"> N. </w:t>
      </w:r>
      <w:proofErr w:type="spellStart"/>
      <w:r w:rsidRPr="00463CB4">
        <w:rPr>
          <w:lang w:val="en-US"/>
        </w:rPr>
        <w:t>Kh</w:t>
      </w:r>
      <w:proofErr w:type="spellEnd"/>
      <w:r w:rsidRPr="00463CB4">
        <w:rPr>
          <w:lang w:val="en-US"/>
        </w:rPr>
        <w:t xml:space="preserve">., </w:t>
      </w:r>
      <w:proofErr w:type="spellStart"/>
      <w:r w:rsidRPr="00463CB4">
        <w:rPr>
          <w:lang w:val="en-US"/>
        </w:rPr>
        <w:t>Belitsky</w:t>
      </w:r>
      <w:proofErr w:type="spellEnd"/>
      <w:r w:rsidRPr="00463CB4">
        <w:rPr>
          <w:lang w:val="en-US"/>
        </w:rPr>
        <w:t xml:space="preserve"> N. D., </w:t>
      </w:r>
      <w:proofErr w:type="spellStart"/>
      <w:proofErr w:type="gramStart"/>
      <w:r w:rsidRPr="00463CB4">
        <w:rPr>
          <w:lang w:val="en-US"/>
        </w:rPr>
        <w:t>Ivanitskaya</w:t>
      </w:r>
      <w:proofErr w:type="spellEnd"/>
      <w:proofErr w:type="gramEnd"/>
      <w:r w:rsidRPr="00463CB4">
        <w:rPr>
          <w:lang w:val="en-US"/>
        </w:rPr>
        <w:t xml:space="preserve"> </w:t>
      </w:r>
      <w:proofErr w:type="spellStart"/>
      <w:r w:rsidRPr="00463CB4">
        <w:rPr>
          <w:lang w:val="en-US"/>
        </w:rPr>
        <w:t>Ya</w:t>
      </w:r>
      <w:proofErr w:type="spellEnd"/>
      <w:r w:rsidRPr="00463CB4">
        <w:rPr>
          <w:lang w:val="en-US"/>
        </w:rPr>
        <w:t xml:space="preserve">. </w:t>
      </w:r>
      <w:proofErr w:type="gramStart"/>
      <w:r w:rsidRPr="00463CB4">
        <w:rPr>
          <w:lang w:val="en-US"/>
        </w:rPr>
        <w:t>Yu.</w:t>
      </w:r>
      <w:proofErr w:type="gramEnd"/>
      <w:r w:rsidRPr="00463CB4">
        <w:rPr>
          <w:lang w:val="en-US"/>
        </w:rPr>
        <w:t xml:space="preserve"> </w:t>
      </w:r>
      <w:proofErr w:type="gramStart"/>
      <w:r w:rsidRPr="00463CB4">
        <w:rPr>
          <w:lang w:val="en-US"/>
        </w:rPr>
        <w:t>Economic assessment of the dynamics of the development of the gross domestic product in the Russian Federation.</w:t>
      </w:r>
      <w:proofErr w:type="gramEnd"/>
      <w:r w:rsidRPr="00463CB4">
        <w:rPr>
          <w:lang w:val="en-US"/>
        </w:rPr>
        <w:t xml:space="preserve">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pp. 166–172. </w:t>
      </w:r>
      <w:proofErr w:type="spellStart"/>
      <w:proofErr w:type="gramStart"/>
      <w:r w:rsidRPr="00463CB4">
        <w:rPr>
          <w:lang w:val="en-US"/>
        </w:rPr>
        <w:t>doi</w:t>
      </w:r>
      <w:proofErr w:type="spellEnd"/>
      <w:proofErr w:type="gramEnd"/>
      <w:r w:rsidRPr="00463CB4">
        <w:rPr>
          <w:lang w:val="en-US"/>
        </w:rPr>
        <w:t>: 10.47576/2949-1908.2025.10.10.021.</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w:t>
      </w:r>
    </w:p>
    <w:p w:rsidR="00463CB4" w:rsidRDefault="00463CB4" w:rsidP="00463CB4">
      <w:pPr>
        <w:pStyle w:val="doi"/>
      </w:pPr>
      <w:proofErr w:type="spellStart"/>
      <w:r>
        <w:t>doi</w:t>
      </w:r>
      <w:proofErr w:type="spellEnd"/>
      <w:r>
        <w:t>: 10.47576/2949-1908.2025.10.10.022</w:t>
      </w:r>
    </w:p>
    <w:p w:rsidR="00463CB4" w:rsidRDefault="00463CB4" w:rsidP="00463CB4">
      <w:pPr>
        <w:pStyle w:val="a5"/>
      </w:pPr>
      <w:r>
        <w:t>Коммерция в сфере спортивной статистики и основные компании мирового рынка спортивных данных</w:t>
      </w:r>
    </w:p>
    <w:p w:rsidR="00463CB4" w:rsidRDefault="00463CB4" w:rsidP="00463CB4">
      <w:pPr>
        <w:pStyle w:val="a6"/>
      </w:pPr>
      <w:r>
        <w:t xml:space="preserve">Глебов Валерий Николаевич </w:t>
      </w:r>
    </w:p>
    <w:p w:rsidR="00463CB4" w:rsidRDefault="00463CB4" w:rsidP="00463CB4">
      <w:pPr>
        <w:pStyle w:val="a7"/>
      </w:pPr>
      <w:r>
        <w:t xml:space="preserve">Московский университет «Синергия», Москва, Россия, </w:t>
      </w:r>
      <w:r>
        <w:br/>
        <w:t>valeriglebow13@gmail.com</w:t>
      </w:r>
    </w:p>
    <w:p w:rsidR="00463CB4" w:rsidRDefault="00463CB4" w:rsidP="00463CB4">
      <w:pPr>
        <w:pStyle w:val="a8"/>
        <w:rPr>
          <w:spacing w:val="-2"/>
        </w:rPr>
      </w:pPr>
      <w:r>
        <w:rPr>
          <w:spacing w:val="43"/>
        </w:rPr>
        <w:lastRenderedPageBreak/>
        <w:t>Аннотация</w:t>
      </w:r>
      <w:r>
        <w:t xml:space="preserve">. </w:t>
      </w:r>
      <w:r>
        <w:rPr>
          <w:spacing w:val="-2"/>
        </w:rPr>
        <w:t xml:space="preserve">Статья посвящена анализу коммерциализации спортивной статистики и роли ведущих компаний, формирующих мировой рынок спортивных данных. Цель исследования – описать структуру рынка спортивной статистики, выделить основные категории компаний и систематизировать механизмы монетизации данных в условиях цифровизации спорта. Методологическую основу составили анализ научных источников и отраслевых материалов, сравнительный анализ </w:t>
      </w:r>
      <w:proofErr w:type="gramStart"/>
      <w:r>
        <w:rPr>
          <w:spacing w:val="-2"/>
        </w:rPr>
        <w:t>бизнес-моделей</w:t>
      </w:r>
      <w:proofErr w:type="gramEnd"/>
      <w:r>
        <w:rPr>
          <w:spacing w:val="-2"/>
        </w:rPr>
        <w:t xml:space="preserve"> поставщиков спортивной информации, а также обобщение подходов к прямой и косвенной монетизации данных. Рассмотрены ключевые группы участников рынка: официальные поставщики данных, статистические платформы и сервисы </w:t>
      </w:r>
      <w:proofErr w:type="spellStart"/>
      <w:r>
        <w:rPr>
          <w:spacing w:val="-2"/>
        </w:rPr>
        <w:t>видеоразбора</w:t>
      </w:r>
      <w:proofErr w:type="spellEnd"/>
      <w:r>
        <w:rPr>
          <w:spacing w:val="-2"/>
        </w:rPr>
        <w:t xml:space="preserve">, а также компании, развивающие трекинг и сбор биометрических показателей. Показано, что спортивные данные трансформировались в самостоятельный экономический ресурс, а базовыми формами коммерциализации выступают лицензирование и продажа прав на доступ к данным, подписочные модели аналитических платформ, различные программные интерфейсы доступа к данным и проектные аналитические услуги. Отдельно отмечены процессы консолидации рынка на примере поглощения компаний. Сделан вывод о дальнейшем росте коммерческой значимости спортивной статистики и расширении сфер применения данных в управлении командами, медиа и </w:t>
      </w:r>
      <w:proofErr w:type="spellStart"/>
      <w:r>
        <w:rPr>
          <w:spacing w:val="-2"/>
        </w:rPr>
        <w:t>беттинге</w:t>
      </w:r>
      <w:proofErr w:type="spellEnd"/>
      <w:r>
        <w:rPr>
          <w:spacing w:val="-2"/>
        </w:rPr>
        <w:t>.</w:t>
      </w:r>
    </w:p>
    <w:p w:rsidR="00463CB4" w:rsidRDefault="00463CB4" w:rsidP="00463CB4">
      <w:pPr>
        <w:pStyle w:val="a8"/>
      </w:pPr>
      <w:r>
        <w:rPr>
          <w:spacing w:val="43"/>
        </w:rPr>
        <w:t>Ключевые слова:</w:t>
      </w:r>
      <w:r>
        <w:t xml:space="preserve"> спортивная статистика; коммерциализация данных; спортивная аналитика; рынок спортивных данных; большие данные в спорте.</w:t>
      </w:r>
    </w:p>
    <w:p w:rsidR="00463CB4" w:rsidRDefault="00463CB4" w:rsidP="00463CB4">
      <w:pPr>
        <w:pStyle w:val="a9"/>
      </w:pPr>
      <w:r>
        <w:rPr>
          <w:spacing w:val="43"/>
        </w:rPr>
        <w:t>Для цитирования:</w:t>
      </w:r>
      <w:r>
        <w:t xml:space="preserve"> Глебов В. Н. Коммерция в сфере спортивной статистики и основные компании мирового рынка спортивных данных // Прикладные экономические исследования. – 2025. – № S3. – С. 173–180. </w:t>
      </w:r>
      <w:proofErr w:type="spellStart"/>
      <w:r>
        <w:t>doi</w:t>
      </w:r>
      <w:proofErr w:type="spellEnd"/>
      <w:r>
        <w:t>: 10.47576/2949-1908.2025.10.10.022.</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Commercialization of Sports Statistics and the Major Companies in the Global Sports Data Market</w:t>
      </w:r>
    </w:p>
    <w:p w:rsidR="00463CB4" w:rsidRPr="00463CB4" w:rsidRDefault="00463CB4" w:rsidP="00463CB4">
      <w:pPr>
        <w:pStyle w:val="ab"/>
        <w:rPr>
          <w:lang w:val="en-US"/>
        </w:rPr>
      </w:pPr>
      <w:proofErr w:type="spellStart"/>
      <w:r w:rsidRPr="00463CB4">
        <w:rPr>
          <w:lang w:val="en-US"/>
        </w:rPr>
        <w:t>Glebov</w:t>
      </w:r>
      <w:proofErr w:type="spellEnd"/>
      <w:r w:rsidRPr="00463CB4">
        <w:rPr>
          <w:lang w:val="en-US"/>
        </w:rPr>
        <w:t xml:space="preserve"> Valery N. </w:t>
      </w:r>
    </w:p>
    <w:p w:rsidR="00463CB4" w:rsidRPr="00463CB4" w:rsidRDefault="00463CB4" w:rsidP="00463CB4">
      <w:pPr>
        <w:pStyle w:val="ac"/>
        <w:rPr>
          <w:lang w:val="en-US"/>
        </w:rPr>
      </w:pPr>
      <w:r w:rsidRPr="00463CB4">
        <w:rPr>
          <w:lang w:val="en-US"/>
        </w:rPr>
        <w:t>Moscow Synergy University, Moscow, Russia, valeriglebow13@gmail.com</w:t>
      </w:r>
    </w:p>
    <w:p w:rsidR="00463CB4" w:rsidRPr="00463CB4" w:rsidRDefault="00463CB4" w:rsidP="00463CB4">
      <w:pPr>
        <w:pStyle w:val="a8"/>
        <w:rPr>
          <w:lang w:val="en-US"/>
        </w:rPr>
      </w:pPr>
      <w:r w:rsidRPr="00463CB4">
        <w:rPr>
          <w:spacing w:val="43"/>
          <w:lang w:val="en-US"/>
        </w:rPr>
        <w:t>Abstract</w:t>
      </w:r>
      <w:r w:rsidRPr="00463CB4">
        <w:rPr>
          <w:lang w:val="en-US"/>
        </w:rPr>
        <w:t>. This article analyzes the commercialization of sports statistics and the role of leading companies shaping the global sports data market. The study aims to describe the structure of the sports statistics market, identify the main categories of companies, and systematize the mechanisms for data monetization in the context of the digitalization of sports. The methodological basis consists of an analysis of scientific sources and industry materials, a comparative analysis of the business models of sports information providers, and a summary of approaches to direct and indirect data monetization. Key groups of market participants are considered: official data providers, statistical platforms and video analysis services, as well as companies developing tracking and biometric data collection. It is shown that sports data has transformed into an independent economic resource, with the primary forms of commercialization being licensing and selling data access rights, subscription models for analytical platforms, various data access APIs, and project-based analytical services. Market consolidation processes, exemplified by company acquisitions, are highlighted. It is concluded that the commercial significance of sports statistics will continue to grow, and the application of data in team management, media, and betting will expand.</w:t>
      </w:r>
    </w:p>
    <w:p w:rsidR="00463CB4" w:rsidRPr="00463CB4" w:rsidRDefault="00463CB4" w:rsidP="00463CB4">
      <w:pPr>
        <w:pStyle w:val="a8"/>
        <w:rPr>
          <w:lang w:val="en-US"/>
        </w:rPr>
      </w:pPr>
      <w:r w:rsidRPr="00463CB4">
        <w:rPr>
          <w:spacing w:val="43"/>
          <w:lang w:val="en-US"/>
        </w:rPr>
        <w:t>Keywords</w:t>
      </w:r>
      <w:r w:rsidRPr="00463CB4">
        <w:rPr>
          <w:lang w:val="en-US"/>
        </w:rPr>
        <w:t>: sports statistics; data commercialization; sports analytics; sports data market; big data in sports.</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Glebov</w:t>
      </w:r>
      <w:proofErr w:type="spellEnd"/>
      <w:r w:rsidRPr="00463CB4">
        <w:rPr>
          <w:lang w:val="en-US"/>
        </w:rPr>
        <w:t xml:space="preserve"> V. N. Commercialization of Sports Statistics and the Major Companies in the Global Sports Data Market.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173–180. </w:t>
      </w:r>
      <w:proofErr w:type="spellStart"/>
      <w:proofErr w:type="gramStart"/>
      <w:r w:rsidRPr="00463CB4">
        <w:rPr>
          <w:lang w:val="en-US"/>
        </w:rPr>
        <w:t>doi</w:t>
      </w:r>
      <w:proofErr w:type="spellEnd"/>
      <w:proofErr w:type="gramEnd"/>
      <w:r w:rsidRPr="00463CB4">
        <w:rPr>
          <w:lang w:val="en-US"/>
        </w:rPr>
        <w:t>: 10.47576/2949-1908.2025.10.10.022.</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lastRenderedPageBreak/>
        <w:t>УДК 331</w:t>
      </w:r>
    </w:p>
    <w:p w:rsidR="00463CB4" w:rsidRDefault="00463CB4" w:rsidP="00463CB4">
      <w:pPr>
        <w:pStyle w:val="doi"/>
      </w:pPr>
      <w:proofErr w:type="spellStart"/>
      <w:r>
        <w:t>doi</w:t>
      </w:r>
      <w:proofErr w:type="spellEnd"/>
      <w:r>
        <w:t>: 10.47576/2949-1908.2025.10.10.023</w:t>
      </w:r>
    </w:p>
    <w:p w:rsidR="00463CB4" w:rsidRDefault="00463CB4" w:rsidP="00463CB4">
      <w:pPr>
        <w:pStyle w:val="a5"/>
      </w:pPr>
      <w:r>
        <w:t>Как удержать сотрудника, если он хочет уволиться из организации? </w:t>
      </w:r>
    </w:p>
    <w:p w:rsidR="00463CB4" w:rsidRDefault="00463CB4" w:rsidP="00463CB4">
      <w:pPr>
        <w:pStyle w:val="a6"/>
      </w:pPr>
      <w:proofErr w:type="spellStart"/>
      <w:r>
        <w:t>Дибирова</w:t>
      </w:r>
      <w:proofErr w:type="spellEnd"/>
      <w:r>
        <w:t xml:space="preserve"> </w:t>
      </w:r>
      <w:proofErr w:type="spellStart"/>
      <w:r>
        <w:t>Насихат</w:t>
      </w:r>
      <w:proofErr w:type="spellEnd"/>
      <w:r>
        <w:t xml:space="preserve"> Руслановна </w:t>
      </w:r>
    </w:p>
    <w:p w:rsidR="00463CB4" w:rsidRDefault="00463CB4" w:rsidP="00463CB4">
      <w:pPr>
        <w:pStyle w:val="a7"/>
      </w:pPr>
      <w:r>
        <w:t>Дагестанский государственный университет, Махачкала, Россия, dibirovanasihat59@gmail.com </w:t>
      </w:r>
    </w:p>
    <w:p w:rsidR="00463CB4" w:rsidRDefault="00463CB4" w:rsidP="00463CB4">
      <w:pPr>
        <w:pStyle w:val="a6"/>
      </w:pPr>
      <w:proofErr w:type="spellStart"/>
      <w:r>
        <w:t>Чачанова</w:t>
      </w:r>
      <w:proofErr w:type="spellEnd"/>
      <w:r>
        <w:t xml:space="preserve"> </w:t>
      </w:r>
      <w:proofErr w:type="spellStart"/>
      <w:r>
        <w:t>Камила</w:t>
      </w:r>
      <w:proofErr w:type="spellEnd"/>
      <w:r>
        <w:t xml:space="preserve"> </w:t>
      </w:r>
      <w:proofErr w:type="spellStart"/>
      <w:r>
        <w:t>Тинамагомедовна</w:t>
      </w:r>
      <w:proofErr w:type="spellEnd"/>
      <w:r>
        <w:t xml:space="preserve"> </w:t>
      </w:r>
    </w:p>
    <w:p w:rsidR="00463CB4" w:rsidRDefault="00463CB4" w:rsidP="00463CB4">
      <w:pPr>
        <w:pStyle w:val="a7"/>
      </w:pPr>
      <w:r>
        <w:t>Дагестанский государственный университет, Махачкала, Россия,  chachanova.kamila@mail.ru </w:t>
      </w:r>
    </w:p>
    <w:p w:rsidR="0090666E" w:rsidRPr="0090666E" w:rsidRDefault="0090666E" w:rsidP="0090666E">
      <w:pPr>
        <w:autoSpaceDE w:val="0"/>
        <w:autoSpaceDN w:val="0"/>
        <w:adjustRightInd w:val="0"/>
        <w:spacing w:after="113" w:line="288" w:lineRule="auto"/>
        <w:ind w:left="567" w:right="567"/>
        <w:textAlignment w:val="center"/>
        <w:rPr>
          <w:rFonts w:ascii="Arial" w:hAnsi="Arial" w:cs="Arial"/>
          <w:b/>
          <w:bCs/>
          <w:color w:val="000000"/>
          <w:sz w:val="28"/>
          <w:szCs w:val="28"/>
        </w:rPr>
      </w:pPr>
      <w:proofErr w:type="spellStart"/>
      <w:r w:rsidRPr="0090666E">
        <w:rPr>
          <w:rFonts w:ascii="Arial" w:hAnsi="Arial" w:cs="Arial"/>
          <w:b/>
          <w:bCs/>
          <w:color w:val="000000"/>
          <w:sz w:val="28"/>
          <w:szCs w:val="28"/>
        </w:rPr>
        <w:t>Нажмудинова</w:t>
      </w:r>
      <w:proofErr w:type="spellEnd"/>
      <w:r w:rsidRPr="0090666E">
        <w:rPr>
          <w:rFonts w:ascii="Arial" w:hAnsi="Arial" w:cs="Arial"/>
          <w:b/>
          <w:bCs/>
          <w:color w:val="000000"/>
          <w:sz w:val="28"/>
          <w:szCs w:val="28"/>
        </w:rPr>
        <w:t xml:space="preserve"> Саида </w:t>
      </w:r>
      <w:proofErr w:type="spellStart"/>
      <w:r w:rsidRPr="0090666E">
        <w:rPr>
          <w:rFonts w:ascii="Arial" w:hAnsi="Arial" w:cs="Arial"/>
          <w:b/>
          <w:bCs/>
          <w:color w:val="000000"/>
          <w:sz w:val="28"/>
          <w:szCs w:val="28"/>
        </w:rPr>
        <w:t>Абдулаевна</w:t>
      </w:r>
      <w:proofErr w:type="spellEnd"/>
      <w:r w:rsidRPr="0090666E">
        <w:rPr>
          <w:rFonts w:ascii="Arial" w:hAnsi="Arial" w:cs="Arial"/>
          <w:b/>
          <w:bCs/>
          <w:color w:val="000000"/>
          <w:sz w:val="28"/>
          <w:szCs w:val="28"/>
        </w:rPr>
        <w:t> </w:t>
      </w:r>
    </w:p>
    <w:p w:rsidR="0090666E" w:rsidRPr="0090666E" w:rsidRDefault="0090666E" w:rsidP="0090666E">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90666E">
        <w:rPr>
          <w:rFonts w:ascii="Arial" w:hAnsi="Arial" w:cs="Arial"/>
          <w:i/>
          <w:iCs/>
          <w:color w:val="000000"/>
          <w:sz w:val="24"/>
          <w:szCs w:val="24"/>
        </w:rPr>
        <w:t>Дагестанский государственный университет, Махачкала, Россия,</w:t>
      </w:r>
    </w:p>
    <w:p w:rsidR="0090666E" w:rsidRPr="0090666E" w:rsidRDefault="0090666E" w:rsidP="0090666E">
      <w:pPr>
        <w:autoSpaceDE w:val="0"/>
        <w:autoSpaceDN w:val="0"/>
        <w:adjustRightInd w:val="0"/>
        <w:spacing w:after="113" w:line="288" w:lineRule="auto"/>
        <w:ind w:left="567" w:right="567"/>
        <w:textAlignment w:val="center"/>
        <w:rPr>
          <w:rFonts w:ascii="Arial" w:hAnsi="Arial" w:cs="Arial"/>
          <w:b/>
          <w:bCs/>
          <w:color w:val="000000"/>
          <w:sz w:val="28"/>
          <w:szCs w:val="28"/>
        </w:rPr>
      </w:pPr>
      <w:r w:rsidRPr="0090666E">
        <w:rPr>
          <w:rFonts w:ascii="Arial" w:hAnsi="Arial" w:cs="Arial"/>
          <w:b/>
          <w:bCs/>
          <w:color w:val="000000"/>
          <w:sz w:val="28"/>
          <w:szCs w:val="28"/>
        </w:rPr>
        <w:t xml:space="preserve">Абдуллаев </w:t>
      </w:r>
      <w:proofErr w:type="spellStart"/>
      <w:r w:rsidRPr="0090666E">
        <w:rPr>
          <w:rFonts w:ascii="Arial" w:hAnsi="Arial" w:cs="Arial"/>
          <w:b/>
          <w:bCs/>
          <w:color w:val="000000"/>
          <w:sz w:val="28"/>
          <w:szCs w:val="28"/>
        </w:rPr>
        <w:t>Нурмагомед</w:t>
      </w:r>
      <w:proofErr w:type="spellEnd"/>
      <w:r w:rsidRPr="0090666E">
        <w:rPr>
          <w:rFonts w:ascii="Arial" w:hAnsi="Arial" w:cs="Arial"/>
          <w:b/>
          <w:bCs/>
          <w:color w:val="000000"/>
          <w:sz w:val="28"/>
          <w:szCs w:val="28"/>
        </w:rPr>
        <w:t xml:space="preserve"> </w:t>
      </w:r>
      <w:proofErr w:type="spellStart"/>
      <w:r w:rsidRPr="0090666E">
        <w:rPr>
          <w:rFonts w:ascii="Arial" w:hAnsi="Arial" w:cs="Arial"/>
          <w:b/>
          <w:bCs/>
          <w:color w:val="000000"/>
          <w:sz w:val="28"/>
          <w:szCs w:val="28"/>
        </w:rPr>
        <w:t>Алигаджиевич</w:t>
      </w:r>
      <w:proofErr w:type="spellEnd"/>
      <w:r w:rsidRPr="0090666E">
        <w:rPr>
          <w:rFonts w:ascii="Arial" w:hAnsi="Arial" w:cs="Arial"/>
          <w:b/>
          <w:bCs/>
          <w:color w:val="000000"/>
          <w:sz w:val="28"/>
          <w:szCs w:val="28"/>
        </w:rPr>
        <w:t> </w:t>
      </w:r>
    </w:p>
    <w:p w:rsidR="0090666E" w:rsidRPr="0090666E" w:rsidRDefault="0090666E" w:rsidP="0090666E">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90666E">
        <w:rPr>
          <w:rFonts w:ascii="Arial" w:hAnsi="Arial" w:cs="Arial"/>
          <w:i/>
          <w:iCs/>
          <w:color w:val="000000"/>
          <w:sz w:val="24"/>
          <w:szCs w:val="24"/>
        </w:rPr>
        <w:t>Дагестанский государственный университет, Махачкала, Россия</w:t>
      </w:r>
    </w:p>
    <w:p w:rsidR="00463CB4" w:rsidRDefault="00463CB4" w:rsidP="00463CB4">
      <w:pPr>
        <w:pStyle w:val="a8"/>
      </w:pPr>
      <w:bookmarkStart w:id="0" w:name="_GoBack"/>
      <w:bookmarkEnd w:id="0"/>
      <w:r>
        <w:rPr>
          <w:spacing w:val="43"/>
        </w:rPr>
        <w:t>Аннотация</w:t>
      </w:r>
      <w:r>
        <w:t>. Уход ключевого сотрудника к конкурентам представляет собой серьезную проблему для любого руководителя. Это неизбежно приведет к значительным неудобствам для компании, так как потребуется пересмотреть график работы, найти замену и обучить нового сотрудника. В данной статье рассмотрены законные методы удержания работников и создания благоприятной атмосферы для профессиональной самореализации в коллективе, чтобы исключить возможность возникновения у сотрудников мыслей об увольнении.</w:t>
      </w:r>
    </w:p>
    <w:p w:rsidR="00463CB4" w:rsidRDefault="00463CB4" w:rsidP="00463CB4">
      <w:pPr>
        <w:pStyle w:val="a8"/>
      </w:pPr>
      <w:r>
        <w:rPr>
          <w:spacing w:val="43"/>
        </w:rPr>
        <w:t>Ключевые слова:</w:t>
      </w:r>
      <w:r>
        <w:t> удержание сотрудников; причины увольнения; мотивация персонала; управление персоналом; адаптация новых сотрудников; анализ причин увольнения; стратегия удержания.</w:t>
      </w:r>
    </w:p>
    <w:p w:rsidR="00463CB4" w:rsidRDefault="00463CB4" w:rsidP="00463CB4">
      <w:pPr>
        <w:pStyle w:val="a9"/>
      </w:pPr>
      <w:r>
        <w:rPr>
          <w:spacing w:val="43"/>
        </w:rPr>
        <w:t xml:space="preserve">Для цитирования: </w:t>
      </w:r>
      <w:proofErr w:type="spellStart"/>
      <w:r>
        <w:t>Дибирова</w:t>
      </w:r>
      <w:proofErr w:type="spellEnd"/>
      <w:r>
        <w:t xml:space="preserve"> Н. Р., </w:t>
      </w:r>
      <w:proofErr w:type="spellStart"/>
      <w:r>
        <w:t>Чачанова</w:t>
      </w:r>
      <w:proofErr w:type="spellEnd"/>
      <w:r>
        <w:t xml:space="preserve"> К. Т. Как удержать сотрудника, если он хочет уволиться из организации? // Прикладные экономические исследования. – 2025. – № S3. – С. 181–186. </w:t>
      </w:r>
      <w:proofErr w:type="spellStart"/>
      <w:r>
        <w:t>doi</w:t>
      </w:r>
      <w:proofErr w:type="spellEnd"/>
      <w:r>
        <w:t>: 10.47576/2949-1908.2025.10.10.023.</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How to retain an employee if they want to leave the organization? </w:t>
      </w:r>
    </w:p>
    <w:p w:rsidR="00463CB4" w:rsidRPr="00463CB4" w:rsidRDefault="00463CB4" w:rsidP="00463CB4">
      <w:pPr>
        <w:pStyle w:val="ab"/>
        <w:rPr>
          <w:lang w:val="en-US"/>
        </w:rPr>
      </w:pPr>
      <w:proofErr w:type="spellStart"/>
      <w:r w:rsidRPr="00463CB4">
        <w:rPr>
          <w:lang w:val="en-US"/>
        </w:rPr>
        <w:t>Dibirova</w:t>
      </w:r>
      <w:proofErr w:type="spellEnd"/>
      <w:r w:rsidRPr="00463CB4">
        <w:rPr>
          <w:lang w:val="en-US"/>
        </w:rPr>
        <w:t xml:space="preserve"> </w:t>
      </w:r>
      <w:proofErr w:type="spellStart"/>
      <w:r w:rsidRPr="00463CB4">
        <w:rPr>
          <w:lang w:val="en-US"/>
        </w:rPr>
        <w:t>Nasikhat</w:t>
      </w:r>
      <w:proofErr w:type="spellEnd"/>
      <w:r w:rsidRPr="00463CB4">
        <w:rPr>
          <w:lang w:val="en-US"/>
        </w:rPr>
        <w:t xml:space="preserve"> R. </w:t>
      </w:r>
    </w:p>
    <w:p w:rsidR="00463CB4" w:rsidRPr="00463CB4" w:rsidRDefault="00463CB4" w:rsidP="00463CB4">
      <w:pPr>
        <w:pStyle w:val="ac"/>
        <w:rPr>
          <w:lang w:val="en-US"/>
        </w:rPr>
      </w:pPr>
      <w:r w:rsidRPr="00463CB4">
        <w:rPr>
          <w:lang w:val="en-US"/>
        </w:rPr>
        <w:t>Dagestan State University, Makhachkala, Russia, dibirovanasihat59@gmail.com</w:t>
      </w:r>
    </w:p>
    <w:p w:rsidR="00463CB4" w:rsidRPr="00463CB4" w:rsidRDefault="00463CB4" w:rsidP="00463CB4">
      <w:pPr>
        <w:pStyle w:val="ab"/>
        <w:rPr>
          <w:lang w:val="en-US"/>
        </w:rPr>
      </w:pPr>
      <w:proofErr w:type="spellStart"/>
      <w:r w:rsidRPr="00463CB4">
        <w:rPr>
          <w:lang w:val="en-US"/>
        </w:rPr>
        <w:t>Chachanova</w:t>
      </w:r>
      <w:proofErr w:type="spellEnd"/>
      <w:r w:rsidRPr="00463CB4">
        <w:rPr>
          <w:lang w:val="en-US"/>
        </w:rPr>
        <w:t xml:space="preserve"> </w:t>
      </w:r>
      <w:proofErr w:type="spellStart"/>
      <w:r w:rsidRPr="00463CB4">
        <w:rPr>
          <w:lang w:val="en-US"/>
        </w:rPr>
        <w:t>Kamila</w:t>
      </w:r>
      <w:proofErr w:type="spellEnd"/>
      <w:r w:rsidRPr="00463CB4">
        <w:rPr>
          <w:lang w:val="en-US"/>
        </w:rPr>
        <w:t xml:space="preserve"> T. </w:t>
      </w:r>
    </w:p>
    <w:p w:rsidR="00463CB4" w:rsidRPr="00463CB4" w:rsidRDefault="00463CB4" w:rsidP="00463CB4">
      <w:pPr>
        <w:pStyle w:val="ac"/>
        <w:rPr>
          <w:lang w:val="en-US"/>
        </w:rPr>
      </w:pPr>
      <w:r w:rsidRPr="00463CB4">
        <w:rPr>
          <w:lang w:val="en-US"/>
        </w:rPr>
        <w:t>Dagestan State University, Makhachkala, Russia, chachanova.kamila@mail.ru</w:t>
      </w:r>
    </w:p>
    <w:p w:rsidR="00463CB4" w:rsidRPr="00463CB4" w:rsidRDefault="00463CB4" w:rsidP="00463CB4">
      <w:pPr>
        <w:pStyle w:val="ab"/>
        <w:rPr>
          <w:lang w:val="en-US"/>
        </w:rPr>
      </w:pPr>
      <w:proofErr w:type="spellStart"/>
      <w:proofErr w:type="gramStart"/>
      <w:r w:rsidRPr="00463CB4">
        <w:rPr>
          <w:lang w:val="en-US"/>
        </w:rPr>
        <w:t>Nazhmudinova</w:t>
      </w:r>
      <w:proofErr w:type="spellEnd"/>
      <w:r w:rsidRPr="00463CB4">
        <w:rPr>
          <w:lang w:val="en-US"/>
        </w:rPr>
        <w:t xml:space="preserve"> </w:t>
      </w:r>
      <w:proofErr w:type="spellStart"/>
      <w:r w:rsidRPr="00463CB4">
        <w:rPr>
          <w:lang w:val="en-US"/>
        </w:rPr>
        <w:t>Saida</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Dagestan State University, Makhachkala, Russia</w:t>
      </w:r>
    </w:p>
    <w:p w:rsidR="00463CB4" w:rsidRPr="00463CB4" w:rsidRDefault="00463CB4" w:rsidP="00463CB4">
      <w:pPr>
        <w:pStyle w:val="ab"/>
        <w:rPr>
          <w:lang w:val="en-US"/>
        </w:rPr>
      </w:pPr>
      <w:proofErr w:type="spellStart"/>
      <w:proofErr w:type="gramStart"/>
      <w:r w:rsidRPr="00463CB4">
        <w:rPr>
          <w:lang w:val="en-US"/>
        </w:rPr>
        <w:lastRenderedPageBreak/>
        <w:t>Abdullaev</w:t>
      </w:r>
      <w:proofErr w:type="spellEnd"/>
      <w:r w:rsidRPr="00463CB4">
        <w:rPr>
          <w:lang w:val="en-US"/>
        </w:rPr>
        <w:t xml:space="preserve"> </w:t>
      </w:r>
      <w:proofErr w:type="spellStart"/>
      <w:r w:rsidRPr="00463CB4">
        <w:rPr>
          <w:lang w:val="en-US"/>
        </w:rPr>
        <w:t>Nurmagomed</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r w:rsidRPr="00463CB4">
        <w:rPr>
          <w:lang w:val="en-US"/>
        </w:rPr>
        <w:t>Dagestan State University, Makhachkala, Russia</w:t>
      </w:r>
    </w:p>
    <w:p w:rsidR="00463CB4" w:rsidRPr="00463CB4" w:rsidRDefault="00463CB4" w:rsidP="00463CB4">
      <w:pPr>
        <w:pStyle w:val="a8"/>
        <w:rPr>
          <w:lang w:val="en-US"/>
        </w:rPr>
      </w:pPr>
      <w:r w:rsidRPr="00463CB4">
        <w:rPr>
          <w:spacing w:val="43"/>
          <w:lang w:val="en-US"/>
        </w:rPr>
        <w:t>Abstract</w:t>
      </w:r>
      <w:r w:rsidRPr="00463CB4">
        <w:rPr>
          <w:lang w:val="en-US"/>
        </w:rPr>
        <w:t>. The departure of a key employee to a competitor is a serious problem for any manager. This will inevitably lead to significant inconvenience for the company, as it will require rescheduling, finding a replacement, and training the new employee. This article examines legal methods for retaining employees and creating a favorable atmosphere for professional development within the team, thereby eliminating the possibility of employees considering leaving.</w:t>
      </w:r>
    </w:p>
    <w:p w:rsidR="00463CB4" w:rsidRPr="00463CB4" w:rsidRDefault="00463CB4" w:rsidP="00463CB4">
      <w:pPr>
        <w:pStyle w:val="a8"/>
        <w:rPr>
          <w:lang w:val="en-US"/>
        </w:rPr>
      </w:pPr>
      <w:r w:rsidRPr="00463CB4">
        <w:rPr>
          <w:spacing w:val="43"/>
          <w:lang w:val="en-US"/>
        </w:rPr>
        <w:t>Keywords</w:t>
      </w:r>
      <w:r w:rsidRPr="00463CB4">
        <w:rPr>
          <w:lang w:val="en-US"/>
        </w:rPr>
        <w:t>: employee retention; reasons for leaving; staff motivation; HR management; new employee onboarding; analysis of reasons for leaving; retention strategy.</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Dibirova</w:t>
      </w:r>
      <w:proofErr w:type="spellEnd"/>
      <w:r w:rsidRPr="00463CB4">
        <w:rPr>
          <w:lang w:val="en-US"/>
        </w:rPr>
        <w:t xml:space="preserve"> N. R., </w:t>
      </w:r>
      <w:proofErr w:type="spellStart"/>
      <w:r w:rsidRPr="00463CB4">
        <w:rPr>
          <w:lang w:val="en-US"/>
        </w:rPr>
        <w:t>Chachanova</w:t>
      </w:r>
      <w:proofErr w:type="spellEnd"/>
      <w:r w:rsidRPr="00463CB4">
        <w:rPr>
          <w:lang w:val="en-US"/>
        </w:rPr>
        <w:t xml:space="preserve"> K. T., </w:t>
      </w:r>
      <w:proofErr w:type="spellStart"/>
      <w:r w:rsidRPr="00463CB4">
        <w:rPr>
          <w:lang w:val="en-US"/>
        </w:rPr>
        <w:t>Nazhmudinova</w:t>
      </w:r>
      <w:proofErr w:type="spellEnd"/>
      <w:r w:rsidRPr="00463CB4">
        <w:rPr>
          <w:lang w:val="en-US"/>
        </w:rPr>
        <w:t xml:space="preserve"> S. A., </w:t>
      </w:r>
      <w:proofErr w:type="spellStart"/>
      <w:r w:rsidRPr="00463CB4">
        <w:rPr>
          <w:lang w:val="en-US"/>
        </w:rPr>
        <w:t>Abdullaev</w:t>
      </w:r>
      <w:proofErr w:type="spellEnd"/>
      <w:r w:rsidRPr="00463CB4">
        <w:rPr>
          <w:lang w:val="en-US"/>
        </w:rPr>
        <w:t xml:space="preserve"> N. A. How to retain an employee if they want to leave the organization?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pp. 181–186. </w:t>
      </w:r>
      <w:proofErr w:type="spellStart"/>
      <w:proofErr w:type="gramStart"/>
      <w:r w:rsidRPr="00463CB4">
        <w:rPr>
          <w:lang w:val="en-US"/>
        </w:rPr>
        <w:t>doi</w:t>
      </w:r>
      <w:proofErr w:type="spellEnd"/>
      <w:proofErr w:type="gramEnd"/>
      <w:r w:rsidRPr="00463CB4">
        <w:rPr>
          <w:lang w:val="en-US"/>
        </w:rPr>
        <w:t>: 10.47576/2949-1908.2025.10.10.023.</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339.564.2</w:t>
      </w:r>
    </w:p>
    <w:p w:rsidR="00463CB4" w:rsidRDefault="00463CB4" w:rsidP="00463CB4">
      <w:pPr>
        <w:pStyle w:val="doi"/>
      </w:pPr>
      <w:proofErr w:type="spellStart"/>
      <w:r>
        <w:t>doi</w:t>
      </w:r>
      <w:proofErr w:type="spellEnd"/>
      <w:r>
        <w:t>: 10.47576/2949-1908.2025.10.10.024</w:t>
      </w:r>
    </w:p>
    <w:p w:rsidR="00463CB4" w:rsidRDefault="00463CB4" w:rsidP="00463CB4">
      <w:pPr>
        <w:pStyle w:val="a5"/>
      </w:pPr>
      <w:r>
        <w:t>Система поддержки экспортного кредитования в Росс</w:t>
      </w:r>
      <w:proofErr w:type="gramStart"/>
      <w:r>
        <w:t>ии и ее</w:t>
      </w:r>
      <w:proofErr w:type="gramEnd"/>
      <w:r>
        <w:t xml:space="preserve"> роль в развитии экспорта </w:t>
      </w:r>
      <w:r>
        <w:br/>
        <w:t>в условиях санкций</w:t>
      </w:r>
    </w:p>
    <w:p w:rsidR="00463CB4" w:rsidRDefault="00463CB4" w:rsidP="00463CB4">
      <w:pPr>
        <w:pStyle w:val="a6"/>
      </w:pPr>
      <w:r>
        <w:t xml:space="preserve">Тарасенко Екатерина Сергеевна </w:t>
      </w:r>
    </w:p>
    <w:p w:rsidR="00463CB4" w:rsidRDefault="00463CB4" w:rsidP="00463CB4">
      <w:pPr>
        <w:pStyle w:val="a7"/>
      </w:pPr>
      <w:r>
        <w:t>Финансовый университет при Правительстве Российской Федерации, Москва, Россия, tarasenko_es8@mail.ru</w:t>
      </w:r>
    </w:p>
    <w:p w:rsidR="00463CB4" w:rsidRDefault="00463CB4" w:rsidP="00463CB4">
      <w:pPr>
        <w:pStyle w:val="a6"/>
      </w:pPr>
      <w:r>
        <w:t xml:space="preserve">Крылова Любовь Вячеславовна </w:t>
      </w:r>
    </w:p>
    <w:p w:rsidR="00463CB4" w:rsidRDefault="00463CB4" w:rsidP="00463CB4">
      <w:pPr>
        <w:pStyle w:val="a7"/>
      </w:pPr>
      <w:r>
        <w:t>Финансовый университет при Правительстве Российской Федерации, Москва, Россия</w:t>
      </w:r>
    </w:p>
    <w:p w:rsidR="00463CB4" w:rsidRDefault="00463CB4" w:rsidP="00463CB4">
      <w:pPr>
        <w:pStyle w:val="a8"/>
      </w:pPr>
      <w:r>
        <w:rPr>
          <w:spacing w:val="43"/>
        </w:rPr>
        <w:t>Аннотация</w:t>
      </w:r>
      <w:r>
        <w:t xml:space="preserve">. В статье рассмотрены современное состояние и направления развития системы экспортного кредитования в Российской Федерации в условиях усиления санкционного давления и ограниченного доступа к международным источникам финансирования. Проанализированы институциональные основы экспортного кредитования, роль экспортно-кредитных агентств, банков и институтов развития. На основе эмпирических данных построена экономико-математическая модель множественной линейной регрессии, отражающая взаимосвязь динамики экспорта и совокупности макроэкономических факторов. Итоги исследования могут использоваться для управления программами экспортного финансирования и совершенствования государственной политики поддержки </w:t>
      </w:r>
      <w:proofErr w:type="spellStart"/>
      <w:r>
        <w:t>несырьевого</w:t>
      </w:r>
      <w:proofErr w:type="spellEnd"/>
      <w:r>
        <w:t xml:space="preserve"> неэнергетического экспорта.</w:t>
      </w:r>
    </w:p>
    <w:p w:rsidR="00463CB4" w:rsidRDefault="00463CB4" w:rsidP="00463CB4">
      <w:pPr>
        <w:pStyle w:val="a8"/>
      </w:pPr>
      <w:r>
        <w:rPr>
          <w:spacing w:val="43"/>
        </w:rPr>
        <w:t>Ключевые слова</w:t>
      </w:r>
      <w:r>
        <w:t>: экспорт; экспортное кредитование; санкции; государственная поддержка экспорта; ЭКСАР.</w:t>
      </w:r>
    </w:p>
    <w:p w:rsidR="00463CB4" w:rsidRDefault="00463CB4" w:rsidP="00463CB4">
      <w:pPr>
        <w:pStyle w:val="a9"/>
      </w:pPr>
      <w:r>
        <w:rPr>
          <w:spacing w:val="43"/>
        </w:rPr>
        <w:t>Для цитирования:</w:t>
      </w:r>
      <w:r>
        <w:t xml:space="preserve"> Тарасенко Е. С., Крылова Л. В. Система поддержки экспортного кредитования в Росс</w:t>
      </w:r>
      <w:proofErr w:type="gramStart"/>
      <w:r>
        <w:t>ии и ее</w:t>
      </w:r>
      <w:proofErr w:type="gramEnd"/>
      <w:r>
        <w:t xml:space="preserve"> роль в развитии экспорта в условиях санкций // Прикладные экономические исследования. – 2025. – № S3. – С. 187–194. </w:t>
      </w:r>
      <w:proofErr w:type="spellStart"/>
      <w:r>
        <w:t>doi</w:t>
      </w:r>
      <w:proofErr w:type="spellEnd"/>
      <w:r>
        <w:t>: 10.47576/2949-1908.2025.10.10.024.</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lastRenderedPageBreak/>
        <w:t>The role of export crediting in export development under sanctions</w:t>
      </w:r>
    </w:p>
    <w:p w:rsidR="00463CB4" w:rsidRPr="00463CB4" w:rsidRDefault="00463CB4" w:rsidP="00463CB4">
      <w:pPr>
        <w:pStyle w:val="ab"/>
        <w:rPr>
          <w:lang w:val="en-US"/>
        </w:rPr>
      </w:pPr>
      <w:proofErr w:type="spellStart"/>
      <w:r w:rsidRPr="00463CB4">
        <w:rPr>
          <w:lang w:val="en-US"/>
        </w:rPr>
        <w:t>Tarasenko</w:t>
      </w:r>
      <w:proofErr w:type="spellEnd"/>
      <w:r w:rsidRPr="00463CB4">
        <w:rPr>
          <w:lang w:val="en-US"/>
        </w:rPr>
        <w:t xml:space="preserve"> Ekaterina S. </w:t>
      </w:r>
    </w:p>
    <w:p w:rsidR="00463CB4" w:rsidRPr="00463CB4" w:rsidRDefault="00463CB4" w:rsidP="00463CB4">
      <w:pPr>
        <w:pStyle w:val="ac"/>
        <w:rPr>
          <w:lang w:val="en-US"/>
        </w:rPr>
      </w:pPr>
      <w:r w:rsidRPr="00463CB4">
        <w:rPr>
          <w:lang w:val="en-US"/>
        </w:rPr>
        <w:t xml:space="preserve">Financial University under the Government of the Russian Federation, </w:t>
      </w:r>
      <w:r w:rsidRPr="00463CB4">
        <w:rPr>
          <w:lang w:val="en-US"/>
        </w:rPr>
        <w:br/>
        <w:t>Moscow, Russia, tarasenko_es8@mail.ru</w:t>
      </w:r>
    </w:p>
    <w:p w:rsidR="00463CB4" w:rsidRPr="00463CB4" w:rsidRDefault="00463CB4" w:rsidP="00463CB4">
      <w:pPr>
        <w:pStyle w:val="ab"/>
        <w:rPr>
          <w:lang w:val="en-US"/>
        </w:rPr>
      </w:pPr>
      <w:proofErr w:type="spellStart"/>
      <w:r w:rsidRPr="00463CB4">
        <w:rPr>
          <w:lang w:val="en-US"/>
        </w:rPr>
        <w:t>Krylova</w:t>
      </w:r>
      <w:proofErr w:type="spellEnd"/>
      <w:r w:rsidRPr="00463CB4">
        <w:rPr>
          <w:lang w:val="en-US"/>
        </w:rPr>
        <w:t xml:space="preserve"> </w:t>
      </w:r>
      <w:proofErr w:type="spellStart"/>
      <w:r w:rsidRPr="00463CB4">
        <w:rPr>
          <w:lang w:val="en-US"/>
        </w:rPr>
        <w:t>Lyubov</w:t>
      </w:r>
      <w:proofErr w:type="spellEnd"/>
      <w:r w:rsidRPr="00463CB4">
        <w:rPr>
          <w:lang w:val="en-US"/>
        </w:rPr>
        <w:t xml:space="preserve"> V. </w:t>
      </w:r>
    </w:p>
    <w:p w:rsidR="00463CB4" w:rsidRPr="00463CB4" w:rsidRDefault="00463CB4" w:rsidP="00463CB4">
      <w:pPr>
        <w:pStyle w:val="ac"/>
        <w:rPr>
          <w:lang w:val="en-US"/>
        </w:rPr>
      </w:pPr>
      <w:r w:rsidRPr="00463CB4">
        <w:rPr>
          <w:lang w:val="en-US"/>
        </w:rPr>
        <w:t xml:space="preserve">Financial University under the Government of the Russian Federation, </w:t>
      </w:r>
      <w:r w:rsidRPr="00463CB4">
        <w:rPr>
          <w:lang w:val="en-US"/>
        </w:rPr>
        <w:br/>
        <w:t>Moscow,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examines the current state and directions of development of the export credit system in the Russian Federation in the context of increased sanctions pressure and limited access to international sources of financing. The institutional foundations of export lending, the role of export credit agencies, banks and development institutions are analyzed. Based on empirical data, an economic and mathematical model of multiple linear </w:t>
      </w:r>
      <w:proofErr w:type="gramStart"/>
      <w:r w:rsidRPr="00463CB4">
        <w:rPr>
          <w:lang w:val="en-US"/>
        </w:rPr>
        <w:t>regression</w:t>
      </w:r>
      <w:proofErr w:type="gramEnd"/>
      <w:r w:rsidRPr="00463CB4">
        <w:rPr>
          <w:lang w:val="en-US"/>
        </w:rPr>
        <w:t xml:space="preserve"> is constructed, reflecting the relationship between export dynamics and a combination of macroeconomic factors. The results of the study can be used to manage export financing programs and to improve the state policy of supporting non-primary non-energy exports (NEE).</w:t>
      </w:r>
    </w:p>
    <w:p w:rsidR="00463CB4" w:rsidRPr="00463CB4" w:rsidRDefault="00463CB4" w:rsidP="00463CB4">
      <w:pPr>
        <w:pStyle w:val="a8"/>
        <w:rPr>
          <w:lang w:val="en-US"/>
        </w:rPr>
      </w:pPr>
      <w:r w:rsidRPr="00463CB4">
        <w:rPr>
          <w:spacing w:val="43"/>
          <w:lang w:val="en-US"/>
        </w:rPr>
        <w:t>Keywords</w:t>
      </w:r>
      <w:r w:rsidRPr="00463CB4">
        <w:rPr>
          <w:lang w:val="en-US"/>
        </w:rPr>
        <w:t>: export; export crediting; sanctions; state support for exports; econometric modeling.</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Tarasenko</w:t>
      </w:r>
      <w:proofErr w:type="spellEnd"/>
      <w:r w:rsidRPr="00463CB4">
        <w:rPr>
          <w:lang w:val="en-US"/>
        </w:rPr>
        <w:t xml:space="preserve"> E. S., </w:t>
      </w:r>
      <w:proofErr w:type="spellStart"/>
      <w:r w:rsidRPr="00463CB4">
        <w:rPr>
          <w:lang w:val="en-US"/>
        </w:rPr>
        <w:t>Krylova</w:t>
      </w:r>
      <w:proofErr w:type="spellEnd"/>
      <w:r w:rsidRPr="00463CB4">
        <w:rPr>
          <w:lang w:val="en-US"/>
        </w:rPr>
        <w:t xml:space="preserve"> L. V. </w:t>
      </w:r>
      <w:proofErr w:type="gramStart"/>
      <w:r w:rsidRPr="00463CB4">
        <w:rPr>
          <w:lang w:val="en-US"/>
        </w:rPr>
        <w:t>The role of export crediting in export development under sanctions.</w:t>
      </w:r>
      <w:proofErr w:type="gramEnd"/>
      <w:r w:rsidRPr="00463CB4">
        <w:rPr>
          <w:lang w:val="en-US"/>
        </w:rPr>
        <w:t xml:space="preserve"> </w:t>
      </w:r>
      <w:proofErr w:type="gramStart"/>
      <w:r w:rsidRPr="00463CB4">
        <w:rPr>
          <w:i/>
          <w:iCs/>
          <w:lang w:val="en-US"/>
        </w:rPr>
        <w:t>Applied economic research,</w:t>
      </w:r>
      <w:r w:rsidRPr="00463CB4">
        <w:rPr>
          <w:lang w:val="en-US"/>
        </w:rPr>
        <w:t xml:space="preserve"> 2025, no.</w:t>
      </w:r>
      <w:proofErr w:type="gramEnd"/>
      <w:r w:rsidRPr="00463CB4">
        <w:rPr>
          <w:lang w:val="en-US"/>
        </w:rPr>
        <w:t xml:space="preserve"> S3, </w:t>
      </w:r>
      <w:r w:rsidRPr="00463CB4">
        <w:rPr>
          <w:lang w:val="en-US"/>
        </w:rPr>
        <w:br/>
        <w:t xml:space="preserve">pp. 187–194. </w:t>
      </w:r>
      <w:proofErr w:type="spellStart"/>
      <w:proofErr w:type="gramStart"/>
      <w:r w:rsidRPr="00463CB4">
        <w:rPr>
          <w:lang w:val="en-US"/>
        </w:rPr>
        <w:t>doi</w:t>
      </w:r>
      <w:proofErr w:type="spellEnd"/>
      <w:proofErr w:type="gramEnd"/>
      <w:r w:rsidRPr="00463CB4">
        <w:rPr>
          <w:lang w:val="en-US"/>
        </w:rPr>
        <w:t>: 10.47576/2949-1908.2025.10.10.024.</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w:t>
      </w:r>
    </w:p>
    <w:p w:rsidR="00463CB4" w:rsidRDefault="00463CB4" w:rsidP="00463CB4">
      <w:pPr>
        <w:pStyle w:val="doi"/>
      </w:pPr>
      <w:proofErr w:type="spellStart"/>
      <w:r>
        <w:t>doi</w:t>
      </w:r>
      <w:proofErr w:type="spellEnd"/>
      <w:r>
        <w:t>: 10.47576/2949-1908.2025.10.10.025</w:t>
      </w:r>
    </w:p>
    <w:p w:rsidR="00463CB4" w:rsidRDefault="00463CB4" w:rsidP="00463CB4">
      <w:pPr>
        <w:pStyle w:val="a5"/>
      </w:pPr>
      <w:r>
        <w:t xml:space="preserve">Трансформация электронной торговли на основе внедрения дополненной и виртуальной реальности, развития виртуальных рынков </w:t>
      </w:r>
      <w:r>
        <w:br/>
        <w:t>и цифрового маркетинга</w:t>
      </w:r>
    </w:p>
    <w:p w:rsidR="00463CB4" w:rsidRDefault="00463CB4" w:rsidP="00463CB4">
      <w:pPr>
        <w:pStyle w:val="a6"/>
      </w:pPr>
      <w:proofErr w:type="spellStart"/>
      <w:r>
        <w:t>Золкин</w:t>
      </w:r>
      <w:proofErr w:type="spellEnd"/>
      <w:r>
        <w:t xml:space="preserve"> Александр Леонидович </w:t>
      </w:r>
    </w:p>
    <w:p w:rsidR="00463CB4" w:rsidRDefault="00463CB4" w:rsidP="00463CB4">
      <w:pPr>
        <w:pStyle w:val="a7"/>
      </w:pPr>
      <w:r>
        <w:t xml:space="preserve">Поволжский государственный университет телекоммуникаций </w:t>
      </w:r>
      <w:r>
        <w:br/>
        <w:t>и информатики (ПГУТИ), Самара, Россия, alzolkin@list.ru</w:t>
      </w:r>
    </w:p>
    <w:p w:rsidR="00463CB4" w:rsidRDefault="00463CB4" w:rsidP="00463CB4">
      <w:pPr>
        <w:pStyle w:val="a6"/>
      </w:pPr>
      <w:r>
        <w:t xml:space="preserve">Герасименко Ирина Ивановна </w:t>
      </w:r>
    </w:p>
    <w:p w:rsidR="00463CB4" w:rsidRDefault="00463CB4" w:rsidP="00463CB4">
      <w:pPr>
        <w:pStyle w:val="a7"/>
      </w:pPr>
      <w:r>
        <w:t>Московский государственный университет технологий и управления имени К. Г. Разумовского (ПКУ), Москва, Россия, Gerasimenko_ii22@mail.ru</w:t>
      </w:r>
    </w:p>
    <w:p w:rsidR="00463CB4" w:rsidRDefault="00463CB4" w:rsidP="00463CB4">
      <w:pPr>
        <w:pStyle w:val="a6"/>
      </w:pPr>
      <w:proofErr w:type="spellStart"/>
      <w:r>
        <w:t>Эбзеев</w:t>
      </w:r>
      <w:proofErr w:type="spellEnd"/>
      <w:r>
        <w:t xml:space="preserve"> Хаджи-Мурат </w:t>
      </w:r>
      <w:proofErr w:type="spellStart"/>
      <w:r>
        <w:t>Иммулатович</w:t>
      </w:r>
      <w:proofErr w:type="spellEnd"/>
      <w:r>
        <w:t xml:space="preserve"> </w:t>
      </w:r>
    </w:p>
    <w:p w:rsidR="00463CB4" w:rsidRDefault="00463CB4" w:rsidP="00463CB4">
      <w:pPr>
        <w:pStyle w:val="a7"/>
      </w:pPr>
      <w:r>
        <w:t>Северо-Кавказская государственная академия, Черкесск, Россия, Teberda1@yandex.ru</w:t>
      </w:r>
    </w:p>
    <w:p w:rsidR="00463CB4" w:rsidRDefault="00463CB4" w:rsidP="00463CB4">
      <w:pPr>
        <w:pStyle w:val="a6"/>
      </w:pPr>
      <w:proofErr w:type="spellStart"/>
      <w:r>
        <w:t>Шеленкова</w:t>
      </w:r>
      <w:proofErr w:type="spellEnd"/>
      <w:r>
        <w:t xml:space="preserve"> Екатерина Александровна </w:t>
      </w:r>
    </w:p>
    <w:p w:rsidR="00463CB4" w:rsidRDefault="00463CB4" w:rsidP="00463CB4">
      <w:pPr>
        <w:pStyle w:val="a7"/>
      </w:pPr>
      <w:r>
        <w:lastRenderedPageBreak/>
        <w:t xml:space="preserve">Российский государственный аграрный университет МСХА имени </w:t>
      </w:r>
      <w:r>
        <w:br/>
        <w:t>К. А. Тимирязева, Москва, Россия, shelenkovaekaterina943@gmail.com</w:t>
      </w:r>
    </w:p>
    <w:p w:rsidR="00463CB4" w:rsidRDefault="00463CB4" w:rsidP="00463CB4">
      <w:pPr>
        <w:pStyle w:val="a8"/>
      </w:pPr>
      <w:r>
        <w:rPr>
          <w:spacing w:val="43"/>
        </w:rPr>
        <w:t>Аннотация</w:t>
      </w:r>
      <w:r>
        <w:t xml:space="preserve">. В статье проведено исследование трансформации электронной </w:t>
      </w:r>
      <w:proofErr w:type="gramStart"/>
      <w:r>
        <w:t>торговли</w:t>
      </w:r>
      <w:proofErr w:type="gramEnd"/>
      <w:r>
        <w:t xml:space="preserve"> на основе внедрения дополненной и виртуальной реальности, развития виртуальных рынков и цифрового маркетинга. Показано, что дальнейшее развитие виртуальных рынков будет </w:t>
      </w:r>
      <w:proofErr w:type="gramStart"/>
      <w:r>
        <w:t>определяться способностью бизнеса адаптироваться</w:t>
      </w:r>
      <w:proofErr w:type="gramEnd"/>
      <w:r>
        <w:t xml:space="preserve"> к технологическим инновациям, использовать данные для прогнозирования спроса и создавать уникальный пользовательский опыт. Успешная интеграция маркетинговых технологий в электронную торговлю требует не только инвестиций в цифровые инструменты, но и глубокого понимания изменений в поведении потребителей. В перспективе усиление роли искусственного интеллекта, блокчейна и </w:t>
      </w:r>
      <w:proofErr w:type="spellStart"/>
      <w:r>
        <w:t>IoT</w:t>
      </w:r>
      <w:proofErr w:type="spellEnd"/>
      <w:r>
        <w:t xml:space="preserve"> может привести к появлению </w:t>
      </w:r>
      <w:proofErr w:type="gramStart"/>
      <w:r>
        <w:t>новых</w:t>
      </w:r>
      <w:proofErr w:type="gramEnd"/>
      <w:r>
        <w:t xml:space="preserve"> бизнес-моделей, еще больше стирающих границы между физическим и цифровым пространством.</w:t>
      </w:r>
    </w:p>
    <w:p w:rsidR="00463CB4" w:rsidRDefault="00463CB4" w:rsidP="00463CB4">
      <w:pPr>
        <w:pStyle w:val="a8"/>
      </w:pPr>
      <w:r>
        <w:rPr>
          <w:spacing w:val="43"/>
        </w:rPr>
        <w:t xml:space="preserve">Ключевые слова: </w:t>
      </w:r>
      <w:r>
        <w:t>маркетинг; электронная торговля; дополненная и виртуальная реальность; виртуальные рынки; цифровой маркетинг.</w:t>
      </w:r>
    </w:p>
    <w:p w:rsidR="00463CB4" w:rsidRDefault="00463CB4" w:rsidP="00463CB4">
      <w:pPr>
        <w:pStyle w:val="a9"/>
      </w:pPr>
      <w:r>
        <w:rPr>
          <w:spacing w:val="43"/>
        </w:rPr>
        <w:t xml:space="preserve">Для цитирования: </w:t>
      </w:r>
      <w:proofErr w:type="spellStart"/>
      <w:r>
        <w:t>Золкин</w:t>
      </w:r>
      <w:proofErr w:type="spellEnd"/>
      <w:r>
        <w:t xml:space="preserve"> А. Л., Герасименко И. И., </w:t>
      </w:r>
      <w:proofErr w:type="spellStart"/>
      <w:r>
        <w:t>Эбзеев</w:t>
      </w:r>
      <w:proofErr w:type="spellEnd"/>
      <w:r>
        <w:t xml:space="preserve"> Х.-М. И., </w:t>
      </w:r>
      <w:proofErr w:type="spellStart"/>
      <w:r>
        <w:t>Шеленкова</w:t>
      </w:r>
      <w:proofErr w:type="spellEnd"/>
      <w:r>
        <w:t xml:space="preserve"> Е. А. Трансформация электронной торговли на основе внедрения дополненной и виртуальной реальности, развития виртуальных рынков и цифрового маркетинга // Прикладные экономические исследования. – 2025. – № S3. – С. 195–202. </w:t>
      </w:r>
      <w:proofErr w:type="spellStart"/>
      <w:r>
        <w:t>doi</w:t>
      </w:r>
      <w:proofErr w:type="spellEnd"/>
      <w:r>
        <w:t>: 10.47576/2949-1908.2025.10.10.025.</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 xml:space="preserve">Transforming e-commerce through the implementation of augmented and virtual reality, the development of virtual markets, </w:t>
      </w:r>
      <w:r w:rsidRPr="00463CB4">
        <w:rPr>
          <w:lang w:val="en-US"/>
        </w:rPr>
        <w:br/>
        <w:t xml:space="preserve">and digital marketing </w:t>
      </w:r>
    </w:p>
    <w:p w:rsidR="00463CB4" w:rsidRPr="00463CB4" w:rsidRDefault="00463CB4" w:rsidP="00463CB4">
      <w:pPr>
        <w:pStyle w:val="ab"/>
        <w:rPr>
          <w:lang w:val="en-US"/>
        </w:rPr>
      </w:pPr>
      <w:proofErr w:type="spellStart"/>
      <w:r w:rsidRPr="00463CB4">
        <w:rPr>
          <w:lang w:val="en-US"/>
        </w:rPr>
        <w:t>Zolkin</w:t>
      </w:r>
      <w:proofErr w:type="spellEnd"/>
      <w:r w:rsidRPr="00463CB4">
        <w:rPr>
          <w:lang w:val="en-US"/>
        </w:rPr>
        <w:t xml:space="preserve"> Alexander L. </w:t>
      </w:r>
    </w:p>
    <w:p w:rsidR="00463CB4" w:rsidRPr="00463CB4" w:rsidRDefault="00463CB4" w:rsidP="00463CB4">
      <w:pPr>
        <w:pStyle w:val="ac"/>
        <w:rPr>
          <w:lang w:val="en-US"/>
        </w:rPr>
      </w:pPr>
      <w:proofErr w:type="spellStart"/>
      <w:r w:rsidRPr="00463CB4">
        <w:rPr>
          <w:lang w:val="en-US"/>
        </w:rPr>
        <w:t>Povolzhskiy</w:t>
      </w:r>
      <w:proofErr w:type="spellEnd"/>
      <w:r w:rsidRPr="00463CB4">
        <w:rPr>
          <w:lang w:val="en-US"/>
        </w:rPr>
        <w:t xml:space="preserve"> State University of Telecommunications and Informatics (PSUTI), Samara, Russia, alzolkin@list.ru</w:t>
      </w:r>
    </w:p>
    <w:p w:rsidR="00463CB4" w:rsidRPr="00463CB4" w:rsidRDefault="00463CB4" w:rsidP="00463CB4">
      <w:pPr>
        <w:pStyle w:val="ab"/>
        <w:rPr>
          <w:lang w:val="en-US"/>
        </w:rPr>
      </w:pPr>
      <w:proofErr w:type="spellStart"/>
      <w:r w:rsidRPr="00463CB4">
        <w:rPr>
          <w:lang w:val="en-US"/>
        </w:rPr>
        <w:t>Gerasimenko</w:t>
      </w:r>
      <w:proofErr w:type="spellEnd"/>
      <w:r w:rsidRPr="00463CB4">
        <w:rPr>
          <w:lang w:val="en-US"/>
        </w:rPr>
        <w:t xml:space="preserve"> Irina I. </w:t>
      </w:r>
    </w:p>
    <w:p w:rsidR="00463CB4" w:rsidRPr="00463CB4" w:rsidRDefault="00463CB4" w:rsidP="00463CB4">
      <w:pPr>
        <w:pStyle w:val="ac"/>
        <w:rPr>
          <w:lang w:val="en-US"/>
        </w:rPr>
      </w:pPr>
      <w:r w:rsidRPr="00463CB4">
        <w:rPr>
          <w:lang w:val="en-US"/>
        </w:rPr>
        <w:t xml:space="preserve">K. G. </w:t>
      </w:r>
      <w:proofErr w:type="spellStart"/>
      <w:r w:rsidRPr="00463CB4">
        <w:rPr>
          <w:lang w:val="en-US"/>
        </w:rPr>
        <w:t>Razumovsky</w:t>
      </w:r>
      <w:proofErr w:type="spellEnd"/>
      <w:r w:rsidRPr="00463CB4">
        <w:rPr>
          <w:lang w:val="en-US"/>
        </w:rPr>
        <w:t xml:space="preserve"> Moscow State University of Technology and Management (PKU), Moscow, Russia, Gerasimenko_ii22@mail.ru</w:t>
      </w:r>
    </w:p>
    <w:p w:rsidR="00463CB4" w:rsidRPr="00463CB4" w:rsidRDefault="00463CB4" w:rsidP="00463CB4">
      <w:pPr>
        <w:pStyle w:val="ab"/>
        <w:rPr>
          <w:lang w:val="en-US"/>
        </w:rPr>
      </w:pPr>
      <w:proofErr w:type="spellStart"/>
      <w:r w:rsidRPr="00463CB4">
        <w:rPr>
          <w:lang w:val="en-US"/>
        </w:rPr>
        <w:t>Ebzeev</w:t>
      </w:r>
      <w:proofErr w:type="spellEnd"/>
      <w:r w:rsidRPr="00463CB4">
        <w:rPr>
          <w:lang w:val="en-US"/>
        </w:rPr>
        <w:t xml:space="preserve"> </w:t>
      </w:r>
      <w:proofErr w:type="spellStart"/>
      <w:r w:rsidRPr="00463CB4">
        <w:rPr>
          <w:lang w:val="en-US"/>
        </w:rPr>
        <w:t>Khadzhi</w:t>
      </w:r>
      <w:proofErr w:type="spellEnd"/>
      <w:r w:rsidRPr="00463CB4">
        <w:rPr>
          <w:lang w:val="en-US"/>
        </w:rPr>
        <w:t>-Murat I.</w:t>
      </w:r>
    </w:p>
    <w:p w:rsidR="00463CB4" w:rsidRPr="00463CB4" w:rsidRDefault="00463CB4" w:rsidP="00463CB4">
      <w:pPr>
        <w:pStyle w:val="ac"/>
        <w:rPr>
          <w:lang w:val="en-US"/>
        </w:rPr>
      </w:pPr>
      <w:r w:rsidRPr="00463CB4">
        <w:rPr>
          <w:lang w:val="en-US"/>
        </w:rPr>
        <w:t>North Caucasus State Academy, Cherkessk, Russia, Teberda1@yandex.ru</w:t>
      </w:r>
    </w:p>
    <w:p w:rsidR="00463CB4" w:rsidRPr="00463CB4" w:rsidRDefault="00463CB4" w:rsidP="00463CB4">
      <w:pPr>
        <w:pStyle w:val="ab"/>
        <w:rPr>
          <w:lang w:val="en-US"/>
        </w:rPr>
      </w:pPr>
      <w:proofErr w:type="spellStart"/>
      <w:proofErr w:type="gramStart"/>
      <w:r w:rsidRPr="00463CB4">
        <w:rPr>
          <w:lang w:val="en-US"/>
        </w:rPr>
        <w:t>Shelenkova</w:t>
      </w:r>
      <w:proofErr w:type="spellEnd"/>
      <w:r w:rsidRPr="00463CB4">
        <w:rPr>
          <w:lang w:val="en-US"/>
        </w:rPr>
        <w:t xml:space="preserve"> Ekaterina A.</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Russian State Agrarian University, Moscow, Russia, </w:t>
      </w:r>
      <w:r w:rsidRPr="00463CB4">
        <w:rPr>
          <w:lang w:val="en-US"/>
        </w:rPr>
        <w:br/>
        <w:t>shelenkovaekaterina943@gmail.com</w:t>
      </w:r>
    </w:p>
    <w:p w:rsidR="00463CB4" w:rsidRPr="00463CB4" w:rsidRDefault="00463CB4" w:rsidP="00463CB4">
      <w:pPr>
        <w:pStyle w:val="a8"/>
        <w:rPr>
          <w:lang w:val="en-US"/>
        </w:rPr>
      </w:pPr>
      <w:r w:rsidRPr="00463CB4">
        <w:rPr>
          <w:spacing w:val="43"/>
          <w:lang w:val="en-US"/>
        </w:rPr>
        <w:t>Abstract</w:t>
      </w:r>
      <w:r w:rsidRPr="00463CB4">
        <w:rPr>
          <w:lang w:val="en-US"/>
        </w:rPr>
        <w:t xml:space="preserve">. This article examines the transformation of e-commerce through the implementation of augmented and virtual reality, the development of virtual markets, and digital marketing. It demonstrates that the further development of virtual markets will be determined by businesses’ ability to adapt to technological innovations, use data to forecast demand, and create unique user experiences. Successful integration of marketing technologies into e-commerce requires not only investment in digital tools but also a deep understanding of changes in consumer behavior. The increasing role of artificial intelligence, </w:t>
      </w:r>
      <w:proofErr w:type="spellStart"/>
      <w:r w:rsidRPr="00463CB4">
        <w:rPr>
          <w:lang w:val="en-US"/>
        </w:rPr>
        <w:lastRenderedPageBreak/>
        <w:t>blockchain</w:t>
      </w:r>
      <w:proofErr w:type="spellEnd"/>
      <w:r w:rsidRPr="00463CB4">
        <w:rPr>
          <w:lang w:val="en-US"/>
        </w:rPr>
        <w:t xml:space="preserve">, and </w:t>
      </w:r>
      <w:proofErr w:type="spellStart"/>
      <w:r w:rsidRPr="00463CB4">
        <w:rPr>
          <w:lang w:val="en-US"/>
        </w:rPr>
        <w:t>IoT</w:t>
      </w:r>
      <w:proofErr w:type="spellEnd"/>
      <w:r w:rsidRPr="00463CB4">
        <w:rPr>
          <w:lang w:val="en-US"/>
        </w:rPr>
        <w:t xml:space="preserve"> could potentially lead to the emergence of new business models that further blur the boundaries between physical and digital spaces.</w:t>
      </w:r>
    </w:p>
    <w:p w:rsidR="00463CB4" w:rsidRPr="00463CB4" w:rsidRDefault="00463CB4" w:rsidP="00463CB4">
      <w:pPr>
        <w:pStyle w:val="a8"/>
        <w:rPr>
          <w:lang w:val="en-US"/>
        </w:rPr>
      </w:pPr>
      <w:r w:rsidRPr="00463CB4">
        <w:rPr>
          <w:spacing w:val="43"/>
          <w:lang w:val="en-US"/>
        </w:rPr>
        <w:t>Keywords</w:t>
      </w:r>
      <w:r w:rsidRPr="00463CB4">
        <w:rPr>
          <w:lang w:val="en-US"/>
        </w:rPr>
        <w:t>: marketing; e-commerce; augmented and virtual reality; virtual markets; digital marketing.</w:t>
      </w:r>
    </w:p>
    <w:p w:rsidR="00463CB4" w:rsidRPr="00463CB4" w:rsidRDefault="00463CB4" w:rsidP="00463CB4">
      <w:pPr>
        <w:pStyle w:val="ad"/>
        <w:rPr>
          <w:lang w:val="en-US"/>
        </w:rPr>
      </w:pPr>
      <w:r w:rsidRPr="00463CB4">
        <w:rPr>
          <w:spacing w:val="43"/>
          <w:lang w:val="en-US"/>
        </w:rPr>
        <w:t xml:space="preserve">For citation: </w:t>
      </w:r>
      <w:proofErr w:type="spellStart"/>
      <w:r w:rsidRPr="00463CB4">
        <w:rPr>
          <w:lang w:val="en-US"/>
        </w:rPr>
        <w:t>Zolkin</w:t>
      </w:r>
      <w:proofErr w:type="spellEnd"/>
      <w:r w:rsidRPr="00463CB4">
        <w:rPr>
          <w:lang w:val="en-US"/>
        </w:rPr>
        <w:t xml:space="preserve"> A. L., </w:t>
      </w:r>
      <w:proofErr w:type="spellStart"/>
      <w:r w:rsidRPr="00463CB4">
        <w:rPr>
          <w:lang w:val="en-US"/>
        </w:rPr>
        <w:t>Gerasimenko</w:t>
      </w:r>
      <w:proofErr w:type="spellEnd"/>
      <w:r w:rsidRPr="00463CB4">
        <w:rPr>
          <w:lang w:val="en-US"/>
        </w:rPr>
        <w:t xml:space="preserve"> I. I., </w:t>
      </w:r>
      <w:proofErr w:type="spellStart"/>
      <w:proofErr w:type="gramStart"/>
      <w:r w:rsidRPr="00463CB4">
        <w:rPr>
          <w:lang w:val="en-US"/>
        </w:rPr>
        <w:t>Ebzeev</w:t>
      </w:r>
      <w:proofErr w:type="spellEnd"/>
      <w:proofErr w:type="gramEnd"/>
      <w:r w:rsidRPr="00463CB4">
        <w:rPr>
          <w:lang w:val="en-US"/>
        </w:rPr>
        <w:t xml:space="preserve"> </w:t>
      </w:r>
      <w:proofErr w:type="spellStart"/>
      <w:r w:rsidRPr="00463CB4">
        <w:rPr>
          <w:lang w:val="en-US"/>
        </w:rPr>
        <w:t>Kh</w:t>
      </w:r>
      <w:proofErr w:type="spellEnd"/>
      <w:r w:rsidRPr="00463CB4">
        <w:rPr>
          <w:lang w:val="en-US"/>
        </w:rPr>
        <w:t xml:space="preserve">.-M. </w:t>
      </w:r>
      <w:proofErr w:type="gramStart"/>
      <w:r w:rsidRPr="00463CB4">
        <w:rPr>
          <w:lang w:val="en-US"/>
        </w:rPr>
        <w:t xml:space="preserve">I., </w:t>
      </w:r>
      <w:proofErr w:type="spellStart"/>
      <w:r w:rsidRPr="00463CB4">
        <w:rPr>
          <w:lang w:val="en-US"/>
        </w:rPr>
        <w:t>Shelenkova</w:t>
      </w:r>
      <w:proofErr w:type="spellEnd"/>
      <w:r w:rsidRPr="00463CB4">
        <w:rPr>
          <w:lang w:val="en-US"/>
        </w:rPr>
        <w:t xml:space="preserve"> E. A. Transforming e-commerce through the implementation of augmented and virtual reality, the development of virtual markets, and digital marketing.</w:t>
      </w:r>
      <w:proofErr w:type="gramEnd"/>
      <w:r w:rsidRPr="00463CB4">
        <w:rPr>
          <w:lang w:val="en-US"/>
        </w:rPr>
        <w:t xml:space="preserve"> </w:t>
      </w:r>
      <w:proofErr w:type="gramStart"/>
      <w:r w:rsidRPr="00463CB4">
        <w:rPr>
          <w:lang w:val="en-US"/>
        </w:rPr>
        <w:t>Applied economic research, 2025, no.</w:t>
      </w:r>
      <w:proofErr w:type="gramEnd"/>
      <w:r w:rsidRPr="00463CB4">
        <w:rPr>
          <w:lang w:val="en-US"/>
        </w:rPr>
        <w:t xml:space="preserve"> S3, pp. 195–202. </w:t>
      </w:r>
      <w:proofErr w:type="spellStart"/>
      <w:proofErr w:type="gramStart"/>
      <w:r w:rsidRPr="00463CB4">
        <w:rPr>
          <w:lang w:val="en-US"/>
        </w:rPr>
        <w:t>doi</w:t>
      </w:r>
      <w:proofErr w:type="spellEnd"/>
      <w:proofErr w:type="gramEnd"/>
      <w:r w:rsidRPr="00463CB4">
        <w:rPr>
          <w:lang w:val="en-US"/>
        </w:rPr>
        <w:t>: 10.47576/2949-1908.2025.10.10.025.</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spacing w:after="170"/>
      </w:pPr>
      <w:r>
        <w:t>УДК 338</w:t>
      </w:r>
    </w:p>
    <w:p w:rsidR="00463CB4" w:rsidRDefault="00463CB4" w:rsidP="00463CB4">
      <w:pPr>
        <w:pStyle w:val="doi"/>
      </w:pPr>
      <w:proofErr w:type="spellStart"/>
      <w:r>
        <w:t>doi</w:t>
      </w:r>
      <w:proofErr w:type="spellEnd"/>
      <w:r>
        <w:t>: 10.47576/2949-1908.2025.10.10.026</w:t>
      </w:r>
    </w:p>
    <w:p w:rsidR="00463CB4" w:rsidRDefault="00463CB4" w:rsidP="00463CB4">
      <w:pPr>
        <w:pStyle w:val="a5"/>
      </w:pPr>
      <w:r>
        <w:t>Экономическое содержание и особенности финансового менеджмента в строительной отрасли</w:t>
      </w:r>
    </w:p>
    <w:p w:rsidR="00463CB4" w:rsidRDefault="00463CB4" w:rsidP="00463CB4">
      <w:pPr>
        <w:pStyle w:val="a6"/>
      </w:pPr>
      <w:r>
        <w:t xml:space="preserve">Варфоломеев Михаил Владимирович </w:t>
      </w:r>
    </w:p>
    <w:p w:rsidR="00463CB4" w:rsidRDefault="00463CB4" w:rsidP="00463CB4">
      <w:pPr>
        <w:pStyle w:val="a7"/>
      </w:pPr>
      <w:r>
        <w:t>Московский университет имени А. С. Грибоедова, Москва, Россия, veemolofrav@mail.ru</w:t>
      </w:r>
    </w:p>
    <w:p w:rsidR="00463CB4" w:rsidRDefault="00463CB4" w:rsidP="00463CB4">
      <w:pPr>
        <w:pStyle w:val="a8"/>
      </w:pPr>
      <w:r>
        <w:rPr>
          <w:spacing w:val="43"/>
        </w:rPr>
        <w:t>Аннотация</w:t>
      </w:r>
      <w:r>
        <w:t>. Финансовый менеджмент в строительной отрасли является ключевым элементом управления инвестиционно-строительными проектами, обеспечивающим их экономическую устойчивость и результативность. Отраслевые особенности строительства, включая длительные сроки реализации, многоэтапную структуру проектов и высокую капиталоемкость, формируют специфические требования к организации финансового планирования и контроля. Экономическое содержание финансового менеджмента в строительстве определяется необходимостью координации производственных процессов, распределения финансовых ресурсов и выполнения контрактных обязательств в условиях высокой организационной и технологической сложности. Реализация строительных проектов сопровождается привлечением значительных материальных, трудовых и финансовых ресурсов, а также существенными временными разрывами между выполнением работ и их финансовым подтверждением. Особенности финансового менеджмента в строительной отрасли обуславливают применение специализированных инструментов бюджетирования и финансового контроля, ориентированных на поэтапное освоение инвестиций и долгосрочный характер проектов. Указанные обстоятельства определяют отраслевую специфику финансового управления и актуальность его научного анализа.</w:t>
      </w:r>
    </w:p>
    <w:p w:rsidR="00463CB4" w:rsidRDefault="00463CB4" w:rsidP="00463CB4">
      <w:pPr>
        <w:pStyle w:val="a8"/>
      </w:pPr>
      <w:r>
        <w:rPr>
          <w:spacing w:val="43"/>
        </w:rPr>
        <w:t xml:space="preserve">Ключевые слова: </w:t>
      </w:r>
      <w:r>
        <w:t>финансовый менеджмент; строительная отрасль; инвестиционно-строительные проекты; экономическое содержание; бюджетирование; финансовое планирование; капиталоемкость; финансовый контроль.</w:t>
      </w:r>
    </w:p>
    <w:p w:rsidR="00463CB4" w:rsidRDefault="00463CB4" w:rsidP="00463CB4">
      <w:pPr>
        <w:pStyle w:val="a9"/>
      </w:pPr>
      <w:r>
        <w:rPr>
          <w:spacing w:val="43"/>
        </w:rPr>
        <w:t xml:space="preserve">Для цитирования: </w:t>
      </w:r>
      <w:r>
        <w:t xml:space="preserve">Варфоломеев М. В. Экономическое содержание и особенности финансового менеджмента в строительной отрасли // Прикладные экономические исследования. – 2025. – № S3. – С. 203–208. </w:t>
      </w:r>
      <w:proofErr w:type="spellStart"/>
      <w:r>
        <w:t>doi</w:t>
      </w:r>
      <w:proofErr w:type="spellEnd"/>
      <w:r>
        <w:t>: 10.47576/2949-1908.2025.10.10.026.</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Economic content and specific features of financial management in the construction industry</w:t>
      </w:r>
    </w:p>
    <w:p w:rsidR="00463CB4" w:rsidRPr="00463CB4" w:rsidRDefault="00463CB4" w:rsidP="00463CB4">
      <w:pPr>
        <w:pStyle w:val="ab"/>
        <w:rPr>
          <w:lang w:val="en-US"/>
        </w:rPr>
      </w:pPr>
      <w:proofErr w:type="spellStart"/>
      <w:r w:rsidRPr="00463CB4">
        <w:rPr>
          <w:lang w:val="en-US"/>
        </w:rPr>
        <w:t>Varfolomeev</w:t>
      </w:r>
      <w:proofErr w:type="spellEnd"/>
      <w:r w:rsidRPr="00463CB4">
        <w:rPr>
          <w:lang w:val="en-US"/>
        </w:rPr>
        <w:t xml:space="preserve"> Mikhail V. </w:t>
      </w:r>
    </w:p>
    <w:p w:rsidR="00463CB4" w:rsidRPr="00463CB4" w:rsidRDefault="00463CB4" w:rsidP="00463CB4">
      <w:pPr>
        <w:pStyle w:val="ac"/>
        <w:rPr>
          <w:spacing w:val="-2"/>
          <w:lang w:val="en-US"/>
        </w:rPr>
      </w:pPr>
      <w:r w:rsidRPr="00463CB4">
        <w:rPr>
          <w:spacing w:val="-2"/>
          <w:lang w:val="en-US"/>
        </w:rPr>
        <w:lastRenderedPageBreak/>
        <w:t xml:space="preserve">A.S. </w:t>
      </w:r>
      <w:proofErr w:type="spellStart"/>
      <w:r w:rsidRPr="00463CB4">
        <w:rPr>
          <w:spacing w:val="-2"/>
          <w:lang w:val="en-US"/>
        </w:rPr>
        <w:t>Griboyedov</w:t>
      </w:r>
      <w:proofErr w:type="spellEnd"/>
      <w:r w:rsidRPr="00463CB4">
        <w:rPr>
          <w:spacing w:val="-2"/>
          <w:lang w:val="en-US"/>
        </w:rPr>
        <w:t xml:space="preserve"> Moscow State University, Moscow, Russia, veemolofrav@mail.ru</w:t>
      </w:r>
    </w:p>
    <w:p w:rsidR="00463CB4" w:rsidRPr="00463CB4" w:rsidRDefault="00463CB4" w:rsidP="00463CB4">
      <w:pPr>
        <w:pStyle w:val="a8"/>
        <w:rPr>
          <w:lang w:val="en-US"/>
        </w:rPr>
      </w:pPr>
      <w:r w:rsidRPr="00463CB4">
        <w:rPr>
          <w:spacing w:val="43"/>
          <w:lang w:val="en-US"/>
        </w:rPr>
        <w:t>Abstract</w:t>
      </w:r>
      <w:r w:rsidRPr="00463CB4">
        <w:rPr>
          <w:lang w:val="en-US"/>
        </w:rPr>
        <w:t>. Financial management in the construction industry is a key element of managing investment and construction projects, ensuring their economic sustainability and overall performance. Industry-specific characteristics of construction, including long project durations, multi-stage implementation, and high capital intensity, impose specific requirements on the organization of financial planning and control. The economic content of financial management in construction is determined by the need to coordinate production processes, allocate financial resources, and fulfill contractual obligations under conditions of high organizational and technological complexity. The implementation of construction projects involves significant material, labor, and financial resources, as well as substantial time gaps between the execution of works and their financial confirmation. The distinctive features of financial management in the construction industry necessitate the use of specialized budgeting and financial control tools focused on phased investment utilization and the long-term nature of projects. These circumstances define the sector-specific nature of financial management in construction and determine the relevance of its scientific analysis.</w:t>
      </w:r>
    </w:p>
    <w:p w:rsidR="00463CB4" w:rsidRPr="00463CB4" w:rsidRDefault="00463CB4" w:rsidP="00463CB4">
      <w:pPr>
        <w:pStyle w:val="a8"/>
        <w:rPr>
          <w:lang w:val="en-US"/>
        </w:rPr>
      </w:pPr>
      <w:r w:rsidRPr="00463CB4">
        <w:rPr>
          <w:spacing w:val="43"/>
          <w:lang w:val="en-US"/>
        </w:rPr>
        <w:t>Keywords</w:t>
      </w:r>
      <w:r w:rsidRPr="00463CB4">
        <w:rPr>
          <w:lang w:val="en-US"/>
        </w:rPr>
        <w:t>: financial management; construction industry; investment and construction projects; economic content; budgeting; financial planning; capital intensity; financial control.</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Varfolomeev</w:t>
      </w:r>
      <w:proofErr w:type="spellEnd"/>
      <w:r w:rsidRPr="00463CB4">
        <w:rPr>
          <w:lang w:val="en-US"/>
        </w:rPr>
        <w:t xml:space="preserve"> M. V. Economic content and specific features of financial management in the construction industry. </w:t>
      </w:r>
      <w:proofErr w:type="gramStart"/>
      <w:r w:rsidRPr="00463CB4">
        <w:rPr>
          <w:i/>
          <w:iCs/>
          <w:lang w:val="en-US"/>
        </w:rPr>
        <w:t xml:space="preserve">Applied economic research, </w:t>
      </w:r>
      <w:r w:rsidRPr="00463CB4">
        <w:rPr>
          <w:lang w:val="en-US"/>
        </w:rPr>
        <w:t>2025, no.</w:t>
      </w:r>
      <w:proofErr w:type="gramEnd"/>
      <w:r w:rsidRPr="00463CB4">
        <w:rPr>
          <w:lang w:val="en-US"/>
        </w:rPr>
        <w:t xml:space="preserve"> S3, pp. 203–208. </w:t>
      </w:r>
      <w:proofErr w:type="spellStart"/>
      <w:proofErr w:type="gramStart"/>
      <w:r w:rsidRPr="00463CB4">
        <w:rPr>
          <w:lang w:val="en-US"/>
        </w:rPr>
        <w:t>doi</w:t>
      </w:r>
      <w:proofErr w:type="spellEnd"/>
      <w:proofErr w:type="gramEnd"/>
      <w:r w:rsidRPr="00463CB4">
        <w:rPr>
          <w:lang w:val="en-US"/>
        </w:rPr>
        <w:t>: 10.47576/2949-1908.2025.10.10.026.</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331</w:t>
      </w:r>
    </w:p>
    <w:p w:rsidR="00463CB4" w:rsidRDefault="00463CB4" w:rsidP="00463CB4">
      <w:pPr>
        <w:pStyle w:val="doi"/>
      </w:pPr>
      <w:proofErr w:type="spellStart"/>
      <w:r>
        <w:t>doi</w:t>
      </w:r>
      <w:proofErr w:type="spellEnd"/>
      <w:r>
        <w:t>: 10.47576/2949-1908.2025.10.10.027</w:t>
      </w:r>
    </w:p>
    <w:p w:rsidR="00463CB4" w:rsidRDefault="00463CB4" w:rsidP="00463CB4">
      <w:pPr>
        <w:pStyle w:val="a5"/>
      </w:pPr>
      <w:r>
        <w:t xml:space="preserve">Особенности психологического состояния жителей Крайнего Севера: новый взгляд </w:t>
      </w:r>
      <w:r>
        <w:br/>
        <w:t>на проблему</w:t>
      </w:r>
    </w:p>
    <w:p w:rsidR="00463CB4" w:rsidRDefault="00463CB4" w:rsidP="00463CB4">
      <w:pPr>
        <w:pStyle w:val="a6"/>
      </w:pPr>
      <w:proofErr w:type="spellStart"/>
      <w:r>
        <w:t>Осколкова</w:t>
      </w:r>
      <w:proofErr w:type="spellEnd"/>
      <w:r>
        <w:t xml:space="preserve"> Анна Ивановна </w:t>
      </w:r>
    </w:p>
    <w:p w:rsidR="00463CB4" w:rsidRDefault="00463CB4" w:rsidP="00463CB4">
      <w:pPr>
        <w:pStyle w:val="a7"/>
      </w:pPr>
      <w:r>
        <w:t xml:space="preserve">Саратовский национальный исследовательский государственный </w:t>
      </w:r>
      <w:r>
        <w:br/>
        <w:t xml:space="preserve">университет имени Н. Г. Чернышевского </w:t>
      </w:r>
      <w:proofErr w:type="spellStart"/>
      <w:r>
        <w:t>Минобрнауки</w:t>
      </w:r>
      <w:proofErr w:type="spellEnd"/>
      <w:r>
        <w:t xml:space="preserve"> России, </w:t>
      </w:r>
      <w:r>
        <w:br/>
        <w:t>Саратов, Россия</w:t>
      </w:r>
    </w:p>
    <w:p w:rsidR="00463CB4" w:rsidRDefault="00463CB4" w:rsidP="00463CB4">
      <w:pPr>
        <w:pStyle w:val="a6"/>
      </w:pPr>
      <w:proofErr w:type="spellStart"/>
      <w:r>
        <w:t>Полиданов</w:t>
      </w:r>
      <w:proofErr w:type="spellEnd"/>
      <w:r>
        <w:t xml:space="preserve"> Максим Андреевич </w:t>
      </w:r>
    </w:p>
    <w:p w:rsidR="00463CB4" w:rsidRDefault="00463CB4" w:rsidP="00463CB4">
      <w:pPr>
        <w:pStyle w:val="a7"/>
      </w:pPr>
      <w:r>
        <w:t>Университет «</w:t>
      </w:r>
      <w:proofErr w:type="spellStart"/>
      <w:r>
        <w:t>Реавиз</w:t>
      </w:r>
      <w:proofErr w:type="spellEnd"/>
      <w:r>
        <w:t xml:space="preserve">», Самара, Россия </w:t>
      </w:r>
    </w:p>
    <w:p w:rsidR="00463CB4" w:rsidRDefault="00463CB4" w:rsidP="00463CB4">
      <w:pPr>
        <w:pStyle w:val="a6"/>
      </w:pPr>
      <w:proofErr w:type="spellStart"/>
      <w:r>
        <w:t>Оленко</w:t>
      </w:r>
      <w:proofErr w:type="spellEnd"/>
      <w:r>
        <w:t xml:space="preserve"> Елена Сергеевна </w:t>
      </w:r>
    </w:p>
    <w:p w:rsidR="00463CB4" w:rsidRDefault="00463CB4" w:rsidP="00463CB4">
      <w:pPr>
        <w:pStyle w:val="a7"/>
      </w:pPr>
      <w:r>
        <w:t xml:space="preserve">Саратовский национальный исследовательский государственный </w:t>
      </w:r>
      <w:r>
        <w:br/>
        <w:t xml:space="preserve">университет имени Н. Г. Чернышевского </w:t>
      </w:r>
      <w:proofErr w:type="spellStart"/>
      <w:r>
        <w:t>Минобрнауки</w:t>
      </w:r>
      <w:proofErr w:type="spellEnd"/>
      <w:r>
        <w:t xml:space="preserve"> России, </w:t>
      </w:r>
      <w:r>
        <w:br/>
        <w:t>Саратов, Россия</w:t>
      </w:r>
    </w:p>
    <w:p w:rsidR="00463CB4" w:rsidRDefault="00463CB4" w:rsidP="00463CB4">
      <w:pPr>
        <w:pStyle w:val="a6"/>
      </w:pPr>
      <w:r>
        <w:t xml:space="preserve">Сушкова Наталья Владимировна </w:t>
      </w:r>
    </w:p>
    <w:p w:rsidR="00463CB4" w:rsidRDefault="00463CB4" w:rsidP="00463CB4">
      <w:pPr>
        <w:pStyle w:val="a7"/>
      </w:pPr>
      <w:r>
        <w:t xml:space="preserve">Саратовский национальный исследовательский государственный </w:t>
      </w:r>
      <w:r>
        <w:br/>
        <w:t xml:space="preserve">университет имени Н. Г. Чернышевского </w:t>
      </w:r>
      <w:proofErr w:type="spellStart"/>
      <w:r>
        <w:t>Минобрнауки</w:t>
      </w:r>
      <w:proofErr w:type="spellEnd"/>
      <w:r>
        <w:t xml:space="preserve"> России, </w:t>
      </w:r>
      <w:r>
        <w:br/>
        <w:t>Саратов, Россия</w:t>
      </w:r>
    </w:p>
    <w:p w:rsidR="00463CB4" w:rsidRDefault="00463CB4" w:rsidP="00463CB4">
      <w:pPr>
        <w:pStyle w:val="a6"/>
      </w:pPr>
      <w:r>
        <w:t xml:space="preserve">Афанасьева Татьяна Николаевна </w:t>
      </w:r>
    </w:p>
    <w:p w:rsidR="00463CB4" w:rsidRDefault="00463CB4" w:rsidP="00463CB4">
      <w:pPr>
        <w:pStyle w:val="a7"/>
      </w:pPr>
      <w:r>
        <w:lastRenderedPageBreak/>
        <w:t xml:space="preserve">Саратовский государственный медицинский университет </w:t>
      </w:r>
      <w:r>
        <w:br/>
        <w:t>имени В. И. Разумовского Минздрава России, Саратов, Россия</w:t>
      </w:r>
    </w:p>
    <w:p w:rsidR="00463CB4" w:rsidRDefault="00463CB4" w:rsidP="00463CB4">
      <w:pPr>
        <w:pStyle w:val="a8"/>
      </w:pPr>
      <w:r>
        <w:rPr>
          <w:spacing w:val="43"/>
        </w:rPr>
        <w:t>Аннотация</w:t>
      </w:r>
      <w:r>
        <w:t xml:space="preserve">. Цель данного исследования – провести сравнительный анализ особенностей </w:t>
      </w:r>
      <w:proofErr w:type="spellStart"/>
      <w:r>
        <w:t>копинг</w:t>
      </w:r>
      <w:proofErr w:type="spellEnd"/>
      <w:r>
        <w:t xml:space="preserve">-поведения жителей авроральных широт в периоды низкой (2018 г.) и минимальной (2019 г.) солнечной активности 11-летнего цикла с учетом наличия психолого-гелиогеофизической синхронизации и уровня личностной тревожности как устойчивой черты личности. Участники были распределены по трем подгруппам в зависимости от уровня личностной тревожности (низкий, средний, высокий). Анализ показал, что подавляющее большинство респондентов не демонстрировали признаков психолого-гелиогеофизической синхронизации. </w:t>
      </w:r>
      <w:proofErr w:type="gramStart"/>
      <w:r>
        <w:t xml:space="preserve">Во всех подгруппах, независимо от наличия синхронизации, выявлена достоверная обратная связь между уровнем тревожности и эффективностью </w:t>
      </w:r>
      <w:proofErr w:type="spellStart"/>
      <w:r>
        <w:t>копинг</w:t>
      </w:r>
      <w:proofErr w:type="spellEnd"/>
      <w:r>
        <w:t>-поведения: повышение тревожности сопровождалось снижением доли конструктивных и увеличением доли неконструктивных стратегий в когнитивной, эмоциональной и поведенческой сферах (p &lt; 0,05).</w:t>
      </w:r>
      <w:proofErr w:type="gramEnd"/>
      <w:r>
        <w:t xml:space="preserve"> Наиболее выраженная зависимость от геомагнитной активности зафиксирована у участников с психолого-гелиогеофизической синхронизацией. Полученные данные указывают на необходимость разработки целенаправленных психологических программ поддержки для данной категории лиц, направленных на снижение тревожности и развитие адаптивных стратегий </w:t>
      </w:r>
      <w:proofErr w:type="spellStart"/>
      <w:r>
        <w:t>совладания</w:t>
      </w:r>
      <w:proofErr w:type="spellEnd"/>
      <w:r>
        <w:t xml:space="preserve"> со стрессом в экстремальных условиях.</w:t>
      </w:r>
    </w:p>
    <w:p w:rsidR="00463CB4" w:rsidRDefault="00463CB4" w:rsidP="00463CB4">
      <w:pPr>
        <w:pStyle w:val="a8"/>
      </w:pPr>
      <w:r>
        <w:rPr>
          <w:spacing w:val="43"/>
        </w:rPr>
        <w:t>Ключевые слова:</w:t>
      </w:r>
      <w:r>
        <w:t xml:space="preserve"> психологические особенности; восстановительная медицина; психолого-</w:t>
      </w:r>
      <w:proofErr w:type="spellStart"/>
      <w:r>
        <w:t>гелиогеомагнитная</w:t>
      </w:r>
      <w:proofErr w:type="spellEnd"/>
      <w:r>
        <w:t xml:space="preserve"> синхронизация; стресс-преодолевающее поведение; </w:t>
      </w:r>
      <w:proofErr w:type="spellStart"/>
      <w:r>
        <w:t>психогеометрический</w:t>
      </w:r>
      <w:proofErr w:type="spellEnd"/>
      <w:r>
        <w:t xml:space="preserve"> тест.</w:t>
      </w:r>
    </w:p>
    <w:p w:rsidR="00463CB4" w:rsidRDefault="00463CB4" w:rsidP="00463CB4">
      <w:pPr>
        <w:pStyle w:val="a9"/>
      </w:pPr>
      <w:r>
        <w:rPr>
          <w:spacing w:val="43"/>
        </w:rPr>
        <w:t>Для цитирования</w:t>
      </w:r>
      <w:r>
        <w:t xml:space="preserve">: </w:t>
      </w:r>
      <w:proofErr w:type="spellStart"/>
      <w:r>
        <w:t>Осколкова</w:t>
      </w:r>
      <w:proofErr w:type="spellEnd"/>
      <w:r>
        <w:t xml:space="preserve"> А. И., </w:t>
      </w:r>
      <w:proofErr w:type="spellStart"/>
      <w:r>
        <w:t>Полиданов</w:t>
      </w:r>
      <w:proofErr w:type="spellEnd"/>
      <w:r>
        <w:t xml:space="preserve"> М. А., </w:t>
      </w:r>
      <w:proofErr w:type="spellStart"/>
      <w:r>
        <w:t>Оленко</w:t>
      </w:r>
      <w:proofErr w:type="spellEnd"/>
      <w:r>
        <w:t xml:space="preserve"> Е. С., Сушкова Н. В., Афанасьева Т. Н. Особенности психологического состояния жителей Крайнего Севера: новый взгляд на проблему // Прикладные экономические исследования. – 2025. – № S3. – С. 209–220. </w:t>
      </w:r>
      <w:proofErr w:type="spellStart"/>
      <w:r>
        <w:t>doi</w:t>
      </w:r>
      <w:proofErr w:type="spellEnd"/>
      <w:r>
        <w:t>: 10.47576/2949-1908.2025.10.10.027.</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Peculiarities of the psychological state of the inhabitants of the far north: a new perspective on the problem</w:t>
      </w:r>
    </w:p>
    <w:p w:rsidR="00463CB4" w:rsidRPr="00463CB4" w:rsidRDefault="00463CB4" w:rsidP="00463CB4">
      <w:pPr>
        <w:pStyle w:val="ab"/>
        <w:rPr>
          <w:lang w:val="en-US"/>
        </w:rPr>
      </w:pPr>
      <w:proofErr w:type="spellStart"/>
      <w:r w:rsidRPr="00463CB4">
        <w:rPr>
          <w:lang w:val="en-US"/>
        </w:rPr>
        <w:t>Oskolkova</w:t>
      </w:r>
      <w:proofErr w:type="spellEnd"/>
      <w:r w:rsidRPr="00463CB4">
        <w:rPr>
          <w:lang w:val="en-US"/>
        </w:rPr>
        <w:t xml:space="preserve"> Anna I. </w:t>
      </w:r>
    </w:p>
    <w:p w:rsidR="00463CB4" w:rsidRPr="00463CB4" w:rsidRDefault="00463CB4" w:rsidP="00463CB4">
      <w:pPr>
        <w:pStyle w:val="ac"/>
        <w:rPr>
          <w:lang w:val="en-US"/>
        </w:rPr>
      </w:pPr>
      <w:r w:rsidRPr="00463CB4">
        <w:rPr>
          <w:lang w:val="en-US"/>
        </w:rPr>
        <w:t xml:space="preserve">Saratov National Research State University named after N.G. </w:t>
      </w:r>
      <w:proofErr w:type="spellStart"/>
      <w:r w:rsidRPr="00463CB4">
        <w:rPr>
          <w:lang w:val="en-US"/>
        </w:rPr>
        <w:t>Chernyshevsky</w:t>
      </w:r>
      <w:proofErr w:type="spellEnd"/>
      <w:r w:rsidRPr="00463CB4">
        <w:rPr>
          <w:lang w:val="en-US"/>
        </w:rPr>
        <w:t>, Saratov, Russia</w:t>
      </w:r>
    </w:p>
    <w:p w:rsidR="00463CB4" w:rsidRPr="00463CB4" w:rsidRDefault="00463CB4" w:rsidP="00463CB4">
      <w:pPr>
        <w:pStyle w:val="ab"/>
        <w:rPr>
          <w:lang w:val="en-US"/>
        </w:rPr>
      </w:pPr>
      <w:proofErr w:type="spellStart"/>
      <w:proofErr w:type="gramStart"/>
      <w:r w:rsidRPr="00463CB4">
        <w:rPr>
          <w:lang w:val="en-US"/>
        </w:rPr>
        <w:t>Polidanov</w:t>
      </w:r>
      <w:proofErr w:type="spellEnd"/>
      <w:r w:rsidRPr="00463CB4">
        <w:rPr>
          <w:lang w:val="en-US"/>
        </w:rPr>
        <w:t xml:space="preserve"> </w:t>
      </w:r>
      <w:proofErr w:type="spellStart"/>
      <w:r w:rsidRPr="00463CB4">
        <w:rPr>
          <w:lang w:val="en-US"/>
        </w:rPr>
        <w:t>Maksim</w:t>
      </w:r>
      <w:proofErr w:type="spellEnd"/>
      <w:r w:rsidRPr="00463CB4">
        <w:rPr>
          <w:lang w:val="en-US"/>
        </w:rPr>
        <w:t xml:space="preserve"> A.</w:t>
      </w:r>
      <w:proofErr w:type="gramEnd"/>
      <w:r w:rsidRPr="00463CB4">
        <w:rPr>
          <w:lang w:val="en-US"/>
        </w:rPr>
        <w:t xml:space="preserve"> </w:t>
      </w:r>
    </w:p>
    <w:p w:rsidR="00463CB4" w:rsidRPr="00463CB4" w:rsidRDefault="00463CB4" w:rsidP="00463CB4">
      <w:pPr>
        <w:pStyle w:val="ac"/>
        <w:rPr>
          <w:lang w:val="en-US"/>
        </w:rPr>
      </w:pPr>
      <w:proofErr w:type="spellStart"/>
      <w:r w:rsidRPr="00463CB4">
        <w:rPr>
          <w:lang w:val="en-US"/>
        </w:rPr>
        <w:t>Reaviz</w:t>
      </w:r>
      <w:proofErr w:type="spellEnd"/>
      <w:r w:rsidRPr="00463CB4">
        <w:rPr>
          <w:lang w:val="en-US"/>
        </w:rPr>
        <w:t xml:space="preserve"> University, Samara, Russia</w:t>
      </w:r>
    </w:p>
    <w:p w:rsidR="00463CB4" w:rsidRPr="00463CB4" w:rsidRDefault="00463CB4" w:rsidP="00463CB4">
      <w:pPr>
        <w:pStyle w:val="ab"/>
        <w:rPr>
          <w:lang w:val="en-US"/>
        </w:rPr>
      </w:pPr>
      <w:proofErr w:type="spellStart"/>
      <w:r w:rsidRPr="00463CB4">
        <w:rPr>
          <w:lang w:val="en-US"/>
        </w:rPr>
        <w:t>Olenko</w:t>
      </w:r>
      <w:proofErr w:type="spellEnd"/>
      <w:r w:rsidRPr="00463CB4">
        <w:rPr>
          <w:lang w:val="en-US"/>
        </w:rPr>
        <w:t xml:space="preserve"> Elena S. </w:t>
      </w:r>
    </w:p>
    <w:p w:rsidR="00463CB4" w:rsidRPr="00463CB4" w:rsidRDefault="00463CB4" w:rsidP="00463CB4">
      <w:pPr>
        <w:pStyle w:val="ac"/>
        <w:rPr>
          <w:lang w:val="en-US"/>
        </w:rPr>
      </w:pPr>
      <w:r w:rsidRPr="00463CB4">
        <w:rPr>
          <w:lang w:val="en-US"/>
        </w:rPr>
        <w:t xml:space="preserve">Saratov National Research State University named after N.G. </w:t>
      </w:r>
      <w:proofErr w:type="spellStart"/>
      <w:r w:rsidRPr="00463CB4">
        <w:rPr>
          <w:lang w:val="en-US"/>
        </w:rPr>
        <w:t>Chernyshevsky</w:t>
      </w:r>
      <w:proofErr w:type="spellEnd"/>
      <w:r w:rsidRPr="00463CB4">
        <w:rPr>
          <w:lang w:val="en-US"/>
        </w:rPr>
        <w:t>, Saratov, Russia</w:t>
      </w:r>
    </w:p>
    <w:p w:rsidR="00463CB4" w:rsidRPr="00463CB4" w:rsidRDefault="00463CB4" w:rsidP="00463CB4">
      <w:pPr>
        <w:pStyle w:val="ab"/>
        <w:rPr>
          <w:lang w:val="en-US"/>
        </w:rPr>
      </w:pPr>
      <w:proofErr w:type="spellStart"/>
      <w:r w:rsidRPr="00463CB4">
        <w:rPr>
          <w:lang w:val="en-US"/>
        </w:rPr>
        <w:t>Sushkova</w:t>
      </w:r>
      <w:proofErr w:type="spellEnd"/>
      <w:r w:rsidRPr="00463CB4">
        <w:rPr>
          <w:lang w:val="en-US"/>
        </w:rPr>
        <w:t xml:space="preserve"> Natalya V. </w:t>
      </w:r>
    </w:p>
    <w:p w:rsidR="00463CB4" w:rsidRPr="00463CB4" w:rsidRDefault="00463CB4" w:rsidP="00463CB4">
      <w:pPr>
        <w:pStyle w:val="ac"/>
        <w:rPr>
          <w:lang w:val="en-US"/>
        </w:rPr>
      </w:pPr>
      <w:r w:rsidRPr="00463CB4">
        <w:rPr>
          <w:lang w:val="en-US"/>
        </w:rPr>
        <w:t xml:space="preserve">Saratov National Research State University named after N.G. </w:t>
      </w:r>
      <w:proofErr w:type="spellStart"/>
      <w:r w:rsidRPr="00463CB4">
        <w:rPr>
          <w:lang w:val="en-US"/>
        </w:rPr>
        <w:t>Chernyshevsky</w:t>
      </w:r>
      <w:proofErr w:type="spellEnd"/>
      <w:r w:rsidRPr="00463CB4">
        <w:rPr>
          <w:lang w:val="en-US"/>
        </w:rPr>
        <w:t>, Saratov, Russia</w:t>
      </w:r>
    </w:p>
    <w:p w:rsidR="00463CB4" w:rsidRPr="00463CB4" w:rsidRDefault="00463CB4" w:rsidP="00463CB4">
      <w:pPr>
        <w:pStyle w:val="ab"/>
        <w:rPr>
          <w:lang w:val="en-US"/>
        </w:rPr>
      </w:pPr>
      <w:proofErr w:type="spellStart"/>
      <w:r w:rsidRPr="00463CB4">
        <w:rPr>
          <w:lang w:val="en-US"/>
        </w:rPr>
        <w:t>Afanasyeva</w:t>
      </w:r>
      <w:proofErr w:type="spellEnd"/>
      <w:r w:rsidRPr="00463CB4">
        <w:rPr>
          <w:lang w:val="en-US"/>
        </w:rPr>
        <w:t xml:space="preserve"> Tatyana N. </w:t>
      </w:r>
    </w:p>
    <w:p w:rsidR="00463CB4" w:rsidRPr="00463CB4" w:rsidRDefault="00463CB4" w:rsidP="00463CB4">
      <w:pPr>
        <w:pStyle w:val="ac"/>
        <w:rPr>
          <w:lang w:val="en-US"/>
        </w:rPr>
      </w:pPr>
      <w:r w:rsidRPr="00463CB4">
        <w:rPr>
          <w:lang w:val="en-US"/>
        </w:rPr>
        <w:lastRenderedPageBreak/>
        <w:t xml:space="preserve">Saratov State Medical University named after V.I. </w:t>
      </w:r>
      <w:proofErr w:type="spellStart"/>
      <w:r w:rsidRPr="00463CB4">
        <w:rPr>
          <w:lang w:val="en-US"/>
        </w:rPr>
        <w:t>Razumovsky</w:t>
      </w:r>
      <w:proofErr w:type="spellEnd"/>
      <w:r w:rsidRPr="00463CB4">
        <w:rPr>
          <w:lang w:val="en-US"/>
        </w:rPr>
        <w:t xml:space="preserve">, </w:t>
      </w:r>
      <w:r w:rsidRPr="00463CB4">
        <w:rPr>
          <w:lang w:val="en-US"/>
        </w:rPr>
        <w:br/>
        <w:t>Ministry of Health of the Russian Federation, Saratov, Russia</w:t>
      </w:r>
    </w:p>
    <w:p w:rsidR="00463CB4" w:rsidRPr="00463CB4" w:rsidRDefault="00463CB4" w:rsidP="00463CB4">
      <w:pPr>
        <w:pStyle w:val="a8"/>
        <w:rPr>
          <w:lang w:val="en-US"/>
        </w:rPr>
      </w:pPr>
      <w:r w:rsidRPr="00463CB4">
        <w:rPr>
          <w:spacing w:val="43"/>
          <w:lang w:val="en-US"/>
        </w:rPr>
        <w:t>Abstract</w:t>
      </w:r>
      <w:r w:rsidRPr="00463CB4">
        <w:rPr>
          <w:lang w:val="en-US"/>
        </w:rPr>
        <w:t xml:space="preserve">. The aim of this study is to conduct a comparative analysis of the coping behavior characteristics of residents of </w:t>
      </w:r>
      <w:proofErr w:type="spellStart"/>
      <w:r w:rsidRPr="00463CB4">
        <w:rPr>
          <w:lang w:val="en-US"/>
        </w:rPr>
        <w:t>auroral</w:t>
      </w:r>
      <w:proofErr w:type="spellEnd"/>
      <w:r w:rsidRPr="00463CB4">
        <w:rPr>
          <w:lang w:val="en-US"/>
        </w:rPr>
        <w:t xml:space="preserve"> latitudes during periods of low (2018) and minimum (2019) solar activity of the 11-year cycle, taking into account the presence of psychological-</w:t>
      </w:r>
      <w:proofErr w:type="spellStart"/>
      <w:r w:rsidRPr="00463CB4">
        <w:rPr>
          <w:lang w:val="en-US"/>
        </w:rPr>
        <w:t>heliogeophysical</w:t>
      </w:r>
      <w:proofErr w:type="spellEnd"/>
      <w:r w:rsidRPr="00463CB4">
        <w:rPr>
          <w:lang w:val="en-US"/>
        </w:rPr>
        <w:t xml:space="preserve"> synchronization and the level of personal anxiety as a stable personality trait. Participants were divided into three subgroups depending on the level of personal anxiety (low, medium, high). The analysis showed that the overwhelming majority of respondents did not show signs of psychological-</w:t>
      </w:r>
      <w:proofErr w:type="spellStart"/>
      <w:r w:rsidRPr="00463CB4">
        <w:rPr>
          <w:lang w:val="en-US"/>
        </w:rPr>
        <w:t>heliogeophysical</w:t>
      </w:r>
      <w:proofErr w:type="spellEnd"/>
      <w:r w:rsidRPr="00463CB4">
        <w:rPr>
          <w:lang w:val="en-US"/>
        </w:rPr>
        <w:t xml:space="preserve"> synchronization. In all subgroups, regardless of the presence of synchronization, a reliable inverse relationship was found between the level of anxiety and the effectiveness of coping behavior: an increase in anxiety was accompanied by a decrease in the proportion of constructive and an increase in the proportion of non-constructive strategies in the cognitive, emotional and behavioral spheres (p &lt; 0.05). The most pronounced dependence on geomagnetic activity was recorded among participants with psychological-</w:t>
      </w:r>
      <w:proofErr w:type="spellStart"/>
      <w:r w:rsidRPr="00463CB4">
        <w:rPr>
          <w:lang w:val="en-US"/>
        </w:rPr>
        <w:t>heliogeophysical</w:t>
      </w:r>
      <w:proofErr w:type="spellEnd"/>
      <w:r w:rsidRPr="00463CB4">
        <w:rPr>
          <w:lang w:val="en-US"/>
        </w:rPr>
        <w:t xml:space="preserve"> synchronization. The findings highlight the need to develop targeted psychological support programs for this category of individuals, aimed at reducing anxiety and developing adaptive coping strategies for stress in extreme conditions.</w:t>
      </w:r>
    </w:p>
    <w:p w:rsidR="00463CB4" w:rsidRPr="00463CB4" w:rsidRDefault="00463CB4" w:rsidP="00463CB4">
      <w:pPr>
        <w:pStyle w:val="a8"/>
        <w:rPr>
          <w:lang w:val="en-US"/>
        </w:rPr>
      </w:pPr>
      <w:r w:rsidRPr="00463CB4">
        <w:rPr>
          <w:spacing w:val="43"/>
          <w:lang w:val="en-US"/>
        </w:rPr>
        <w:t>Keywords</w:t>
      </w:r>
      <w:r w:rsidRPr="00463CB4">
        <w:rPr>
          <w:lang w:val="en-US"/>
        </w:rPr>
        <w:t>: psychological characteristics; restorative medicine; psychological-</w:t>
      </w:r>
      <w:proofErr w:type="spellStart"/>
      <w:r w:rsidRPr="00463CB4">
        <w:rPr>
          <w:lang w:val="en-US"/>
        </w:rPr>
        <w:t>heliogeomagnetic</w:t>
      </w:r>
      <w:proofErr w:type="spellEnd"/>
      <w:r w:rsidRPr="00463CB4">
        <w:rPr>
          <w:lang w:val="en-US"/>
        </w:rPr>
        <w:t xml:space="preserve"> synchronization; stress-coping behavior; </w:t>
      </w:r>
      <w:proofErr w:type="spellStart"/>
      <w:r w:rsidRPr="00463CB4">
        <w:rPr>
          <w:lang w:val="en-US"/>
        </w:rPr>
        <w:t>psychogeometric</w:t>
      </w:r>
      <w:proofErr w:type="spellEnd"/>
      <w:r w:rsidRPr="00463CB4">
        <w:rPr>
          <w:lang w:val="en-US"/>
        </w:rPr>
        <w:t xml:space="preserve"> test.</w:t>
      </w:r>
    </w:p>
    <w:p w:rsidR="00463CB4" w:rsidRPr="00463CB4" w:rsidRDefault="00463CB4" w:rsidP="00463CB4">
      <w:pPr>
        <w:pStyle w:val="ad"/>
        <w:rPr>
          <w:lang w:val="en-US"/>
        </w:rPr>
      </w:pPr>
      <w:r w:rsidRPr="00463CB4">
        <w:rPr>
          <w:spacing w:val="43"/>
          <w:lang w:val="en-US"/>
        </w:rPr>
        <w:t>For citation:</w:t>
      </w:r>
      <w:r w:rsidRPr="00463CB4">
        <w:rPr>
          <w:lang w:val="en-US"/>
        </w:rPr>
        <w:t xml:space="preserve"> </w:t>
      </w:r>
      <w:proofErr w:type="spellStart"/>
      <w:r w:rsidRPr="00463CB4">
        <w:rPr>
          <w:lang w:val="en-US"/>
        </w:rPr>
        <w:t>Oskolkova</w:t>
      </w:r>
      <w:proofErr w:type="spellEnd"/>
      <w:r w:rsidRPr="00463CB4">
        <w:rPr>
          <w:lang w:val="en-US"/>
        </w:rPr>
        <w:t xml:space="preserve"> A. I., </w:t>
      </w:r>
      <w:proofErr w:type="spellStart"/>
      <w:r w:rsidRPr="00463CB4">
        <w:rPr>
          <w:lang w:val="en-US"/>
        </w:rPr>
        <w:t>Polidanov</w:t>
      </w:r>
      <w:proofErr w:type="spellEnd"/>
      <w:r w:rsidRPr="00463CB4">
        <w:rPr>
          <w:lang w:val="en-US"/>
        </w:rPr>
        <w:t xml:space="preserve"> M. A., </w:t>
      </w:r>
      <w:proofErr w:type="spellStart"/>
      <w:r w:rsidRPr="00463CB4">
        <w:rPr>
          <w:lang w:val="en-US"/>
        </w:rPr>
        <w:t>Olenko</w:t>
      </w:r>
      <w:proofErr w:type="spellEnd"/>
      <w:r w:rsidRPr="00463CB4">
        <w:rPr>
          <w:lang w:val="en-US"/>
        </w:rPr>
        <w:t xml:space="preserve"> E. S., </w:t>
      </w:r>
      <w:proofErr w:type="spellStart"/>
      <w:r w:rsidRPr="00463CB4">
        <w:rPr>
          <w:lang w:val="en-US"/>
        </w:rPr>
        <w:t>Sushkova</w:t>
      </w:r>
      <w:proofErr w:type="spellEnd"/>
      <w:r w:rsidRPr="00463CB4">
        <w:rPr>
          <w:lang w:val="en-US"/>
        </w:rPr>
        <w:t xml:space="preserve"> N. V., </w:t>
      </w:r>
      <w:proofErr w:type="spellStart"/>
      <w:r w:rsidRPr="00463CB4">
        <w:rPr>
          <w:lang w:val="en-US"/>
        </w:rPr>
        <w:t>Afanasyeva</w:t>
      </w:r>
      <w:proofErr w:type="spellEnd"/>
      <w:r w:rsidRPr="00463CB4">
        <w:rPr>
          <w:lang w:val="en-US"/>
        </w:rPr>
        <w:t xml:space="preserve"> T. N. Peculiarities of the psychological state of the inhabitants of the far north: a new perspective on the problem. </w:t>
      </w:r>
      <w:proofErr w:type="gramStart"/>
      <w:r w:rsidRPr="00463CB4">
        <w:rPr>
          <w:lang w:val="en-US"/>
        </w:rPr>
        <w:t>Applied economic research, 2025, no.</w:t>
      </w:r>
      <w:proofErr w:type="gramEnd"/>
      <w:r w:rsidRPr="00463CB4">
        <w:rPr>
          <w:lang w:val="en-US"/>
        </w:rPr>
        <w:t xml:space="preserve"> S3, pp. 209–220. </w:t>
      </w:r>
      <w:proofErr w:type="spellStart"/>
      <w:proofErr w:type="gramStart"/>
      <w:r w:rsidRPr="00463CB4">
        <w:rPr>
          <w:lang w:val="en-US"/>
        </w:rPr>
        <w:t>doi</w:t>
      </w:r>
      <w:proofErr w:type="spellEnd"/>
      <w:proofErr w:type="gramEnd"/>
      <w:r w:rsidRPr="00463CB4">
        <w:rPr>
          <w:lang w:val="en-US"/>
        </w:rPr>
        <w:t>: 10.47576/2949-1908.2025.10.10.027.</w:t>
      </w:r>
    </w:p>
    <w:p w:rsidR="00463CB4" w:rsidRPr="00463CB4" w:rsidRDefault="00463CB4" w:rsidP="00463CB4">
      <w:pPr>
        <w:pStyle w:val="a3"/>
        <w:rPr>
          <w:lang w:val="en-US"/>
        </w:rPr>
      </w:pPr>
      <w:r>
        <w:t>Научная</w:t>
      </w:r>
      <w:r w:rsidRPr="00463CB4">
        <w:rPr>
          <w:lang w:val="en-US"/>
        </w:rPr>
        <w:t xml:space="preserve"> </w:t>
      </w:r>
      <w:r>
        <w:t>статья</w:t>
      </w:r>
    </w:p>
    <w:p w:rsidR="00463CB4" w:rsidRDefault="00463CB4" w:rsidP="00463CB4">
      <w:pPr>
        <w:pStyle w:val="a4"/>
      </w:pPr>
      <w:r>
        <w:t>УДК 339</w:t>
      </w:r>
    </w:p>
    <w:p w:rsidR="00463CB4" w:rsidRDefault="00463CB4" w:rsidP="00463CB4">
      <w:pPr>
        <w:pStyle w:val="doi"/>
      </w:pPr>
      <w:proofErr w:type="spellStart"/>
      <w:r>
        <w:t>doi</w:t>
      </w:r>
      <w:proofErr w:type="spellEnd"/>
      <w:r>
        <w:t>: 10.47576/2949-1908.2025.10.10.028</w:t>
      </w:r>
    </w:p>
    <w:p w:rsidR="00463CB4" w:rsidRDefault="00463CB4" w:rsidP="00463CB4">
      <w:pPr>
        <w:pStyle w:val="a5"/>
      </w:pPr>
      <w:r>
        <w:t xml:space="preserve">Экономические последствия инициативы </w:t>
      </w:r>
      <w:r>
        <w:br/>
        <w:t>«Один пояс – один путь»: Центральная Азия</w:t>
      </w:r>
    </w:p>
    <w:p w:rsidR="00463CB4" w:rsidRDefault="00463CB4" w:rsidP="00463CB4">
      <w:pPr>
        <w:pStyle w:val="a6"/>
      </w:pPr>
      <w:r>
        <w:t xml:space="preserve">Агафонов Кирилл Олегович </w:t>
      </w:r>
    </w:p>
    <w:p w:rsidR="00463CB4" w:rsidRDefault="00463CB4" w:rsidP="00463CB4">
      <w:pPr>
        <w:pStyle w:val="a7"/>
      </w:pPr>
      <w:r>
        <w:t>МГУ имени М. В. Ломоносова, Москва, Россия, k.ag4fonov@yandex.ru</w:t>
      </w:r>
    </w:p>
    <w:p w:rsidR="00463CB4" w:rsidRDefault="00463CB4" w:rsidP="00463CB4">
      <w:pPr>
        <w:pStyle w:val="a8"/>
      </w:pPr>
      <w:r>
        <w:rPr>
          <w:spacing w:val="43"/>
        </w:rPr>
        <w:t>Аннотация</w:t>
      </w:r>
      <w:r>
        <w:t xml:space="preserve">. В статье проводится комплексный анализ экономических последствий реализации инициативы «Один пояс – один путь» для стран Центральной Азии, основываясь на ее концепции и уже существующих результатах сотрудничества стран региона с Китаем. На основе системно-исторического подхода исследуются первоначальные цели Китая, механизмы и хронология реализации проектов, а также их стратегическое значение для всех участников. На примере ключевых инфраструктурных проектов, таких как международный центр «Хоргос» и газопровод «Центральная Азия – Китай», выявлены приоритетные для китайского финансирования отрасли и характерные схемы сотрудничества (пакетное предложение, ресурсы в обмен на финансирование). </w:t>
      </w:r>
      <w:proofErr w:type="gramStart"/>
      <w:r>
        <w:t>Установлено, что последствия для региона носят двойственный характер: с одной стороны, отмечается приток инвестиций, развитие транспортной и энергетической инфраструктуры, интеграция в глобальные цепочки создания стоимости, с другой – выявлены такие негативные эффекты, как критическое усиление долговой зависимости, закрепление сырьевой специализации и, как следствие, рост уязвимости экономик стран Центральной Азии к внешним шокам, что наглядно продемонстрировало влияние сырьевого кризиса 2014-2015 годов на</w:t>
      </w:r>
      <w:proofErr w:type="gramEnd"/>
      <w:r>
        <w:t xml:space="preserve"> темпы роста ВВП и состояние госбюджетов. Делается вывод о том, что, </w:t>
      </w:r>
      <w:r>
        <w:lastRenderedPageBreak/>
        <w:t>несмотря на краткосрочные выгоды, долгосрочная устойчивость региона зависит от диверсификации экономик, внешнеэкономических связей и от баланса между инфраструктурными выгодами и рисками суверенного развития.</w:t>
      </w:r>
    </w:p>
    <w:p w:rsidR="00463CB4" w:rsidRDefault="00463CB4" w:rsidP="00463CB4">
      <w:pPr>
        <w:pStyle w:val="a8"/>
      </w:pPr>
      <w:r>
        <w:rPr>
          <w:spacing w:val="43"/>
        </w:rPr>
        <w:t xml:space="preserve">Ключевые слова: </w:t>
      </w:r>
      <w:proofErr w:type="gramStart"/>
      <w:r>
        <w:t>«Один пояс – один путь»; Центральная Азия; экономические последствия; инфраструктурные проекты; долговая нагрузка; китайские инвестиции; газопровод «Центральная Азия – Китай», проект «Хоргос».</w:t>
      </w:r>
      <w:proofErr w:type="gramEnd"/>
    </w:p>
    <w:p w:rsidR="00463CB4" w:rsidRDefault="00463CB4" w:rsidP="00463CB4">
      <w:pPr>
        <w:pStyle w:val="a9"/>
      </w:pPr>
      <w:r>
        <w:rPr>
          <w:spacing w:val="43"/>
        </w:rPr>
        <w:t>Для цитирования:</w:t>
      </w:r>
      <w:r>
        <w:t xml:space="preserve"> Агафонов К. О. Экономические последствия инициативы «Один пояс – один путь»: Центральная Азия // Прикладные экономические исследования. – 2025. – № S3. – С. 221–228. </w:t>
      </w:r>
      <w:proofErr w:type="spellStart"/>
      <w:r>
        <w:t>doi</w:t>
      </w:r>
      <w:proofErr w:type="spellEnd"/>
      <w:r>
        <w:t>: 10.47576/2949-1908.2025.10.10.028.</w:t>
      </w:r>
    </w:p>
    <w:p w:rsidR="00463CB4" w:rsidRDefault="00463CB4" w:rsidP="00463CB4">
      <w:pPr>
        <w:pStyle w:val="original"/>
      </w:pPr>
      <w:r>
        <w:t>Original article</w:t>
      </w:r>
    </w:p>
    <w:p w:rsidR="00463CB4" w:rsidRPr="00463CB4" w:rsidRDefault="00463CB4" w:rsidP="00463CB4">
      <w:pPr>
        <w:pStyle w:val="aa"/>
        <w:rPr>
          <w:lang w:val="en-US"/>
        </w:rPr>
      </w:pPr>
      <w:r w:rsidRPr="00463CB4">
        <w:rPr>
          <w:lang w:val="en-US"/>
        </w:rPr>
        <w:t>Economic consequences of the belt and road initiative: Central Asia</w:t>
      </w:r>
    </w:p>
    <w:p w:rsidR="00463CB4" w:rsidRPr="00463CB4" w:rsidRDefault="00463CB4" w:rsidP="00463CB4">
      <w:pPr>
        <w:pStyle w:val="ab"/>
        <w:rPr>
          <w:lang w:val="en-US"/>
        </w:rPr>
      </w:pPr>
      <w:proofErr w:type="spellStart"/>
      <w:proofErr w:type="gramStart"/>
      <w:r w:rsidRPr="00463CB4">
        <w:rPr>
          <w:lang w:val="en-US"/>
        </w:rPr>
        <w:t>Agafonov</w:t>
      </w:r>
      <w:proofErr w:type="spellEnd"/>
      <w:r w:rsidRPr="00463CB4">
        <w:rPr>
          <w:lang w:val="en-US"/>
        </w:rPr>
        <w:t xml:space="preserve"> Kirill O.</w:t>
      </w:r>
      <w:proofErr w:type="gramEnd"/>
      <w:r w:rsidRPr="00463CB4">
        <w:rPr>
          <w:lang w:val="en-US"/>
        </w:rPr>
        <w:t xml:space="preserve"> </w:t>
      </w:r>
    </w:p>
    <w:p w:rsidR="00463CB4" w:rsidRPr="00463CB4" w:rsidRDefault="00463CB4" w:rsidP="00463CB4">
      <w:pPr>
        <w:pStyle w:val="ac"/>
        <w:rPr>
          <w:lang w:val="en-US"/>
        </w:rPr>
      </w:pPr>
      <w:r w:rsidRPr="00463CB4">
        <w:rPr>
          <w:lang w:val="en-US"/>
        </w:rPr>
        <w:t xml:space="preserve">Moscow State University named after M.V. </w:t>
      </w:r>
      <w:proofErr w:type="spellStart"/>
      <w:r w:rsidRPr="00463CB4">
        <w:rPr>
          <w:lang w:val="en-US"/>
        </w:rPr>
        <w:t>Lomonosov</w:t>
      </w:r>
      <w:proofErr w:type="spellEnd"/>
      <w:r w:rsidRPr="00463CB4">
        <w:rPr>
          <w:lang w:val="en-US"/>
        </w:rPr>
        <w:t xml:space="preserve">, Moscow, Russia, </w:t>
      </w:r>
      <w:proofErr w:type="gramStart"/>
      <w:r w:rsidRPr="00463CB4">
        <w:rPr>
          <w:lang w:val="en-US"/>
        </w:rPr>
        <w:t>k.ag4fonov@yandex.ru</w:t>
      </w:r>
      <w:proofErr w:type="gramEnd"/>
    </w:p>
    <w:p w:rsidR="00463CB4" w:rsidRPr="00463CB4" w:rsidRDefault="00463CB4" w:rsidP="00463CB4">
      <w:pPr>
        <w:pStyle w:val="a8"/>
        <w:rPr>
          <w:lang w:val="en-US"/>
        </w:rPr>
      </w:pPr>
      <w:r w:rsidRPr="00463CB4">
        <w:rPr>
          <w:spacing w:val="43"/>
          <w:lang w:val="en-US"/>
        </w:rPr>
        <w:t>Abstract</w:t>
      </w:r>
      <w:r w:rsidRPr="00463CB4">
        <w:rPr>
          <w:lang w:val="en-US"/>
        </w:rPr>
        <w:t xml:space="preserve">. The article provides a comprehensive analysis of the economic consequences of the Belt and Road Initiative for the countries of Central Asia, based on its concept and the existing results of cooperation between the countries of the region and China. Employing a systems-historical approach, it examines China’s initial objectives, the mechanisms and chronology of project implementation, and their strategic significance for all participants. Using key infrastructure projects such as the </w:t>
      </w:r>
      <w:proofErr w:type="spellStart"/>
      <w:r w:rsidRPr="00463CB4">
        <w:rPr>
          <w:lang w:val="en-US"/>
        </w:rPr>
        <w:t>Khorgos</w:t>
      </w:r>
      <w:proofErr w:type="spellEnd"/>
      <w:r w:rsidRPr="00463CB4">
        <w:rPr>
          <w:lang w:val="en-US"/>
        </w:rPr>
        <w:t xml:space="preserve"> International Center and the Central Asia–China Gas Pipeline as examples, the study identifies sectors prioritized for Chinese financing and characteristic cooperation models (package proposal, resources-for-financing). The findings indicate that the impact on the region is dual-sided. On the one hand, there is an influx of investment, development of transport and energy infrastructure, and integration into global value chains. On the other hand, negative effects have been identified, including a critical increase in debt dependence, the reinforcement of a commodity-based economic specialization, and a consequent rise in the vulnerability of Central Asian economies to external shocks. This was clearly demonstrated by the impact of the 2014-2015 commodity </w:t>
      </w:r>
      <w:proofErr w:type="gramStart"/>
      <w:r w:rsidRPr="00463CB4">
        <w:rPr>
          <w:lang w:val="en-US"/>
        </w:rPr>
        <w:t>crisis</w:t>
      </w:r>
      <w:proofErr w:type="gramEnd"/>
      <w:r w:rsidRPr="00463CB4">
        <w:rPr>
          <w:lang w:val="en-US"/>
        </w:rPr>
        <w:t xml:space="preserve"> on GDP growth rates and the state of national budgets. The conclusion is drawn that, despite short-term benefits, the long-term sustainability of the region depends on the diversification of its economies and foreign economic ties, as well as on striking a balance between infrastructure gains and the risks to sovereign development.</w:t>
      </w:r>
    </w:p>
    <w:p w:rsidR="00463CB4" w:rsidRPr="00463CB4" w:rsidRDefault="00463CB4" w:rsidP="00463CB4">
      <w:pPr>
        <w:pStyle w:val="a8"/>
        <w:rPr>
          <w:lang w:val="en-US"/>
        </w:rPr>
      </w:pPr>
      <w:r w:rsidRPr="00463CB4">
        <w:rPr>
          <w:spacing w:val="43"/>
          <w:lang w:val="en-US"/>
        </w:rPr>
        <w:t>Keywords</w:t>
      </w:r>
      <w:r w:rsidRPr="00463CB4">
        <w:rPr>
          <w:lang w:val="en-US"/>
        </w:rPr>
        <w:t xml:space="preserve">: One Belt – One Road; Central Asia; economic consequences; infrastructure projects; debt burden; Chinese investments; Central Asia-China gas pipeline; </w:t>
      </w:r>
      <w:proofErr w:type="spellStart"/>
      <w:r w:rsidRPr="00463CB4">
        <w:rPr>
          <w:lang w:val="en-US"/>
        </w:rPr>
        <w:t>Khorgos</w:t>
      </w:r>
      <w:proofErr w:type="spellEnd"/>
      <w:r w:rsidRPr="00463CB4">
        <w:rPr>
          <w:lang w:val="en-US"/>
        </w:rPr>
        <w:t xml:space="preserve"> project.</w:t>
      </w:r>
    </w:p>
    <w:p w:rsidR="00463CB4" w:rsidRDefault="00463CB4" w:rsidP="00463CB4">
      <w:pPr>
        <w:pStyle w:val="ad"/>
      </w:pPr>
      <w:r w:rsidRPr="00463CB4">
        <w:rPr>
          <w:spacing w:val="43"/>
          <w:lang w:val="en-US"/>
        </w:rPr>
        <w:t>For citation:</w:t>
      </w:r>
      <w:r w:rsidRPr="00463CB4">
        <w:rPr>
          <w:lang w:val="en-US"/>
        </w:rPr>
        <w:t xml:space="preserve"> </w:t>
      </w:r>
      <w:proofErr w:type="spellStart"/>
      <w:r w:rsidRPr="00463CB4">
        <w:rPr>
          <w:lang w:val="en-US"/>
        </w:rPr>
        <w:t>Agafonov</w:t>
      </w:r>
      <w:proofErr w:type="spellEnd"/>
      <w:r w:rsidRPr="00463CB4">
        <w:rPr>
          <w:lang w:val="en-US"/>
        </w:rPr>
        <w:t xml:space="preserve"> K. O. Economic consequences of the belt and road initiative: Central Asia.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S3, </w:t>
      </w:r>
      <w:proofErr w:type="spellStart"/>
      <w:r>
        <w:t>pp</w:t>
      </w:r>
      <w:proofErr w:type="spellEnd"/>
      <w:r>
        <w:t xml:space="preserve">. 221–228. </w:t>
      </w:r>
      <w:proofErr w:type="spellStart"/>
      <w:r>
        <w:t>doi</w:t>
      </w:r>
      <w:proofErr w:type="spellEnd"/>
      <w:r>
        <w:t>: 10.47576/2949-1908.2025.10.10.028.</w:t>
      </w:r>
    </w:p>
    <w:p w:rsidR="006C20E7" w:rsidRDefault="006C20E7"/>
    <w:sectPr w:rsidR="006C20E7" w:rsidSect="007E136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BA"/>
    <w:rsid w:val="001638BA"/>
    <w:rsid w:val="00463CB4"/>
    <w:rsid w:val="006C20E7"/>
    <w:rsid w:val="006E6B02"/>
    <w:rsid w:val="0090666E"/>
    <w:rsid w:val="00E3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63CB4"/>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463CB4"/>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463CB4"/>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463CB4"/>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463CB4"/>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463CB4"/>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463CB4"/>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463CB4"/>
    <w:pPr>
      <w:tabs>
        <w:tab w:val="left" w:pos="425"/>
      </w:tabs>
    </w:pPr>
  </w:style>
  <w:style w:type="paragraph" w:customStyle="1" w:styleId="original">
    <w:name w:val="original"/>
    <w:basedOn w:val="a"/>
    <w:uiPriority w:val="99"/>
    <w:rsid w:val="00463CB4"/>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463CB4"/>
  </w:style>
  <w:style w:type="paragraph" w:customStyle="1" w:styleId="ab">
    <w:name w:val="автор_англ"/>
    <w:basedOn w:val="a6"/>
    <w:uiPriority w:val="99"/>
    <w:rsid w:val="00463CB4"/>
  </w:style>
  <w:style w:type="paragraph" w:customStyle="1" w:styleId="ac">
    <w:name w:val="автор_кандидат_англ"/>
    <w:basedOn w:val="a7"/>
    <w:uiPriority w:val="99"/>
    <w:rsid w:val="00463CB4"/>
  </w:style>
  <w:style w:type="paragraph" w:customStyle="1" w:styleId="ad">
    <w:name w:val="для содержания_англ"/>
    <w:basedOn w:val="a9"/>
    <w:uiPriority w:val="99"/>
    <w:rsid w:val="00463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63CB4"/>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463CB4"/>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463CB4"/>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463CB4"/>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463CB4"/>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463CB4"/>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463CB4"/>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463CB4"/>
    <w:pPr>
      <w:tabs>
        <w:tab w:val="left" w:pos="425"/>
      </w:tabs>
    </w:pPr>
  </w:style>
  <w:style w:type="paragraph" w:customStyle="1" w:styleId="original">
    <w:name w:val="original"/>
    <w:basedOn w:val="a"/>
    <w:uiPriority w:val="99"/>
    <w:rsid w:val="00463CB4"/>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463CB4"/>
  </w:style>
  <w:style w:type="paragraph" w:customStyle="1" w:styleId="ab">
    <w:name w:val="автор_англ"/>
    <w:basedOn w:val="a6"/>
    <w:uiPriority w:val="99"/>
    <w:rsid w:val="00463CB4"/>
  </w:style>
  <w:style w:type="paragraph" w:customStyle="1" w:styleId="ac">
    <w:name w:val="автор_кандидат_англ"/>
    <w:basedOn w:val="a7"/>
    <w:uiPriority w:val="99"/>
    <w:rsid w:val="00463CB4"/>
  </w:style>
  <w:style w:type="paragraph" w:customStyle="1" w:styleId="ad">
    <w:name w:val="для содержания_англ"/>
    <w:basedOn w:val="a9"/>
    <w:uiPriority w:val="99"/>
    <w:rsid w:val="0046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40</Pages>
  <Words>15567</Words>
  <Characters>88737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2026-01-19T14:18:00Z</dcterms:created>
  <dcterms:modified xsi:type="dcterms:W3CDTF">2026-01-23T16:32:00Z</dcterms:modified>
</cp:coreProperties>
</file>