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336</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10.47576/2949-1894.2026.7.7.001</w:t>
      </w:r>
    </w:p>
    <w:p w:rsidR="00875D93" w:rsidRDefault="00875D93" w:rsidP="00875D93">
      <w:pPr>
        <w:pStyle w:val="a5"/>
      </w:pPr>
      <w:r>
        <w:t xml:space="preserve">Роль государственных структур </w:t>
      </w:r>
      <w:r>
        <w:br/>
        <w:t>в развитии цифровых финансовых активов для интеграции блокчейн</w:t>
      </w:r>
      <w:r>
        <w:noBreakHyphen/>
        <w:t xml:space="preserve">решений </w:t>
      </w:r>
      <w:r>
        <w:br/>
        <w:t>в национальную экономику и привлечения инвестиций</w:t>
      </w:r>
    </w:p>
    <w:p w:rsidR="00875D93" w:rsidRDefault="00875D93" w:rsidP="00875D93">
      <w:pPr>
        <w:pStyle w:val="a6"/>
      </w:pPr>
      <w:r>
        <w:t xml:space="preserve">Попович Алексей </w:t>
      </w:r>
      <w:proofErr w:type="spellStart"/>
      <w:r>
        <w:t>Эмильевич</w:t>
      </w:r>
      <w:proofErr w:type="spellEnd"/>
      <w:r>
        <w:t xml:space="preserve"> </w:t>
      </w:r>
    </w:p>
    <w:p w:rsidR="00875D93" w:rsidRDefault="00875D93" w:rsidP="00875D93">
      <w:pPr>
        <w:pStyle w:val="a7"/>
      </w:pPr>
      <w:r>
        <w:t xml:space="preserve">Российский биотехнологический университет (РОСБИОТЕХ), </w:t>
      </w:r>
      <w:r>
        <w:br/>
        <w:t>Москва, Россия, popovichae@mgupp.ru</w:t>
      </w:r>
    </w:p>
    <w:p w:rsidR="00875D93" w:rsidRDefault="00875D93" w:rsidP="00875D93">
      <w:pPr>
        <w:pStyle w:val="a6"/>
      </w:pPr>
      <w:proofErr w:type="spellStart"/>
      <w:r>
        <w:t>Бузулуцкая</w:t>
      </w:r>
      <w:proofErr w:type="spellEnd"/>
      <w:r>
        <w:t xml:space="preserve"> Марина Владимировна </w:t>
      </w:r>
    </w:p>
    <w:p w:rsidR="00875D93" w:rsidRDefault="00875D93" w:rsidP="00875D93">
      <w:pPr>
        <w:pStyle w:val="a7"/>
      </w:pPr>
      <w:r>
        <w:t>Национальный исследовательский университет «НИ</w:t>
      </w:r>
      <w:proofErr w:type="gramStart"/>
      <w:r>
        <w:t>У«</w:t>
      </w:r>
      <w:proofErr w:type="gramEnd"/>
      <w:r>
        <w:t xml:space="preserve">МЭИ» </w:t>
      </w:r>
      <w:r>
        <w:br/>
        <w:t>Институт международных экономических связей</w:t>
      </w:r>
      <w:r>
        <w:br/>
        <w:t>Московский университет имени А. С. Грибоедова</w:t>
      </w:r>
      <w:r>
        <w:br/>
        <w:t>Москва, Россия, bmvprof@mail.ru</w:t>
      </w:r>
    </w:p>
    <w:p w:rsidR="00875D93" w:rsidRDefault="00875D93" w:rsidP="00875D93">
      <w:pPr>
        <w:pStyle w:val="a6"/>
      </w:pPr>
      <w:r>
        <w:t>Диденко Ольга Викторовна</w:t>
      </w:r>
    </w:p>
    <w:p w:rsidR="00875D93" w:rsidRDefault="00875D93" w:rsidP="00875D93">
      <w:pPr>
        <w:pStyle w:val="a7"/>
      </w:pPr>
      <w:r>
        <w:t xml:space="preserve">Институт международных экономических связей, </w:t>
      </w:r>
      <w:r>
        <w:br/>
        <w:t>Москва, Россия, Tutugina@yandex.ru</w:t>
      </w:r>
    </w:p>
    <w:p w:rsidR="00875D93" w:rsidRDefault="00875D93" w:rsidP="00875D93">
      <w:pPr>
        <w:pStyle w:val="a6"/>
      </w:pPr>
      <w:r>
        <w:t>Полянская Ольга Алексеевна</w:t>
      </w:r>
    </w:p>
    <w:p w:rsidR="00875D93" w:rsidRDefault="00875D93" w:rsidP="00875D93">
      <w:pPr>
        <w:pStyle w:val="a7"/>
      </w:pPr>
      <w:r>
        <w:t xml:space="preserve">Санкт-Петербургский филиал Финансового университета </w:t>
      </w:r>
      <w:r>
        <w:br/>
        <w:t>при Правительстве Российской Федерации, Санкт-Петербург, Россия, Polyanskaya_78@mail.ru</w:t>
      </w:r>
    </w:p>
    <w:p w:rsidR="00875D93" w:rsidRDefault="00875D93" w:rsidP="00875D93">
      <w:pPr>
        <w:pStyle w:val="a9"/>
      </w:pPr>
      <w:r>
        <w:t>Аннотация</w:t>
      </w:r>
    </w:p>
    <w:p w:rsidR="00875D93" w:rsidRDefault="00875D93" w:rsidP="00875D93">
      <w:pPr>
        <w:pStyle w:val="a8"/>
      </w:pPr>
      <w:r>
        <w:t>В статье рассмотрена роль государственных структур в развитии цифровых финансовых активов для интеграции блокчейн</w:t>
      </w:r>
      <w:r>
        <w:noBreakHyphen/>
        <w:t xml:space="preserve">решений в национальную экономику и привлечения инвестиций. Установлено, что цифровые финансовые активы (ЦФА) стали катализатором интеграции блокчейн-решений в российскую экономику, а их дальнейшее развитие может открыть новые каналы для привлечения иностранных инвестиций, особенно в условиях санкционных ограничений. Инновационное развитие мирового рынка капитала характеризуется стремительными цифровыми преобразованиями, которые меняют ландшафт финансового рынка. Показано, что государственные структуры играют важную роль в формировании стратегических планов цифровизации финансового сектора и развитии цифровых финансовых активов. </w:t>
      </w:r>
    </w:p>
    <w:p w:rsidR="00875D93" w:rsidRDefault="00875D93" w:rsidP="00875D93">
      <w:pPr>
        <w:pStyle w:val="a9"/>
      </w:pPr>
      <w:r>
        <w:t xml:space="preserve">Ключевые слова: </w:t>
      </w:r>
    </w:p>
    <w:p w:rsidR="00875D93" w:rsidRDefault="00875D93" w:rsidP="00875D93">
      <w:pPr>
        <w:pStyle w:val="a8"/>
      </w:pPr>
      <w:r>
        <w:t>цифровые финансовые активы; мировой рынок капитала; глобализация экономики; блокчейн-технологии.</w:t>
      </w:r>
    </w:p>
    <w:p w:rsidR="00875D93" w:rsidRDefault="00875D93" w:rsidP="00875D93">
      <w:pPr>
        <w:pStyle w:val="a9"/>
      </w:pPr>
      <w:r>
        <w:t xml:space="preserve">Для цитирования: </w:t>
      </w:r>
    </w:p>
    <w:p w:rsidR="00875D93" w:rsidRDefault="00875D93" w:rsidP="00875D93">
      <w:pPr>
        <w:pStyle w:val="aa"/>
      </w:pPr>
      <w:r>
        <w:t xml:space="preserve">Попович А. Э., </w:t>
      </w:r>
      <w:proofErr w:type="spellStart"/>
      <w:r>
        <w:t>Бузулуцкая</w:t>
      </w:r>
      <w:proofErr w:type="spellEnd"/>
      <w:r>
        <w:t xml:space="preserve"> М. В., Диденко О. В., Полянская О. А. Роль государственных структур в развитии цифровых финансовых активов для интеграции блокчейн</w:t>
      </w:r>
      <w:r>
        <w:noBreakHyphen/>
        <w:t>решений в национальную экономику и привлечения инвестиций // Инновационная экономика: информация, аналитика, прогнозы. – 2026. – № 7. – С. 10–18. https://doi.org/10.47576/2949-1894.2026.7.7.001.</w:t>
      </w:r>
    </w:p>
    <w:p w:rsidR="00875D93" w:rsidRDefault="00875D93" w:rsidP="00875D93">
      <w:pPr>
        <w:pStyle w:val="a4"/>
      </w:pPr>
      <w:r>
        <w:t>Original article</w:t>
      </w:r>
    </w:p>
    <w:p w:rsidR="00875D93" w:rsidRPr="00875D93" w:rsidRDefault="00875D93" w:rsidP="00875D93">
      <w:pPr>
        <w:pStyle w:val="a5"/>
        <w:rPr>
          <w:lang w:val="en-US"/>
        </w:rPr>
      </w:pPr>
      <w:r w:rsidRPr="00875D93">
        <w:rPr>
          <w:lang w:val="en-US"/>
        </w:rPr>
        <w:t xml:space="preserve">The role of government agencies in the development of digital financial assets to </w:t>
      </w:r>
      <w:r w:rsidRPr="00875D93">
        <w:rPr>
          <w:lang w:val="en-US"/>
        </w:rPr>
        <w:lastRenderedPageBreak/>
        <w:t>integrate blockchain solutions into the national economy and attract investment</w:t>
      </w:r>
    </w:p>
    <w:p w:rsidR="00875D93" w:rsidRPr="00875D93" w:rsidRDefault="00875D93" w:rsidP="00875D93">
      <w:pPr>
        <w:pStyle w:val="a6"/>
        <w:rPr>
          <w:lang w:val="en-US"/>
        </w:rPr>
      </w:pPr>
      <w:proofErr w:type="spellStart"/>
      <w:r w:rsidRPr="00875D93">
        <w:rPr>
          <w:lang w:val="en-US"/>
        </w:rPr>
        <w:t>Popovich</w:t>
      </w:r>
      <w:proofErr w:type="spellEnd"/>
      <w:r w:rsidRPr="00875D93">
        <w:rPr>
          <w:lang w:val="en-US"/>
        </w:rPr>
        <w:t xml:space="preserve"> Alexey E. </w:t>
      </w:r>
    </w:p>
    <w:p w:rsidR="00875D93" w:rsidRPr="00875D93" w:rsidRDefault="00875D93" w:rsidP="00875D93">
      <w:pPr>
        <w:pStyle w:val="a7"/>
        <w:rPr>
          <w:lang w:val="en-US"/>
        </w:rPr>
      </w:pPr>
      <w:r w:rsidRPr="00875D93">
        <w:rPr>
          <w:lang w:val="en-US"/>
        </w:rPr>
        <w:t xml:space="preserve">Russian Biotechnological University (ROSBIOTECH), </w:t>
      </w:r>
      <w:r w:rsidRPr="00875D93">
        <w:rPr>
          <w:lang w:val="en-US"/>
        </w:rPr>
        <w:br/>
        <w:t>Moscow, Russia, popovichae@mgupp.ru</w:t>
      </w:r>
    </w:p>
    <w:p w:rsidR="00875D93" w:rsidRPr="00875D93" w:rsidRDefault="00875D93" w:rsidP="00875D93">
      <w:pPr>
        <w:pStyle w:val="a6"/>
        <w:rPr>
          <w:lang w:val="en-US"/>
        </w:rPr>
      </w:pPr>
      <w:proofErr w:type="spellStart"/>
      <w:r w:rsidRPr="00875D93">
        <w:rPr>
          <w:lang w:val="en-US"/>
        </w:rPr>
        <w:t>Buzulutskaya</w:t>
      </w:r>
      <w:proofErr w:type="spellEnd"/>
      <w:r w:rsidRPr="00875D93">
        <w:rPr>
          <w:lang w:val="en-US"/>
        </w:rPr>
        <w:t xml:space="preserve"> Marina V. </w:t>
      </w:r>
    </w:p>
    <w:p w:rsidR="00875D93" w:rsidRPr="00875D93" w:rsidRDefault="00875D93" w:rsidP="00875D93">
      <w:pPr>
        <w:pStyle w:val="a7"/>
        <w:rPr>
          <w:lang w:val="en-US"/>
        </w:rPr>
      </w:pPr>
      <w:r w:rsidRPr="00875D93">
        <w:rPr>
          <w:lang w:val="en-US"/>
        </w:rPr>
        <w:t xml:space="preserve">National Research University "NRU"MEI" </w:t>
      </w:r>
      <w:r w:rsidRPr="00875D93">
        <w:rPr>
          <w:lang w:val="en-US"/>
        </w:rPr>
        <w:br/>
        <w:t>Institute of International Economic Relations</w:t>
      </w:r>
      <w:r w:rsidRPr="00875D93">
        <w:rPr>
          <w:lang w:val="en-US"/>
        </w:rPr>
        <w:br/>
        <w:t xml:space="preserve">A.S. </w:t>
      </w:r>
      <w:proofErr w:type="spellStart"/>
      <w:r w:rsidRPr="00875D93">
        <w:rPr>
          <w:lang w:val="en-US"/>
        </w:rPr>
        <w:t>Griboyedov</w:t>
      </w:r>
      <w:proofErr w:type="spellEnd"/>
      <w:r w:rsidRPr="00875D93">
        <w:rPr>
          <w:lang w:val="en-US"/>
        </w:rPr>
        <w:t xml:space="preserve"> Moscow State University</w:t>
      </w:r>
      <w:r w:rsidRPr="00875D93">
        <w:rPr>
          <w:lang w:val="en-US"/>
        </w:rPr>
        <w:br/>
        <w:t>Moscow, Russia, bmvprof@mail.ru</w:t>
      </w:r>
    </w:p>
    <w:p w:rsidR="00875D93" w:rsidRPr="00875D93" w:rsidRDefault="00875D93" w:rsidP="00875D93">
      <w:pPr>
        <w:pStyle w:val="a6"/>
        <w:rPr>
          <w:lang w:val="en-US"/>
        </w:rPr>
      </w:pPr>
      <w:proofErr w:type="spellStart"/>
      <w:r w:rsidRPr="00875D93">
        <w:rPr>
          <w:lang w:val="en-US"/>
        </w:rPr>
        <w:t>Didenko</w:t>
      </w:r>
      <w:proofErr w:type="spellEnd"/>
      <w:r w:rsidRPr="00875D93">
        <w:rPr>
          <w:lang w:val="en-US"/>
        </w:rPr>
        <w:t xml:space="preserve"> Olga V.</w:t>
      </w:r>
    </w:p>
    <w:p w:rsidR="00875D93" w:rsidRPr="00875D93" w:rsidRDefault="00875D93" w:rsidP="00875D93">
      <w:pPr>
        <w:pStyle w:val="a7"/>
        <w:rPr>
          <w:lang w:val="en-US"/>
        </w:rPr>
      </w:pPr>
      <w:r w:rsidRPr="00875D93">
        <w:rPr>
          <w:lang w:val="en-US"/>
        </w:rPr>
        <w:t>Institute of International Economic Relations, Moscow, Russia, Tutugina@yandex.ru</w:t>
      </w:r>
    </w:p>
    <w:p w:rsidR="00875D93" w:rsidRPr="00875D93" w:rsidRDefault="00875D93" w:rsidP="00875D93">
      <w:pPr>
        <w:pStyle w:val="a6"/>
        <w:rPr>
          <w:lang w:val="en-US"/>
        </w:rPr>
      </w:pPr>
      <w:proofErr w:type="spellStart"/>
      <w:proofErr w:type="gramStart"/>
      <w:r w:rsidRPr="00875D93">
        <w:rPr>
          <w:lang w:val="en-US"/>
        </w:rPr>
        <w:t>Polyanskaya</w:t>
      </w:r>
      <w:proofErr w:type="spellEnd"/>
      <w:r w:rsidRPr="00875D93">
        <w:rPr>
          <w:lang w:val="en-US"/>
        </w:rPr>
        <w:t xml:space="preserve"> Olga A.</w:t>
      </w:r>
      <w:proofErr w:type="gramEnd"/>
    </w:p>
    <w:p w:rsidR="00875D93" w:rsidRPr="00875D93" w:rsidRDefault="00875D93" w:rsidP="00875D93">
      <w:pPr>
        <w:pStyle w:val="a7"/>
        <w:rPr>
          <w:lang w:val="en-US"/>
        </w:rPr>
      </w:pPr>
      <w:r w:rsidRPr="00875D93">
        <w:rPr>
          <w:lang w:val="en-US"/>
        </w:rPr>
        <w:t xml:space="preserve">St. Petersburg Branch of the Financial University under the Government </w:t>
      </w:r>
      <w:r w:rsidRPr="00875D93">
        <w:rPr>
          <w:lang w:val="en-US"/>
        </w:rPr>
        <w:br/>
        <w:t>of the Russian Federation, Saint Petersburg, Russia, Polyanskaya_78@mail.ru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 xml:space="preserve">This article examines the role of government agencies in the development of digital financial assets to integrate </w:t>
      </w:r>
      <w:proofErr w:type="spellStart"/>
      <w:r w:rsidRPr="00875D93">
        <w:rPr>
          <w:lang w:val="en-US"/>
        </w:rPr>
        <w:t>blockchain</w:t>
      </w:r>
      <w:proofErr w:type="spellEnd"/>
      <w:r w:rsidRPr="00875D93">
        <w:rPr>
          <w:lang w:val="en-US"/>
        </w:rPr>
        <w:t xml:space="preserve"> solutions into the national economy and attract investment. It has been established that digital financial assets (CFAs) have become a catalyst for the integration of </w:t>
      </w:r>
      <w:proofErr w:type="spellStart"/>
      <w:r w:rsidRPr="00875D93">
        <w:rPr>
          <w:lang w:val="en-US"/>
        </w:rPr>
        <w:t>blockchain</w:t>
      </w:r>
      <w:proofErr w:type="spellEnd"/>
      <w:r w:rsidRPr="00875D93">
        <w:rPr>
          <w:lang w:val="en-US"/>
        </w:rPr>
        <w:t xml:space="preserve"> solutions into the Russian economy, and their further development may open up new channels for attracting foreign investment, especially in the context of sanctions restrictions. The innovative development of the global capital market is characterized by rapid digital transformations that are changing the landscape of the financial market. It is shown that government agencies play an important role in shaping strategic plans for the digitalization of the financial sector and the development of digital financial assets. </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digital</w:t>
      </w:r>
      <w:proofErr w:type="gramEnd"/>
      <w:r w:rsidRPr="00875D93">
        <w:rPr>
          <w:lang w:val="en-US"/>
        </w:rPr>
        <w:t xml:space="preserve"> financial assets; global capital market; globalization of the economy; </w:t>
      </w:r>
      <w:proofErr w:type="spellStart"/>
      <w:r w:rsidRPr="00875D93">
        <w:rPr>
          <w:lang w:val="en-US"/>
        </w:rPr>
        <w:t>blockchain</w:t>
      </w:r>
      <w:proofErr w:type="spellEnd"/>
      <w:r w:rsidRPr="00875D93">
        <w:rPr>
          <w:lang w:val="en-US"/>
        </w:rPr>
        <w:t xml:space="preserve"> technologies.</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Popovich</w:t>
      </w:r>
      <w:proofErr w:type="spellEnd"/>
      <w:r w:rsidRPr="00875D93">
        <w:rPr>
          <w:lang w:val="en-US"/>
        </w:rPr>
        <w:t xml:space="preserve"> A. E., </w:t>
      </w:r>
      <w:proofErr w:type="spellStart"/>
      <w:r w:rsidRPr="00875D93">
        <w:rPr>
          <w:lang w:val="en-US"/>
        </w:rPr>
        <w:t>Buzulutskaya</w:t>
      </w:r>
      <w:proofErr w:type="spellEnd"/>
      <w:r w:rsidRPr="00875D93">
        <w:rPr>
          <w:lang w:val="en-US"/>
        </w:rPr>
        <w:t xml:space="preserve"> M. V., </w:t>
      </w:r>
      <w:proofErr w:type="spellStart"/>
      <w:r w:rsidRPr="00875D93">
        <w:rPr>
          <w:lang w:val="en-US"/>
        </w:rPr>
        <w:t>Didenko</w:t>
      </w:r>
      <w:proofErr w:type="spellEnd"/>
      <w:r w:rsidRPr="00875D93">
        <w:rPr>
          <w:lang w:val="en-US"/>
        </w:rPr>
        <w:t xml:space="preserve"> O. V., </w:t>
      </w:r>
      <w:proofErr w:type="spellStart"/>
      <w:r w:rsidRPr="00875D93">
        <w:rPr>
          <w:lang w:val="en-US"/>
        </w:rPr>
        <w:t>Polyanskaya</w:t>
      </w:r>
      <w:proofErr w:type="spellEnd"/>
      <w:r w:rsidRPr="00875D93">
        <w:rPr>
          <w:lang w:val="en-US"/>
        </w:rPr>
        <w:t xml:space="preserve"> O. A. </w:t>
      </w:r>
      <w:proofErr w:type="gramStart"/>
      <w:r w:rsidRPr="00875D93">
        <w:rPr>
          <w:lang w:val="en-US"/>
        </w:rPr>
        <w:t xml:space="preserve">The role of government agencies in the development of digital financial assets to integrate </w:t>
      </w:r>
      <w:proofErr w:type="spellStart"/>
      <w:r w:rsidRPr="00875D93">
        <w:rPr>
          <w:lang w:val="en-US"/>
        </w:rPr>
        <w:t>blockchain</w:t>
      </w:r>
      <w:proofErr w:type="spellEnd"/>
      <w:r w:rsidRPr="00875D93">
        <w:rPr>
          <w:lang w:val="en-US"/>
        </w:rPr>
        <w:t xml:space="preserve"> solutions into the national economy and attract investment.</w:t>
      </w:r>
      <w:proofErr w:type="gramEnd"/>
      <w:r w:rsidRPr="00875D93">
        <w:rPr>
          <w:i/>
          <w:iCs/>
          <w:lang w:val="en-US"/>
        </w:rPr>
        <w:t xml:space="preserve"> Innovative economy: information, analysis, prognoses, </w:t>
      </w:r>
      <w:r w:rsidRPr="00875D93">
        <w:rPr>
          <w:lang w:val="en-US"/>
        </w:rPr>
        <w:t>2026, no. 7, pp. 10–18. https://doi.org/10.47576/2949-1894.2026.7.7.001.</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339</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10.47576/2949-1894.2026.7.7.002</w:t>
      </w:r>
    </w:p>
    <w:p w:rsidR="00875D93" w:rsidRDefault="00875D93" w:rsidP="00875D93">
      <w:pPr>
        <w:pStyle w:val="a5"/>
      </w:pPr>
      <w:r>
        <w:t xml:space="preserve">Влияние экономических, социокультурных  </w:t>
      </w:r>
      <w:r>
        <w:br/>
        <w:t xml:space="preserve">и институциональных факторов </w:t>
      </w:r>
      <w:r>
        <w:br/>
        <w:t xml:space="preserve">на стоимость произведений искусства </w:t>
      </w:r>
      <w:r>
        <w:br/>
        <w:t xml:space="preserve">и </w:t>
      </w:r>
      <w:proofErr w:type="gramStart"/>
      <w:r>
        <w:t>дизайн-концептов</w:t>
      </w:r>
      <w:proofErr w:type="gramEnd"/>
      <w:r>
        <w:t xml:space="preserve"> через  индексы </w:t>
      </w:r>
      <w:r>
        <w:br/>
        <w:t>и субиндексы арт-рынка</w:t>
      </w:r>
    </w:p>
    <w:p w:rsidR="00875D93" w:rsidRDefault="00875D93" w:rsidP="00875D93">
      <w:pPr>
        <w:pStyle w:val="a6"/>
      </w:pPr>
      <w:r>
        <w:t>Филатов Владимир Владимирович</w:t>
      </w:r>
    </w:p>
    <w:p w:rsidR="00875D93" w:rsidRDefault="00875D93" w:rsidP="00875D93">
      <w:pPr>
        <w:pStyle w:val="a7"/>
      </w:pPr>
      <w:r>
        <w:t xml:space="preserve">Российский государственный аграрный университет МСХА </w:t>
      </w:r>
      <w:r>
        <w:br/>
        <w:t>имени К. А. Тимирязева</w:t>
      </w:r>
      <w:r>
        <w:br/>
      </w:r>
      <w:r>
        <w:lastRenderedPageBreak/>
        <w:t>Московский технический университет связи и информатики</w:t>
      </w:r>
      <w:r>
        <w:br/>
        <w:t>Москва, Россия, filatov_vl@mail.ru</w:t>
      </w:r>
    </w:p>
    <w:p w:rsidR="00875D93" w:rsidRDefault="00875D93" w:rsidP="00875D93">
      <w:pPr>
        <w:pStyle w:val="a6"/>
      </w:pPr>
      <w:proofErr w:type="spellStart"/>
      <w:r>
        <w:t>Гольцева</w:t>
      </w:r>
      <w:proofErr w:type="spellEnd"/>
      <w:r>
        <w:t xml:space="preserve"> Оксана Сергеевна</w:t>
      </w:r>
    </w:p>
    <w:p w:rsidR="00875D93" w:rsidRDefault="00875D93" w:rsidP="00875D93">
      <w:pPr>
        <w:pStyle w:val="a7"/>
      </w:pPr>
      <w:r>
        <w:t>Российский государственный социальный университет</w:t>
      </w:r>
      <w:r>
        <w:br/>
        <w:t xml:space="preserve">Московский государственный университет технологий и управления </w:t>
      </w:r>
      <w:r>
        <w:br/>
        <w:t>имени К. Г. Разумовского</w:t>
      </w:r>
      <w:r>
        <w:br/>
        <w:t>Москва, Россия, Laveranta@mail.ru</w:t>
      </w:r>
    </w:p>
    <w:p w:rsidR="00875D93" w:rsidRDefault="00875D93" w:rsidP="00875D93">
      <w:pPr>
        <w:pStyle w:val="a6"/>
      </w:pPr>
      <w:proofErr w:type="spellStart"/>
      <w:r>
        <w:t>Золкин</w:t>
      </w:r>
      <w:proofErr w:type="spellEnd"/>
      <w:r>
        <w:t xml:space="preserve"> Александр Леонидович </w:t>
      </w:r>
    </w:p>
    <w:p w:rsidR="00875D93" w:rsidRDefault="00875D93" w:rsidP="00875D93">
      <w:pPr>
        <w:pStyle w:val="a7"/>
      </w:pPr>
      <w:r>
        <w:t xml:space="preserve">Поволжский государственный университет телекоммуникаций </w:t>
      </w:r>
      <w:r>
        <w:br/>
        <w:t>и информатики, Самара, Россия, alzolkin@list.ru</w:t>
      </w:r>
    </w:p>
    <w:p w:rsidR="00875D93" w:rsidRDefault="00875D93" w:rsidP="00875D93">
      <w:pPr>
        <w:pStyle w:val="a6"/>
      </w:pPr>
      <w:proofErr w:type="spellStart"/>
      <w:r>
        <w:t>Першукова</w:t>
      </w:r>
      <w:proofErr w:type="spellEnd"/>
      <w:r>
        <w:t xml:space="preserve"> Светлана Аркадьевна </w:t>
      </w:r>
    </w:p>
    <w:p w:rsidR="00875D93" w:rsidRDefault="00875D93" w:rsidP="00875D93">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875D93" w:rsidRDefault="00875D93" w:rsidP="00875D93">
      <w:pPr>
        <w:pStyle w:val="a9"/>
      </w:pPr>
      <w:r>
        <w:t>Аннотация</w:t>
      </w:r>
    </w:p>
    <w:p w:rsidR="00875D93" w:rsidRDefault="00875D93" w:rsidP="00875D93">
      <w:pPr>
        <w:pStyle w:val="a8"/>
      </w:pPr>
      <w:r>
        <w:t xml:space="preserve">В статье проведено исследование особенностей влияния экономических, социокультурных  и институциональных факторов на стоимость произведений искусства и </w:t>
      </w:r>
      <w:proofErr w:type="gramStart"/>
      <w:r>
        <w:t>дизайн-концептов</w:t>
      </w:r>
      <w:proofErr w:type="gramEnd"/>
      <w:r>
        <w:t xml:space="preserve"> через  индексы и </w:t>
      </w:r>
      <w:proofErr w:type="spellStart"/>
      <w:r>
        <w:t>субиндексы</w:t>
      </w:r>
      <w:proofErr w:type="spellEnd"/>
      <w:r>
        <w:t xml:space="preserve"> арт-рынка в условиях цифровизации.  Показано, что стоимость произведений искусства и дизайна в современной культурной экономике формируется не столько на основе внутренней эстетической ценности, сколько под влиянием комплексного взаимодействия экономических, социокультурных и институциональных факторов. Установлено, что арт-индексы становятся не просто статистическим инструментом, а многомерным аналитическим окном в структуру культурного капитала. Они демонстрируют, что </w:t>
      </w:r>
      <w:proofErr w:type="gramStart"/>
      <w:r>
        <w:t>современный</w:t>
      </w:r>
      <w:proofErr w:type="gramEnd"/>
      <w:r>
        <w:t xml:space="preserve"> арт-рынок – это не изолированная эстетическая сфера, а сложная, саморегулируемая система, где экономика, культура и институции переплетаются, формируя устойчивые модели ценообразования.</w:t>
      </w:r>
    </w:p>
    <w:p w:rsidR="00875D93" w:rsidRDefault="00875D93" w:rsidP="00875D93">
      <w:pPr>
        <w:pStyle w:val="a9"/>
      </w:pPr>
      <w:r>
        <w:t xml:space="preserve">Ключевые слова: </w:t>
      </w:r>
    </w:p>
    <w:p w:rsidR="00875D93" w:rsidRDefault="00875D93" w:rsidP="00875D93">
      <w:pPr>
        <w:pStyle w:val="a8"/>
      </w:pPr>
      <w:r>
        <w:t xml:space="preserve">арт-рынок; стоимость произведений искусства; </w:t>
      </w:r>
      <w:proofErr w:type="gramStart"/>
      <w:r>
        <w:t>дизайн-концепты</w:t>
      </w:r>
      <w:proofErr w:type="gramEnd"/>
      <w:r>
        <w:t xml:space="preserve">; индексы и </w:t>
      </w:r>
      <w:proofErr w:type="spellStart"/>
      <w:r>
        <w:t>субиндексы</w:t>
      </w:r>
      <w:proofErr w:type="spellEnd"/>
      <w:r>
        <w:t xml:space="preserve"> арт-рынка. </w:t>
      </w:r>
    </w:p>
    <w:p w:rsidR="00875D93" w:rsidRDefault="00875D93" w:rsidP="00875D93">
      <w:pPr>
        <w:pStyle w:val="a9"/>
      </w:pPr>
      <w:r>
        <w:t xml:space="preserve">Для цитирования: </w:t>
      </w:r>
    </w:p>
    <w:p w:rsidR="00875D93" w:rsidRDefault="00875D93" w:rsidP="00875D93">
      <w:pPr>
        <w:pStyle w:val="aa"/>
      </w:pPr>
      <w:r>
        <w:t xml:space="preserve">Филатов В. В., </w:t>
      </w:r>
      <w:proofErr w:type="spellStart"/>
      <w:r>
        <w:t>Гольцева</w:t>
      </w:r>
      <w:proofErr w:type="spellEnd"/>
      <w:r>
        <w:t xml:space="preserve"> О. С., </w:t>
      </w:r>
      <w:proofErr w:type="spellStart"/>
      <w:r>
        <w:t>Першукова</w:t>
      </w:r>
      <w:proofErr w:type="spellEnd"/>
      <w:r>
        <w:t xml:space="preserve"> С. А. Влияние экономических, социокультурных  и институциональных факторов на стоимость произведений искусства и </w:t>
      </w:r>
      <w:proofErr w:type="gramStart"/>
      <w:r>
        <w:t>дизайн-концептов</w:t>
      </w:r>
      <w:proofErr w:type="gramEnd"/>
      <w:r>
        <w:t xml:space="preserve"> через  индексы и </w:t>
      </w:r>
      <w:proofErr w:type="spellStart"/>
      <w:r>
        <w:t>субиндексы</w:t>
      </w:r>
      <w:proofErr w:type="spellEnd"/>
      <w:r>
        <w:t xml:space="preserve"> арт-рынка // Инновационная экономика: информация, аналитика, прогнозы. – 2026. – № 7. – С. 19–28. https://doi.org/10.47576/2949-1894.2026.7.7.002.</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The influence of economic, socio-cultural and institutional factors on the value of works of art and design concepts through indexes and sub-indexes of the art market</w:t>
      </w:r>
    </w:p>
    <w:p w:rsidR="00875D93" w:rsidRPr="00875D93" w:rsidRDefault="00875D93" w:rsidP="00875D93">
      <w:pPr>
        <w:pStyle w:val="a6"/>
        <w:rPr>
          <w:lang w:val="en-US"/>
        </w:rPr>
      </w:pPr>
      <w:proofErr w:type="spellStart"/>
      <w:r w:rsidRPr="00875D93">
        <w:rPr>
          <w:lang w:val="en-US"/>
        </w:rPr>
        <w:t>Filatov</w:t>
      </w:r>
      <w:proofErr w:type="spellEnd"/>
      <w:r w:rsidRPr="00875D93">
        <w:rPr>
          <w:lang w:val="en-US"/>
        </w:rPr>
        <w:t xml:space="preserve"> Vladimir V.</w:t>
      </w:r>
    </w:p>
    <w:p w:rsidR="00875D93" w:rsidRPr="00875D93" w:rsidRDefault="00875D93" w:rsidP="00875D93">
      <w:pPr>
        <w:pStyle w:val="a7"/>
        <w:rPr>
          <w:lang w:val="en-US"/>
        </w:rPr>
      </w:pPr>
      <w:r w:rsidRPr="00875D93">
        <w:rPr>
          <w:lang w:val="en-US"/>
        </w:rPr>
        <w:t xml:space="preserve">K.A. </w:t>
      </w:r>
      <w:proofErr w:type="spellStart"/>
      <w:r w:rsidRPr="00875D93">
        <w:rPr>
          <w:lang w:val="en-US"/>
        </w:rPr>
        <w:t>Timiryazev</w:t>
      </w:r>
      <w:proofErr w:type="spellEnd"/>
      <w:r w:rsidRPr="00875D93">
        <w:rPr>
          <w:lang w:val="en-US"/>
        </w:rPr>
        <w:t xml:space="preserve"> Russian State Agrarian University</w:t>
      </w:r>
      <w:r w:rsidRPr="00875D93">
        <w:rPr>
          <w:lang w:val="en-US"/>
        </w:rPr>
        <w:br/>
        <w:t>Moscow Technical University of Communications and Informatics</w:t>
      </w:r>
      <w:r w:rsidRPr="00875D93">
        <w:rPr>
          <w:lang w:val="en-US"/>
        </w:rPr>
        <w:br/>
        <w:t>Moscow, Russia, filatov_vl@mail.ru</w:t>
      </w:r>
    </w:p>
    <w:p w:rsidR="00875D93" w:rsidRPr="00875D93" w:rsidRDefault="00875D93" w:rsidP="00875D93">
      <w:pPr>
        <w:pStyle w:val="a6"/>
        <w:rPr>
          <w:lang w:val="en-US"/>
        </w:rPr>
      </w:pPr>
      <w:proofErr w:type="spellStart"/>
      <w:r w:rsidRPr="00875D93">
        <w:rPr>
          <w:lang w:val="en-US"/>
        </w:rPr>
        <w:t>Goltseva</w:t>
      </w:r>
      <w:proofErr w:type="spellEnd"/>
      <w:r w:rsidRPr="00875D93">
        <w:rPr>
          <w:lang w:val="en-US"/>
        </w:rPr>
        <w:t xml:space="preserve"> Oksana S.</w:t>
      </w:r>
    </w:p>
    <w:p w:rsidR="00875D93" w:rsidRPr="00875D93" w:rsidRDefault="00875D93" w:rsidP="00875D93">
      <w:pPr>
        <w:pStyle w:val="a7"/>
        <w:rPr>
          <w:lang w:val="en-US"/>
        </w:rPr>
      </w:pPr>
      <w:r w:rsidRPr="00875D93">
        <w:rPr>
          <w:lang w:val="en-US"/>
        </w:rPr>
        <w:t>Russian State Social University</w:t>
      </w:r>
      <w:r w:rsidRPr="00875D93">
        <w:rPr>
          <w:lang w:val="en-US"/>
        </w:rPr>
        <w:br/>
        <w:t xml:space="preserve">K.G. </w:t>
      </w:r>
      <w:proofErr w:type="spellStart"/>
      <w:r w:rsidRPr="00875D93">
        <w:rPr>
          <w:lang w:val="en-US"/>
        </w:rPr>
        <w:t>Razumovsky</w:t>
      </w:r>
      <w:proofErr w:type="spellEnd"/>
      <w:r w:rsidRPr="00875D93">
        <w:rPr>
          <w:lang w:val="en-US"/>
        </w:rPr>
        <w:t xml:space="preserve"> Moscow State University of technologies and management </w:t>
      </w:r>
      <w:r w:rsidRPr="00875D93">
        <w:rPr>
          <w:lang w:val="en-US"/>
        </w:rPr>
        <w:br/>
      </w:r>
      <w:r w:rsidRPr="00875D93">
        <w:rPr>
          <w:lang w:val="en-US"/>
        </w:rPr>
        <w:lastRenderedPageBreak/>
        <w:t>(the First Cossack University</w:t>
      </w:r>
      <w:proofErr w:type="gramStart"/>
      <w:r w:rsidRPr="00875D93">
        <w:rPr>
          <w:lang w:val="en-US"/>
        </w:rPr>
        <w:t>)</w:t>
      </w:r>
      <w:proofErr w:type="gramEnd"/>
      <w:r w:rsidRPr="00875D93">
        <w:rPr>
          <w:lang w:val="en-US"/>
        </w:rPr>
        <w:br/>
        <w:t>Moscow, Russia, Laveranta@mail.ru</w:t>
      </w:r>
    </w:p>
    <w:p w:rsidR="00875D93" w:rsidRPr="00875D93" w:rsidRDefault="00875D93" w:rsidP="00875D93">
      <w:pPr>
        <w:pStyle w:val="a6"/>
        <w:rPr>
          <w:lang w:val="en-US"/>
        </w:rPr>
      </w:pPr>
      <w:proofErr w:type="spellStart"/>
      <w:r w:rsidRPr="00875D93">
        <w:rPr>
          <w:lang w:val="en-US"/>
        </w:rPr>
        <w:t>Zolkin</w:t>
      </w:r>
      <w:proofErr w:type="spellEnd"/>
      <w:r w:rsidRPr="00875D93">
        <w:rPr>
          <w:lang w:val="en-US"/>
        </w:rPr>
        <w:t xml:space="preserve"> Alexander L.</w:t>
      </w:r>
    </w:p>
    <w:p w:rsidR="00875D93" w:rsidRPr="00875D93" w:rsidRDefault="00875D93" w:rsidP="00875D93">
      <w:pPr>
        <w:pStyle w:val="a7"/>
        <w:rPr>
          <w:lang w:val="en-US"/>
        </w:rPr>
      </w:pPr>
      <w:proofErr w:type="spellStart"/>
      <w:r w:rsidRPr="00875D93">
        <w:rPr>
          <w:lang w:val="en-US"/>
        </w:rPr>
        <w:t>Povolzhskiy</w:t>
      </w:r>
      <w:proofErr w:type="spellEnd"/>
      <w:r w:rsidRPr="00875D93">
        <w:rPr>
          <w:lang w:val="en-US"/>
        </w:rPr>
        <w:t xml:space="preserve"> State University of Telecommunications and Informatics (PGUTY), Samara, Russia, alzolkin@list.ru</w:t>
      </w:r>
    </w:p>
    <w:p w:rsidR="00875D93" w:rsidRPr="00875D93" w:rsidRDefault="00875D93" w:rsidP="00875D93">
      <w:pPr>
        <w:pStyle w:val="a6"/>
        <w:rPr>
          <w:lang w:val="en-US"/>
        </w:rPr>
      </w:pPr>
      <w:proofErr w:type="spellStart"/>
      <w:proofErr w:type="gramStart"/>
      <w:r w:rsidRPr="00875D93">
        <w:rPr>
          <w:lang w:val="en-US"/>
        </w:rPr>
        <w:t>Pershukova</w:t>
      </w:r>
      <w:proofErr w:type="spellEnd"/>
      <w:r w:rsidRPr="00875D93">
        <w:rPr>
          <w:lang w:val="en-US"/>
        </w:rPr>
        <w:t xml:space="preserve"> Svetlana A.</w:t>
      </w:r>
      <w:proofErr w:type="gramEnd"/>
      <w:r w:rsidRPr="00875D93">
        <w:rPr>
          <w:lang w:val="en-US"/>
        </w:rPr>
        <w:t xml:space="preserve"> </w:t>
      </w:r>
    </w:p>
    <w:p w:rsidR="00875D93" w:rsidRPr="00875D93" w:rsidRDefault="00875D93" w:rsidP="00875D93">
      <w:pPr>
        <w:pStyle w:val="a7"/>
        <w:rPr>
          <w:lang w:val="en-US"/>
        </w:rPr>
      </w:pPr>
      <w:r w:rsidRPr="00875D93">
        <w:rPr>
          <w:lang w:val="en-US"/>
        </w:rPr>
        <w:t xml:space="preserve">A.N. Kosygin Russian State University (Technology. </w:t>
      </w:r>
      <w:proofErr w:type="gramStart"/>
      <w:r w:rsidRPr="00875D93">
        <w:rPr>
          <w:lang w:val="en-US"/>
        </w:rPr>
        <w:t>Design.</w:t>
      </w:r>
      <w:proofErr w:type="gramEnd"/>
      <w:r w:rsidRPr="00875D93">
        <w:rPr>
          <w:lang w:val="en-US"/>
        </w:rPr>
        <w:t xml:space="preserve"> Art), Russia, Moscow, pershukova-sa@rguk.ru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examines the impact of economic, socio-cultural and institutional factors on the value of works of art and design concepts through indexes and sub-indexes of the art market in the context of digitalization.  It is shown that the value of works of art and design in the modern cultural economy is formed not so much on the basis of internal aesthetic value, but rather under the influence of a complex interaction of economic, socio-cultural and institutional factors. It has been established that art indexes are becoming not just a statistical tool, but a multidimensional analytical window into the structure of cultural capital. They demonstrate that the modern art market is not an isolated aesthetic sphere, but a complex, self-regulating system where economics, culture and institutions are intertwined, forming stable pricing models.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art</w:t>
      </w:r>
      <w:proofErr w:type="gramEnd"/>
      <w:r w:rsidRPr="00875D93">
        <w:rPr>
          <w:lang w:val="en-US"/>
        </w:rPr>
        <w:t xml:space="preserve"> market; value of works of art; design concepts; indexes and sub–indexes of the art market.</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Filatov</w:t>
      </w:r>
      <w:proofErr w:type="spellEnd"/>
      <w:r w:rsidRPr="00875D93">
        <w:rPr>
          <w:lang w:val="en-US"/>
        </w:rPr>
        <w:t xml:space="preserve"> V. V., </w:t>
      </w:r>
      <w:proofErr w:type="spellStart"/>
      <w:r w:rsidRPr="00875D93">
        <w:rPr>
          <w:lang w:val="en-US"/>
        </w:rPr>
        <w:t>Goltseva</w:t>
      </w:r>
      <w:proofErr w:type="spellEnd"/>
      <w:r w:rsidRPr="00875D93">
        <w:rPr>
          <w:lang w:val="en-US"/>
        </w:rPr>
        <w:t xml:space="preserve"> O. S., </w:t>
      </w:r>
      <w:proofErr w:type="spellStart"/>
      <w:r w:rsidRPr="00875D93">
        <w:rPr>
          <w:lang w:val="en-US"/>
        </w:rPr>
        <w:t>Zolkin</w:t>
      </w:r>
      <w:proofErr w:type="spellEnd"/>
      <w:r w:rsidRPr="00875D93">
        <w:rPr>
          <w:lang w:val="en-US"/>
        </w:rPr>
        <w:t xml:space="preserve"> A. L., </w:t>
      </w:r>
      <w:proofErr w:type="spellStart"/>
      <w:r w:rsidRPr="00875D93">
        <w:rPr>
          <w:lang w:val="en-US"/>
        </w:rPr>
        <w:t>Pershukova</w:t>
      </w:r>
      <w:proofErr w:type="spellEnd"/>
      <w:r w:rsidRPr="00875D93">
        <w:rPr>
          <w:lang w:val="en-US"/>
        </w:rPr>
        <w:t xml:space="preserve"> S. A. </w:t>
      </w:r>
      <w:proofErr w:type="gramStart"/>
      <w:r w:rsidRPr="00875D93">
        <w:rPr>
          <w:lang w:val="en-US"/>
        </w:rPr>
        <w:t>The influence of economic, socio-cultural and institutional factors on the value of works of art and design concepts through indexes and sub-indexes of the art market.</w:t>
      </w:r>
      <w:proofErr w:type="gramEnd"/>
      <w:r w:rsidRPr="00875D93">
        <w:rPr>
          <w:lang w:val="en-US"/>
        </w:rPr>
        <w:t xml:space="preserve"> </w:t>
      </w:r>
      <w:r w:rsidRPr="00875D93">
        <w:rPr>
          <w:i/>
          <w:iCs/>
          <w:lang w:val="en-US"/>
        </w:rPr>
        <w:t xml:space="preserve">Innovative economy: information, analysis, prognoses, </w:t>
      </w:r>
      <w:r w:rsidRPr="00875D93">
        <w:rPr>
          <w:lang w:val="en-US"/>
        </w:rPr>
        <w:t>2026, no. 7, pp. 19–28. https://doi.org/10.47576/2949-1894.2026.7.7.002.</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 xml:space="preserve">УДК 338.24 </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10.47576/2949-1894.2026.7.7.003</w:t>
      </w:r>
    </w:p>
    <w:p w:rsidR="00875D93" w:rsidRDefault="00875D93" w:rsidP="00875D93">
      <w:pPr>
        <w:pStyle w:val="a5"/>
      </w:pPr>
      <w:r>
        <w:t xml:space="preserve">Организационно-экономические аспекты управления агрохолдингами в АПК современной России </w:t>
      </w:r>
    </w:p>
    <w:p w:rsidR="00875D93" w:rsidRDefault="00875D93" w:rsidP="00875D93">
      <w:pPr>
        <w:pStyle w:val="a6"/>
      </w:pPr>
      <w:proofErr w:type="spellStart"/>
      <w:r>
        <w:t>Мокрушин</w:t>
      </w:r>
      <w:proofErr w:type="spellEnd"/>
      <w:r>
        <w:t xml:space="preserve"> А. А. </w:t>
      </w:r>
    </w:p>
    <w:p w:rsidR="00875D93" w:rsidRDefault="00875D93" w:rsidP="00875D93">
      <w:pPr>
        <w:pStyle w:val="a7"/>
      </w:pPr>
      <w:r>
        <w:t>Кубанский государственный аграрный университет имени И. Т. Трубилина, Краснодар, Россия, mokrushin_kubsau@mail.ru</w:t>
      </w:r>
    </w:p>
    <w:p w:rsidR="00875D93" w:rsidRDefault="00875D93" w:rsidP="00875D93">
      <w:pPr>
        <w:pStyle w:val="a6"/>
      </w:pPr>
      <w:r>
        <w:t xml:space="preserve">Багдасарян Г. Г. </w:t>
      </w:r>
    </w:p>
    <w:p w:rsidR="00875D93" w:rsidRDefault="00875D93" w:rsidP="00875D93">
      <w:pPr>
        <w:pStyle w:val="a7"/>
      </w:pPr>
      <w:r>
        <w:t>Кубанский государственный аграрный университет имени И. Т. Трубилина, Краснодар, Россия, genrihbag@gmail.com</w:t>
      </w:r>
    </w:p>
    <w:p w:rsidR="00875D93" w:rsidRDefault="00875D93" w:rsidP="00875D93">
      <w:pPr>
        <w:pStyle w:val="a6"/>
      </w:pPr>
      <w:r>
        <w:t xml:space="preserve">Шумилина А. А. </w:t>
      </w:r>
    </w:p>
    <w:p w:rsidR="00875D93" w:rsidRDefault="00875D93" w:rsidP="00875D93">
      <w:pPr>
        <w:pStyle w:val="a7"/>
      </w:pPr>
      <w:r>
        <w:t>Кубанский государственный аграрный университет имени И. Т. Трубилина, Краснодар, Россия, shumilina31Anna@yandex.ru</w:t>
      </w:r>
    </w:p>
    <w:p w:rsidR="00875D93" w:rsidRDefault="00875D93" w:rsidP="00875D93">
      <w:pPr>
        <w:pStyle w:val="a6"/>
      </w:pPr>
      <w:r>
        <w:t xml:space="preserve">Лазукина В. Г. </w:t>
      </w:r>
    </w:p>
    <w:p w:rsidR="00875D93" w:rsidRDefault="00875D93" w:rsidP="00875D93">
      <w:pPr>
        <w:pStyle w:val="a7"/>
      </w:pPr>
      <w:r>
        <w:t>Кубанский государственный аграрный университет имени И. Т. Трубилина, Краснодар, Россия, vikkalazukina@gmail.com</w:t>
      </w:r>
    </w:p>
    <w:p w:rsidR="00875D93" w:rsidRDefault="00875D93" w:rsidP="00875D93">
      <w:pPr>
        <w:pStyle w:val="a9"/>
      </w:pPr>
      <w:r>
        <w:t>Аннотация</w:t>
      </w:r>
    </w:p>
    <w:p w:rsidR="00875D93" w:rsidRDefault="00875D93" w:rsidP="00875D93">
      <w:pPr>
        <w:pStyle w:val="a8"/>
      </w:pPr>
      <w:r>
        <w:lastRenderedPageBreak/>
        <w:t xml:space="preserve">В статье проанализированы организационно-экономические аспекты управления холдинговыми компаниями в агропромышленном комплексе современной России. Раскрыты экономическое содержание и характерные особенности агрохолдингов в отечественном АПК, отличие от других форм хозяйственной деятельности. Проведен анализ текущего состояния агрохолдингов Центрального и Южного федеральных округов. Выделены особенности развития интеграционных процессов в АПК, ключевые возможности и ограничения в развитии российских агрохолдингов. Разработаны рекомендации по совершенствованию системы управления агрохолдингами в условиях геоэкономических вызовов и угроз, высокой волатильности финансовых и товарно-сырьевых рынков. Сделан вывод о необходимости оперативного реагирования агрохолдингов на изменения внешней среды для сокращения адаптационного периода, оптимизации хозяйственной деятельности с учетом факторов рыночной конъюнктуры. </w:t>
      </w:r>
    </w:p>
    <w:p w:rsidR="00875D93" w:rsidRDefault="00875D93" w:rsidP="00875D93">
      <w:pPr>
        <w:pStyle w:val="a9"/>
      </w:pPr>
      <w:r>
        <w:t xml:space="preserve">Ключевые слова: </w:t>
      </w:r>
    </w:p>
    <w:p w:rsidR="00875D93" w:rsidRDefault="00875D93" w:rsidP="00875D93">
      <w:pPr>
        <w:pStyle w:val="a8"/>
      </w:pPr>
      <w:r>
        <w:t xml:space="preserve">агропромышленный комплекс; агрохолдинг; интеграционные процессы; межотраслевое взаимодействие; корпорация; территориально-отраслевые особенности; система управления; экономические механизмы. </w:t>
      </w:r>
    </w:p>
    <w:p w:rsidR="00875D93" w:rsidRDefault="00875D93" w:rsidP="00875D93">
      <w:pPr>
        <w:pStyle w:val="a9"/>
      </w:pPr>
      <w:r>
        <w:t xml:space="preserve">Для цитирования: </w:t>
      </w:r>
    </w:p>
    <w:p w:rsidR="00875D93" w:rsidRDefault="00875D93" w:rsidP="00875D93">
      <w:pPr>
        <w:pStyle w:val="aa"/>
      </w:pPr>
      <w:proofErr w:type="spellStart"/>
      <w:r>
        <w:t>Мокрушин</w:t>
      </w:r>
      <w:proofErr w:type="spellEnd"/>
      <w:r>
        <w:t xml:space="preserve"> А. А., Багдасарян Г. Г., Шумилина А. А., Лазукина В. Г. Организационно-экономические аспекты управления агрохолдингами в АПК современной России // Инновационная экономика: информация, аналитика, прогнозы. – 2026. – № 7. – С. 29–37. https://doi.org/10.47576/2949-1894.2026.7.7.003.</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 xml:space="preserve">Organizational and economic aspects of managing agro-holdings in the agricultural sector of modern Russia </w:t>
      </w:r>
    </w:p>
    <w:p w:rsidR="00875D93" w:rsidRPr="00875D93" w:rsidRDefault="00875D93" w:rsidP="00875D93">
      <w:pPr>
        <w:pStyle w:val="a6"/>
        <w:rPr>
          <w:lang w:val="en-US"/>
        </w:rPr>
      </w:pPr>
      <w:proofErr w:type="spellStart"/>
      <w:r w:rsidRPr="00875D93">
        <w:rPr>
          <w:lang w:val="en-US"/>
        </w:rPr>
        <w:t>Mokrushin</w:t>
      </w:r>
      <w:proofErr w:type="spellEnd"/>
      <w:r w:rsidRPr="00875D93">
        <w:rPr>
          <w:lang w:val="en-US"/>
        </w:rPr>
        <w:t xml:space="preserve"> A. A. </w:t>
      </w:r>
    </w:p>
    <w:p w:rsidR="00875D93" w:rsidRPr="00875D93" w:rsidRDefault="00875D93" w:rsidP="00875D93">
      <w:pPr>
        <w:pStyle w:val="a7"/>
        <w:rPr>
          <w:lang w:val="en-US"/>
        </w:rPr>
      </w:pPr>
      <w:r w:rsidRPr="00875D93">
        <w:rPr>
          <w:lang w:val="en-US"/>
        </w:rPr>
        <w:t xml:space="preserve">Kuban State Agrarian University named after I. T. </w:t>
      </w:r>
      <w:proofErr w:type="spellStart"/>
      <w:r w:rsidRPr="00875D93">
        <w:rPr>
          <w:lang w:val="en-US"/>
        </w:rPr>
        <w:t>Trubilin</w:t>
      </w:r>
      <w:proofErr w:type="spellEnd"/>
      <w:r w:rsidRPr="00875D93">
        <w:rPr>
          <w:lang w:val="en-US"/>
        </w:rPr>
        <w:t xml:space="preserve">, Krasnodar, Russia, </w:t>
      </w:r>
      <w:proofErr w:type="gramStart"/>
      <w:r w:rsidRPr="00875D93">
        <w:rPr>
          <w:lang w:val="en-US"/>
        </w:rPr>
        <w:t>mokrushin</w:t>
      </w:r>
      <w:proofErr w:type="gramEnd"/>
      <w:r w:rsidRPr="00875D93">
        <w:rPr>
          <w:lang w:val="en-US"/>
        </w:rPr>
        <w:t>_kubsau@mail.ru</w:t>
      </w:r>
    </w:p>
    <w:p w:rsidR="00875D93" w:rsidRPr="00875D93" w:rsidRDefault="00875D93" w:rsidP="00875D93">
      <w:pPr>
        <w:pStyle w:val="a6"/>
        <w:rPr>
          <w:lang w:val="en-US"/>
        </w:rPr>
      </w:pPr>
      <w:proofErr w:type="spellStart"/>
      <w:r w:rsidRPr="00875D93">
        <w:rPr>
          <w:lang w:val="en-US"/>
        </w:rPr>
        <w:t>Bagdasaryan</w:t>
      </w:r>
      <w:proofErr w:type="spellEnd"/>
      <w:r w:rsidRPr="00875D93">
        <w:rPr>
          <w:lang w:val="en-US"/>
        </w:rPr>
        <w:t xml:space="preserve"> G. G. </w:t>
      </w:r>
    </w:p>
    <w:p w:rsidR="00875D93" w:rsidRPr="00875D93" w:rsidRDefault="00875D93" w:rsidP="00875D93">
      <w:pPr>
        <w:pStyle w:val="a7"/>
        <w:rPr>
          <w:lang w:val="en-US"/>
        </w:rPr>
      </w:pPr>
      <w:r w:rsidRPr="00875D93">
        <w:rPr>
          <w:lang w:val="en-US"/>
        </w:rPr>
        <w:t xml:space="preserve">Kuban State Agrarian University named after I. T. </w:t>
      </w:r>
      <w:proofErr w:type="spellStart"/>
      <w:r w:rsidRPr="00875D93">
        <w:rPr>
          <w:lang w:val="en-US"/>
        </w:rPr>
        <w:t>Trubilin</w:t>
      </w:r>
      <w:proofErr w:type="spellEnd"/>
      <w:r w:rsidRPr="00875D93">
        <w:rPr>
          <w:lang w:val="en-US"/>
        </w:rPr>
        <w:t xml:space="preserve">, Krasnodar, Russia, </w:t>
      </w:r>
      <w:proofErr w:type="gramStart"/>
      <w:r w:rsidRPr="00875D93">
        <w:rPr>
          <w:lang w:val="en-US"/>
        </w:rPr>
        <w:t>genrihbag@gmail.com</w:t>
      </w:r>
      <w:proofErr w:type="gramEnd"/>
    </w:p>
    <w:p w:rsidR="00875D93" w:rsidRPr="00875D93" w:rsidRDefault="00875D93" w:rsidP="00875D93">
      <w:pPr>
        <w:pStyle w:val="a6"/>
        <w:rPr>
          <w:lang w:val="en-US"/>
        </w:rPr>
      </w:pPr>
      <w:proofErr w:type="spellStart"/>
      <w:r w:rsidRPr="00875D93">
        <w:rPr>
          <w:lang w:val="en-US"/>
        </w:rPr>
        <w:t>Shumilina</w:t>
      </w:r>
      <w:proofErr w:type="spellEnd"/>
      <w:r w:rsidRPr="00875D93">
        <w:rPr>
          <w:lang w:val="en-US"/>
        </w:rPr>
        <w:t xml:space="preserve"> A. A. </w:t>
      </w:r>
    </w:p>
    <w:p w:rsidR="00875D93" w:rsidRPr="00875D93" w:rsidRDefault="00875D93" w:rsidP="00875D93">
      <w:pPr>
        <w:pStyle w:val="a7"/>
        <w:rPr>
          <w:lang w:val="en-US"/>
        </w:rPr>
      </w:pPr>
      <w:r w:rsidRPr="00875D93">
        <w:rPr>
          <w:lang w:val="en-US"/>
        </w:rPr>
        <w:t xml:space="preserve">Kuban State Agrarian University named after I. T. </w:t>
      </w:r>
      <w:proofErr w:type="spellStart"/>
      <w:r w:rsidRPr="00875D93">
        <w:rPr>
          <w:lang w:val="en-US"/>
        </w:rPr>
        <w:t>Trubilin</w:t>
      </w:r>
      <w:proofErr w:type="spellEnd"/>
      <w:r w:rsidRPr="00875D93">
        <w:rPr>
          <w:lang w:val="en-US"/>
        </w:rPr>
        <w:t xml:space="preserve">, Krasnodar, Russia, </w:t>
      </w:r>
      <w:proofErr w:type="gramStart"/>
      <w:r w:rsidRPr="00875D93">
        <w:rPr>
          <w:lang w:val="en-US"/>
        </w:rPr>
        <w:t>shumilina31Anna@yandex.ru</w:t>
      </w:r>
      <w:proofErr w:type="gramEnd"/>
    </w:p>
    <w:p w:rsidR="00875D93" w:rsidRPr="00875D93" w:rsidRDefault="00875D93" w:rsidP="00875D93">
      <w:pPr>
        <w:pStyle w:val="a6"/>
        <w:rPr>
          <w:lang w:val="en-US"/>
        </w:rPr>
      </w:pPr>
      <w:proofErr w:type="spellStart"/>
      <w:r w:rsidRPr="00875D93">
        <w:rPr>
          <w:lang w:val="en-US"/>
        </w:rPr>
        <w:t>Lazukina</w:t>
      </w:r>
      <w:proofErr w:type="spellEnd"/>
      <w:r w:rsidRPr="00875D93">
        <w:rPr>
          <w:lang w:val="en-US"/>
        </w:rPr>
        <w:t xml:space="preserve"> V. G. </w:t>
      </w:r>
    </w:p>
    <w:p w:rsidR="00875D93" w:rsidRPr="00875D93" w:rsidRDefault="00875D93" w:rsidP="00875D93">
      <w:pPr>
        <w:pStyle w:val="a7"/>
        <w:rPr>
          <w:lang w:val="en-US"/>
        </w:rPr>
      </w:pPr>
      <w:r w:rsidRPr="00875D93">
        <w:rPr>
          <w:lang w:val="en-US"/>
        </w:rPr>
        <w:t xml:space="preserve">Kuban State Agrarian University named after I. T. </w:t>
      </w:r>
      <w:proofErr w:type="spellStart"/>
      <w:r w:rsidRPr="00875D93">
        <w:rPr>
          <w:lang w:val="en-US"/>
        </w:rPr>
        <w:t>Trubilin</w:t>
      </w:r>
      <w:proofErr w:type="spellEnd"/>
      <w:r w:rsidRPr="00875D93">
        <w:rPr>
          <w:lang w:val="en-US"/>
        </w:rPr>
        <w:t xml:space="preserve">, Krasnodar, Russia, </w:t>
      </w:r>
      <w:proofErr w:type="gramStart"/>
      <w:r w:rsidRPr="00875D93">
        <w:rPr>
          <w:lang w:val="en-US"/>
        </w:rPr>
        <w:t>vikkalazukina@gmail.com</w:t>
      </w:r>
      <w:proofErr w:type="gramEnd"/>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 xml:space="preserve">The article reveals the organizational and economic aspects of the management of holding companies in the agro-industrial complex of modern Russia. The economic content and characteristic features of agricultural holdings in the domestic agro-industrial complex, as opposed to other forms of economic activity, are disclosed. The analysis of the current state of agricultural holdings in the Central and Southern Federal Districts of the Russian Federation is carried out. The features of the development of integration processes in the agro-industrial complex, key opportunities and limitations in the development of Russian agricultural holdings are highlighted. Recommendations have been developed to improve the management system of agricultural holdings in the context of geo-economic challenges and threats, high volatility of financial and commodity markets. It is concluded that it is necessary for agricultural holdings </w:t>
      </w:r>
      <w:r w:rsidRPr="00875D93">
        <w:rPr>
          <w:lang w:val="en-US"/>
        </w:rPr>
        <w:lastRenderedPageBreak/>
        <w:t xml:space="preserve">to respond promptly to changes in the external environment in order to shorten the adaptation period and optimize economic activity, taking into account market conditions. </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agro-industrial</w:t>
      </w:r>
      <w:proofErr w:type="gramEnd"/>
      <w:r w:rsidRPr="00875D93">
        <w:rPr>
          <w:lang w:val="en-US"/>
        </w:rPr>
        <w:t xml:space="preserve"> complex; </w:t>
      </w:r>
      <w:proofErr w:type="spellStart"/>
      <w:r w:rsidRPr="00875D93">
        <w:rPr>
          <w:lang w:val="en-US"/>
        </w:rPr>
        <w:t>agroholding</w:t>
      </w:r>
      <w:proofErr w:type="spellEnd"/>
      <w:r w:rsidRPr="00875D93">
        <w:rPr>
          <w:lang w:val="en-US"/>
        </w:rPr>
        <w:t xml:space="preserve">; integration processes; </w:t>
      </w:r>
      <w:proofErr w:type="spellStart"/>
      <w:r w:rsidRPr="00875D93">
        <w:rPr>
          <w:lang w:val="en-US"/>
        </w:rPr>
        <w:t>intersectoral</w:t>
      </w:r>
      <w:proofErr w:type="spellEnd"/>
      <w:r w:rsidRPr="00875D93">
        <w:rPr>
          <w:lang w:val="en-US"/>
        </w:rPr>
        <w:t xml:space="preserve"> cooperation; corporation; territorial and </w:t>
      </w:r>
      <w:proofErr w:type="spellStart"/>
      <w:r w:rsidRPr="00875D93">
        <w:rPr>
          <w:lang w:val="en-US"/>
        </w:rPr>
        <w:t>sectoral</w:t>
      </w:r>
      <w:proofErr w:type="spellEnd"/>
      <w:r w:rsidRPr="00875D93">
        <w:rPr>
          <w:lang w:val="en-US"/>
        </w:rPr>
        <w:t xml:space="preserve"> features; management system; economic mechanisms. </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proofErr w:type="gramStart"/>
      <w:r w:rsidRPr="00875D93">
        <w:rPr>
          <w:lang w:val="en-US"/>
        </w:rPr>
        <w:t>Mokrushin</w:t>
      </w:r>
      <w:proofErr w:type="spellEnd"/>
      <w:r w:rsidRPr="00875D93">
        <w:rPr>
          <w:lang w:val="en-US"/>
        </w:rPr>
        <w:t xml:space="preserve"> A. A. </w:t>
      </w:r>
      <w:proofErr w:type="spellStart"/>
      <w:r w:rsidRPr="00875D93">
        <w:rPr>
          <w:lang w:val="en-US"/>
        </w:rPr>
        <w:t>Bagdasaryan</w:t>
      </w:r>
      <w:proofErr w:type="spellEnd"/>
      <w:r w:rsidRPr="00875D93">
        <w:rPr>
          <w:lang w:val="en-US"/>
        </w:rPr>
        <w:t xml:space="preserve"> G. G. </w:t>
      </w:r>
      <w:proofErr w:type="spellStart"/>
      <w:r w:rsidRPr="00875D93">
        <w:rPr>
          <w:lang w:val="en-US"/>
        </w:rPr>
        <w:t>Shumilina</w:t>
      </w:r>
      <w:proofErr w:type="spellEnd"/>
      <w:r w:rsidRPr="00875D93">
        <w:rPr>
          <w:lang w:val="en-US"/>
        </w:rPr>
        <w:t xml:space="preserve"> A. A. </w:t>
      </w:r>
      <w:proofErr w:type="spellStart"/>
      <w:r w:rsidRPr="00875D93">
        <w:rPr>
          <w:lang w:val="en-US"/>
        </w:rPr>
        <w:t>Lazukina</w:t>
      </w:r>
      <w:proofErr w:type="spellEnd"/>
      <w:r w:rsidRPr="00875D93">
        <w:rPr>
          <w:lang w:val="en-US"/>
        </w:rPr>
        <w:t xml:space="preserve"> V. G. Organizational and economic aspects of managing agro-holdings in the agricultural sector of modern Russia.</w:t>
      </w:r>
      <w:proofErr w:type="gramEnd"/>
      <w:r w:rsidRPr="00875D93">
        <w:rPr>
          <w:lang w:val="en-US"/>
        </w:rPr>
        <w:t xml:space="preserve"> </w:t>
      </w:r>
      <w:r w:rsidRPr="00875D93">
        <w:rPr>
          <w:i/>
          <w:iCs/>
          <w:lang w:val="en-US"/>
        </w:rPr>
        <w:t xml:space="preserve">Innovative economy: information, analysis, prognoses, </w:t>
      </w:r>
      <w:r w:rsidRPr="00875D93">
        <w:rPr>
          <w:lang w:val="en-US"/>
        </w:rPr>
        <w:t>2026, no. 7, pp. 29–37. https://doi.org/10.47576/2949-1894.2026.7.7.003.</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336</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10.47576/2949-1894.2026.7.7.004</w:t>
      </w:r>
    </w:p>
    <w:p w:rsidR="00875D93" w:rsidRDefault="00875D93" w:rsidP="00875D93">
      <w:pPr>
        <w:pStyle w:val="a5"/>
      </w:pPr>
      <w:r>
        <w:t>Влияние жизненного цикла компании на формирование ее финансовой стратегии</w:t>
      </w:r>
    </w:p>
    <w:p w:rsidR="00875D93" w:rsidRDefault="00875D93" w:rsidP="00875D93">
      <w:pPr>
        <w:pStyle w:val="a6"/>
      </w:pPr>
      <w:proofErr w:type="spellStart"/>
      <w:r>
        <w:t>Шепелева</w:t>
      </w:r>
      <w:proofErr w:type="spellEnd"/>
      <w:r>
        <w:t xml:space="preserve"> Е. О. </w:t>
      </w:r>
    </w:p>
    <w:p w:rsidR="00875D93" w:rsidRDefault="00875D93" w:rsidP="00875D93">
      <w:pPr>
        <w:pStyle w:val="a7"/>
      </w:pPr>
      <w:r>
        <w:t xml:space="preserve">Уральский федеральный университет имени первого Президента России </w:t>
      </w:r>
      <w:r>
        <w:br/>
        <w:t>Б. Н. Ельцина, Екатеринбург, Россия</w:t>
      </w:r>
    </w:p>
    <w:p w:rsidR="00875D93" w:rsidRDefault="00875D93" w:rsidP="00875D93">
      <w:pPr>
        <w:pStyle w:val="a6"/>
      </w:pPr>
      <w:r>
        <w:t xml:space="preserve">Томилов А. В. </w:t>
      </w:r>
    </w:p>
    <w:p w:rsidR="00875D93" w:rsidRDefault="00875D93" w:rsidP="00875D93">
      <w:pPr>
        <w:pStyle w:val="a7"/>
      </w:pPr>
      <w:r>
        <w:t xml:space="preserve">Уральский федеральный университет имени первого Президента России </w:t>
      </w:r>
      <w:r>
        <w:br/>
        <w:t>Б. Н. Ельцина, Екатеринбург, Россия</w:t>
      </w:r>
    </w:p>
    <w:p w:rsidR="00875D93" w:rsidRDefault="00875D93" w:rsidP="00875D93">
      <w:pPr>
        <w:pStyle w:val="a6"/>
      </w:pPr>
      <w:r>
        <w:t xml:space="preserve">Разумовская Е. А. </w:t>
      </w:r>
    </w:p>
    <w:p w:rsidR="00875D93" w:rsidRDefault="00875D93" w:rsidP="00875D93">
      <w:pPr>
        <w:pStyle w:val="a7"/>
      </w:pPr>
      <w:r>
        <w:t xml:space="preserve">Уральский федеральный университет имени первого Президента России </w:t>
      </w:r>
      <w:r>
        <w:br/>
        <w:t>Б. Н. Ельцина, Екатеринбург, Россия</w:t>
      </w:r>
    </w:p>
    <w:p w:rsidR="00875D93" w:rsidRDefault="00875D93" w:rsidP="00875D93">
      <w:pPr>
        <w:pStyle w:val="a9"/>
      </w:pPr>
      <w:r>
        <w:t>Аннотация</w:t>
      </w:r>
    </w:p>
    <w:p w:rsidR="00875D93" w:rsidRDefault="00875D93" w:rsidP="00875D93">
      <w:pPr>
        <w:pStyle w:val="a8"/>
      </w:pPr>
      <w:r>
        <w:t xml:space="preserve">В статье рассмотрено влияние маркетинговых структур на формирование финансовой стратегии компании. Основной посыл исследования состоит в необходимости финансового планирования, как системы, обусловливающей развитие корпоративного субъекта. При </w:t>
      </w:r>
      <w:proofErr w:type="gramStart"/>
      <w:r>
        <w:t>этом</w:t>
      </w:r>
      <w:proofErr w:type="gramEnd"/>
      <w:r>
        <w:t xml:space="preserve"> чем выше неопределенность и порождаемые ею риски, тем острее потребность в планировании финансовой стратегии. Финансовая стратегия рассматривается с позиции операционных процессов и в первую очередь – маркетинговых, которые способны повлиять на финансовые результаты при любой конъюнктуре. Сделаны выводы о зависимости между финансовой стратегией и этапом развития компании в модели жизненного цикла. Представлен анализ соотношения параметров ключевых показателей, планируемых в рамках финансовой стратегии, по этапам развития компании. Сформирована модель финансовой стратегии с учетом этапа жизненного цикла и маркетинговых или управленческих задач, решаемых в данном положении. </w:t>
      </w:r>
    </w:p>
    <w:p w:rsidR="00875D93" w:rsidRDefault="00875D93" w:rsidP="00875D93">
      <w:pPr>
        <w:pStyle w:val="a9"/>
      </w:pPr>
      <w:r>
        <w:t xml:space="preserve">Ключевые слова: </w:t>
      </w:r>
    </w:p>
    <w:p w:rsidR="00875D93" w:rsidRDefault="00875D93" w:rsidP="00875D93">
      <w:pPr>
        <w:pStyle w:val="a8"/>
      </w:pPr>
      <w:r>
        <w:t>финансовая стратегия; маркетинг; жизненный цикл компании; синергия.</w:t>
      </w:r>
    </w:p>
    <w:p w:rsidR="00875D93" w:rsidRDefault="00875D93" w:rsidP="00875D93">
      <w:pPr>
        <w:pStyle w:val="a9"/>
      </w:pPr>
      <w:r>
        <w:t xml:space="preserve">Для цитирования: </w:t>
      </w:r>
    </w:p>
    <w:p w:rsidR="00875D93" w:rsidRDefault="00875D93" w:rsidP="00875D93">
      <w:pPr>
        <w:pStyle w:val="aa"/>
      </w:pPr>
      <w:proofErr w:type="spellStart"/>
      <w:r>
        <w:t>Шепелева</w:t>
      </w:r>
      <w:proofErr w:type="spellEnd"/>
      <w:r>
        <w:t xml:space="preserve"> Е. О., Томилов А. В., Разумовская Е. А. Влияние жизненного цикла компании на формирование ее финансовой стратегии // Инновационная экономика: информация, аналитика, прогнозы. – 2026. – № 7. – С. 38–44. https://doi.org/10.47576/2949-1894.2026.7.7.004.</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lastRenderedPageBreak/>
        <w:t>The influence of a company’s life cycle on the formation of its financial strategy</w:t>
      </w:r>
    </w:p>
    <w:p w:rsidR="00875D93" w:rsidRPr="00875D93" w:rsidRDefault="00875D93" w:rsidP="00875D93">
      <w:pPr>
        <w:pStyle w:val="a6"/>
        <w:rPr>
          <w:lang w:val="en-US"/>
        </w:rPr>
      </w:pPr>
      <w:proofErr w:type="spellStart"/>
      <w:r w:rsidRPr="00875D93">
        <w:rPr>
          <w:lang w:val="en-US"/>
        </w:rPr>
        <w:t>Shepeleva</w:t>
      </w:r>
      <w:proofErr w:type="spellEnd"/>
      <w:r w:rsidRPr="00875D93">
        <w:rPr>
          <w:lang w:val="en-US"/>
        </w:rPr>
        <w:t xml:space="preserve"> E. O. </w:t>
      </w:r>
    </w:p>
    <w:p w:rsidR="00875D93" w:rsidRPr="00875D93" w:rsidRDefault="00875D93" w:rsidP="00875D93">
      <w:pPr>
        <w:pStyle w:val="a7"/>
        <w:rPr>
          <w:lang w:val="en-US"/>
        </w:rPr>
      </w:pPr>
      <w:r w:rsidRPr="00875D93">
        <w:rPr>
          <w:lang w:val="en-US"/>
        </w:rPr>
        <w:t>Ural Federal University named after the first President of Russia B.N. Yeltsin, Yekaterinburg, Russia</w:t>
      </w:r>
    </w:p>
    <w:p w:rsidR="00875D93" w:rsidRPr="00875D93" w:rsidRDefault="00875D93" w:rsidP="00875D93">
      <w:pPr>
        <w:pStyle w:val="a6"/>
        <w:rPr>
          <w:lang w:val="en-US"/>
        </w:rPr>
      </w:pPr>
      <w:proofErr w:type="spellStart"/>
      <w:r w:rsidRPr="00875D93">
        <w:rPr>
          <w:lang w:val="en-US"/>
        </w:rPr>
        <w:t>Tomilov</w:t>
      </w:r>
      <w:proofErr w:type="spellEnd"/>
      <w:r w:rsidRPr="00875D93">
        <w:rPr>
          <w:lang w:val="en-US"/>
        </w:rPr>
        <w:t xml:space="preserve"> A. V. </w:t>
      </w:r>
    </w:p>
    <w:p w:rsidR="00875D93" w:rsidRPr="00875D93" w:rsidRDefault="00875D93" w:rsidP="00875D93">
      <w:pPr>
        <w:pStyle w:val="a7"/>
        <w:rPr>
          <w:lang w:val="en-US"/>
        </w:rPr>
      </w:pPr>
      <w:r w:rsidRPr="00875D93">
        <w:rPr>
          <w:lang w:val="en-US"/>
        </w:rPr>
        <w:t>Ural Federal University named after the first President of Russia B.N. Yeltsin, Yekaterinburg, Russia</w:t>
      </w:r>
    </w:p>
    <w:p w:rsidR="00875D93" w:rsidRPr="00875D93" w:rsidRDefault="00875D93" w:rsidP="00875D93">
      <w:pPr>
        <w:pStyle w:val="a6"/>
        <w:rPr>
          <w:lang w:val="en-US"/>
        </w:rPr>
      </w:pPr>
      <w:proofErr w:type="spellStart"/>
      <w:r w:rsidRPr="00875D93">
        <w:rPr>
          <w:lang w:val="en-US"/>
        </w:rPr>
        <w:t>Razumovskaya</w:t>
      </w:r>
      <w:proofErr w:type="spellEnd"/>
      <w:r w:rsidRPr="00875D93">
        <w:rPr>
          <w:lang w:val="en-US"/>
        </w:rPr>
        <w:t xml:space="preserve"> E. A. </w:t>
      </w:r>
    </w:p>
    <w:p w:rsidR="00875D93" w:rsidRPr="00875D93" w:rsidRDefault="00875D93" w:rsidP="00875D93">
      <w:pPr>
        <w:pStyle w:val="a7"/>
        <w:rPr>
          <w:lang w:val="en-US"/>
        </w:rPr>
      </w:pPr>
      <w:r w:rsidRPr="00875D93">
        <w:rPr>
          <w:lang w:val="en-US"/>
        </w:rPr>
        <w:t>Ural Federal University named after the first President of Russia B.N. Yeltsin, Yekaterinburg,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 xml:space="preserve">The article considers the influence of marketing structures on the formation of the company’s financial strategy. The main message of the study is the need for financial planning as a system that determines the development of a corporate entity. At the same time, the higher the uncertainty and the risks it generates, the more urgent the need for planning a financial strategy. The financial strategy is considered from the standpoint of operational processes and, first of all, marketing processes, which can affect financial results in any conjuncture. Conclusions are made about the relationship between the financial strategy and the stage of development of the company in the life cycle model. The analysis of the ratio of the parameters of key indicators planned within the framework of the financial strategy by stages of the company’s development is presented. A model of financial strategy has been formed, taking into account the stage of the life cycle and marketing or management tasks solved in this provision. </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financial</w:t>
      </w:r>
      <w:proofErr w:type="gramEnd"/>
      <w:r w:rsidRPr="00875D93">
        <w:rPr>
          <w:lang w:val="en-US"/>
        </w:rPr>
        <w:t xml:space="preserve"> strategy; marketing; company life cycle; synergy.</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Shepeleva</w:t>
      </w:r>
      <w:proofErr w:type="spellEnd"/>
      <w:r w:rsidRPr="00875D93">
        <w:rPr>
          <w:lang w:val="en-US"/>
        </w:rPr>
        <w:t xml:space="preserve"> E. O., </w:t>
      </w:r>
      <w:proofErr w:type="spellStart"/>
      <w:r w:rsidRPr="00875D93">
        <w:rPr>
          <w:lang w:val="en-US"/>
        </w:rPr>
        <w:t>Tomilov</w:t>
      </w:r>
      <w:proofErr w:type="spellEnd"/>
      <w:r w:rsidRPr="00875D93">
        <w:rPr>
          <w:lang w:val="en-US"/>
        </w:rPr>
        <w:t xml:space="preserve"> A. V., </w:t>
      </w:r>
      <w:proofErr w:type="spellStart"/>
      <w:r w:rsidRPr="00875D93">
        <w:rPr>
          <w:lang w:val="en-US"/>
        </w:rPr>
        <w:t>Razumovskaya</w:t>
      </w:r>
      <w:proofErr w:type="spellEnd"/>
      <w:r w:rsidRPr="00875D93">
        <w:rPr>
          <w:lang w:val="en-US"/>
        </w:rPr>
        <w:t xml:space="preserve"> E. A. </w:t>
      </w:r>
      <w:proofErr w:type="gramStart"/>
      <w:r w:rsidRPr="00875D93">
        <w:rPr>
          <w:lang w:val="en-US"/>
        </w:rPr>
        <w:t>The influence of a company’s life cycle on the formation of its financial strategy.</w:t>
      </w:r>
      <w:proofErr w:type="gramEnd"/>
      <w:r w:rsidRPr="00875D93">
        <w:rPr>
          <w:lang w:val="en-US"/>
        </w:rPr>
        <w:t xml:space="preserve"> </w:t>
      </w:r>
      <w:r w:rsidRPr="00875D93">
        <w:rPr>
          <w:i/>
          <w:iCs/>
          <w:lang w:val="en-US"/>
        </w:rPr>
        <w:t xml:space="preserve">Innovative economy: information, analysis, prognoses, </w:t>
      </w:r>
      <w:r w:rsidRPr="00875D93">
        <w:rPr>
          <w:lang w:val="en-US"/>
        </w:rPr>
        <w:t>2026, no. 7, pp. 38–44. https://doi.org/10.47576/2949-1894.2026.7.7.004.</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332.1</w:t>
      </w:r>
    </w:p>
    <w:p w:rsidR="00875D93" w:rsidRPr="00875D93" w:rsidRDefault="00875D93" w:rsidP="00875D93">
      <w:pPr>
        <w:pStyle w:val="doi"/>
        <w:spacing w:after="170"/>
        <w:rPr>
          <w:lang w:val="ru-RU"/>
        </w:rPr>
      </w:pPr>
      <w:proofErr w:type="spellStart"/>
      <w:proofErr w:type="gramStart"/>
      <w:r>
        <w:t>doi</w:t>
      </w:r>
      <w:proofErr w:type="spellEnd"/>
      <w:proofErr w:type="gramEnd"/>
      <w:r w:rsidRPr="00875D93">
        <w:rPr>
          <w:lang w:val="ru-RU"/>
        </w:rPr>
        <w:t>: 10.47576/2949-1894.2026.7.7.005</w:t>
      </w:r>
    </w:p>
    <w:p w:rsidR="00875D93" w:rsidRDefault="00875D93" w:rsidP="00875D93">
      <w:pPr>
        <w:pStyle w:val="a5"/>
        <w:spacing w:after="283"/>
      </w:pPr>
      <w:r>
        <w:t>Ресурсная база промышленного развития региона</w:t>
      </w:r>
    </w:p>
    <w:p w:rsidR="00875D93" w:rsidRDefault="00875D93" w:rsidP="00875D93">
      <w:pPr>
        <w:pStyle w:val="a6"/>
      </w:pPr>
      <w:r>
        <w:t xml:space="preserve">Соколов Алексей Павлович </w:t>
      </w:r>
    </w:p>
    <w:p w:rsidR="00875D93" w:rsidRDefault="00875D93" w:rsidP="00875D93">
      <w:pPr>
        <w:pStyle w:val="a7"/>
      </w:pPr>
      <w:r>
        <w:t>Государственный университет просвещения</w:t>
      </w:r>
      <w:r>
        <w:br/>
        <w:t>Российский экономический университет имени Г. В. Плеханова</w:t>
      </w:r>
      <w:r>
        <w:br/>
        <w:t>Российская государственная академия интеллектуальной собственности</w:t>
      </w:r>
      <w:r>
        <w:br/>
        <w:t>Москва, Россия, sap9556565@gmail.com</w:t>
      </w:r>
    </w:p>
    <w:p w:rsidR="00875D93" w:rsidRDefault="00875D93" w:rsidP="00875D93">
      <w:pPr>
        <w:pStyle w:val="a9"/>
      </w:pPr>
      <w:r>
        <w:t>Аннотация</w:t>
      </w:r>
    </w:p>
    <w:p w:rsidR="00875D93" w:rsidRDefault="00875D93" w:rsidP="00875D93">
      <w:pPr>
        <w:pStyle w:val="a8"/>
      </w:pPr>
      <w:r>
        <w:t xml:space="preserve">В статье исследуется роль ресурсной базы в обеспечении промышленного развития региона. Анализируются различные виды ресурсов, включая природные, трудовые, финансовые и инфраструктурные, их доступность, эффективность использования и влияние на конкурентоспособность промышленности. Особое внимание уделяется проблемам ресурсной зависимости, рационального использования природных ресурсов и диверсификации экономики региона. На основе проведенного анализа формулируются рекомендации по повышению </w:t>
      </w:r>
      <w:r>
        <w:lastRenderedPageBreak/>
        <w:t>эффективности использования ресурсного потенциала и стимулированию инновационного развития промышленности региона.</w:t>
      </w:r>
    </w:p>
    <w:p w:rsidR="00875D93" w:rsidRDefault="00875D93" w:rsidP="00875D93">
      <w:pPr>
        <w:pStyle w:val="a9"/>
      </w:pPr>
      <w:r>
        <w:t xml:space="preserve">Ключевые слова: </w:t>
      </w:r>
    </w:p>
    <w:p w:rsidR="00875D93" w:rsidRDefault="00875D93" w:rsidP="00875D93">
      <w:pPr>
        <w:pStyle w:val="a8"/>
      </w:pPr>
      <w:proofErr w:type="gramStart"/>
      <w:r>
        <w:t>ресурсная база; промышленное развитие; регион; промышленность; экономика региона; природные ресурсы; трудовые ресурсы; финансовые ресурсы.</w:t>
      </w:r>
      <w:proofErr w:type="gramEnd"/>
    </w:p>
    <w:p w:rsidR="00875D93" w:rsidRDefault="00875D93" w:rsidP="00875D93">
      <w:pPr>
        <w:pStyle w:val="a9"/>
      </w:pPr>
      <w:r>
        <w:t xml:space="preserve">Для цитирования: </w:t>
      </w:r>
    </w:p>
    <w:p w:rsidR="00875D93" w:rsidRDefault="00875D93" w:rsidP="00875D93">
      <w:pPr>
        <w:pStyle w:val="aa"/>
      </w:pPr>
      <w:r>
        <w:t>Соколов А. П. Ресурсная база промышленного развития региона // Инновационная экономика: информация, аналитика, прогнозы. – 2026. – № 7. – С. 45–51. https://doi.org/10.47576/2949-1894.2026.7.7.005.</w:t>
      </w:r>
    </w:p>
    <w:p w:rsidR="00875D93" w:rsidRDefault="00875D93" w:rsidP="00875D93">
      <w:pPr>
        <w:pStyle w:val="original"/>
        <w:spacing w:after="170"/>
      </w:pPr>
      <w:r>
        <w:t>Original article</w:t>
      </w:r>
    </w:p>
    <w:p w:rsidR="00875D93" w:rsidRPr="00875D93" w:rsidRDefault="00875D93" w:rsidP="00875D93">
      <w:pPr>
        <w:pStyle w:val="a5"/>
        <w:rPr>
          <w:lang w:val="en-US"/>
        </w:rPr>
      </w:pPr>
      <w:r w:rsidRPr="00875D93">
        <w:rPr>
          <w:lang w:val="en-US"/>
        </w:rPr>
        <w:t xml:space="preserve">Resource base for industrial development </w:t>
      </w:r>
      <w:r w:rsidRPr="00875D93">
        <w:rPr>
          <w:lang w:val="en-US"/>
        </w:rPr>
        <w:br/>
        <w:t>of the region</w:t>
      </w:r>
    </w:p>
    <w:p w:rsidR="00875D93" w:rsidRPr="00875D93" w:rsidRDefault="00875D93" w:rsidP="00875D93">
      <w:pPr>
        <w:pStyle w:val="a6"/>
        <w:rPr>
          <w:lang w:val="en-US"/>
        </w:rPr>
      </w:pPr>
      <w:proofErr w:type="spellStart"/>
      <w:r w:rsidRPr="00875D93">
        <w:rPr>
          <w:lang w:val="en-US"/>
        </w:rPr>
        <w:t>Sokolov</w:t>
      </w:r>
      <w:proofErr w:type="spellEnd"/>
      <w:r w:rsidRPr="00875D93">
        <w:rPr>
          <w:lang w:val="en-US"/>
        </w:rPr>
        <w:t xml:space="preserve"> Alexey P.</w:t>
      </w:r>
    </w:p>
    <w:p w:rsidR="00875D93" w:rsidRPr="00875D93" w:rsidRDefault="00875D93" w:rsidP="00875D93">
      <w:pPr>
        <w:pStyle w:val="a7"/>
        <w:rPr>
          <w:lang w:val="en-US"/>
        </w:rPr>
      </w:pPr>
      <w:r w:rsidRPr="00875D93">
        <w:rPr>
          <w:lang w:val="en-US"/>
        </w:rPr>
        <w:t>State University of Education</w:t>
      </w:r>
      <w:r w:rsidRPr="00875D93">
        <w:rPr>
          <w:lang w:val="en-US"/>
        </w:rPr>
        <w:br/>
        <w:t>Plekhanov Russian State University</w:t>
      </w:r>
      <w:r w:rsidRPr="00875D93">
        <w:rPr>
          <w:lang w:val="en-US"/>
        </w:rPr>
        <w:br/>
        <w:t>Russian State Academy of Intellectual Property</w:t>
      </w:r>
      <w:r w:rsidRPr="00875D93">
        <w:rPr>
          <w:lang w:val="en-US"/>
        </w:rPr>
        <w:br/>
        <w:t>Moscow, Russia, sap9556565@gmail.com</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explores the role of the resource base in ensuring the industrial development of the region. It analyzes various types of resources, including natural, labor, financial, and infrastructure resources, as well as their availability, efficiency, and impact on the competitiveness of the industry. The article also focuses on the challenges of resource dependence, the rational use of natural resources, and the diversification of the regional economy. Based on this analysis, the article provides recommendations for improving the efficiency of resource utilization and promoting the innovative development of the regional industry.</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r w:rsidRPr="00875D93">
        <w:rPr>
          <w:lang w:val="en-US"/>
        </w:rPr>
        <w:t>resource base; industrial development; region; industry; regional economy; natural resources; labor resources; financial resources.</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proofErr w:type="gramStart"/>
      <w:r w:rsidRPr="00875D93">
        <w:rPr>
          <w:lang w:val="en-US"/>
        </w:rPr>
        <w:t>Sokolov</w:t>
      </w:r>
      <w:proofErr w:type="spellEnd"/>
      <w:r w:rsidRPr="00875D93">
        <w:rPr>
          <w:lang w:val="en-US"/>
        </w:rPr>
        <w:t xml:space="preserve"> A. P. Resource base for industrial development of the region.</w:t>
      </w:r>
      <w:proofErr w:type="gramEnd"/>
      <w:r w:rsidRPr="00875D93">
        <w:rPr>
          <w:i/>
          <w:iCs/>
          <w:lang w:val="en-US"/>
        </w:rPr>
        <w:t xml:space="preserve"> Innovative economy: information, analysis, prognoses</w:t>
      </w:r>
      <w:r w:rsidRPr="00875D93">
        <w:rPr>
          <w:lang w:val="en-US"/>
        </w:rPr>
        <w:t>, 2026, no. 7, pp. 45–51. https://doi.org/10.47576/2949-1894.2026.7.7.005.</w:t>
      </w:r>
    </w:p>
    <w:p w:rsidR="00875D93" w:rsidRDefault="00875D93" w:rsidP="00875D93">
      <w:pPr>
        <w:pStyle w:val="a3"/>
      </w:pPr>
      <w:proofErr w:type="spellStart"/>
      <w:r>
        <w:t>Научная</w:t>
      </w:r>
      <w:proofErr w:type="spellEnd"/>
      <w:r>
        <w:t xml:space="preserve"> </w:t>
      </w:r>
      <w:proofErr w:type="spellStart"/>
      <w:r>
        <w:t>статья</w:t>
      </w:r>
      <w:proofErr w:type="spellEnd"/>
    </w:p>
    <w:p w:rsidR="00875D93" w:rsidRDefault="00875D93" w:rsidP="00875D93">
      <w:pPr>
        <w:pStyle w:val="a4"/>
      </w:pPr>
      <w:r>
        <w:t>УДК 331</w:t>
      </w:r>
    </w:p>
    <w:p w:rsidR="00875D93" w:rsidRDefault="00875D93" w:rsidP="00875D93">
      <w:pPr>
        <w:pStyle w:val="doi"/>
      </w:pPr>
      <w:proofErr w:type="spellStart"/>
      <w:proofErr w:type="gramStart"/>
      <w:r>
        <w:t>doi</w:t>
      </w:r>
      <w:proofErr w:type="spellEnd"/>
      <w:proofErr w:type="gramEnd"/>
      <w:r>
        <w:t>: 10.47576/2949-1894.2026.7.7.006</w:t>
      </w:r>
    </w:p>
    <w:p w:rsidR="00875D93" w:rsidRPr="00875D93" w:rsidRDefault="00875D93" w:rsidP="00875D93">
      <w:pPr>
        <w:pStyle w:val="a5"/>
        <w:rPr>
          <w:lang w:val="en-US"/>
        </w:rPr>
      </w:pPr>
      <w:r w:rsidRPr="00875D93">
        <w:rPr>
          <w:lang w:val="en-US"/>
        </w:rPr>
        <w:t>Demand for a digital health support assistant for employees working at computer screens</w:t>
      </w:r>
    </w:p>
    <w:p w:rsidR="00875D93" w:rsidRPr="00875D93" w:rsidRDefault="00875D93" w:rsidP="00875D93">
      <w:pPr>
        <w:pStyle w:val="a6"/>
        <w:rPr>
          <w:lang w:val="en-US"/>
        </w:rPr>
      </w:pPr>
      <w:proofErr w:type="spellStart"/>
      <w:proofErr w:type="gramStart"/>
      <w:r w:rsidRPr="00875D93">
        <w:rPr>
          <w:lang w:val="en-US"/>
        </w:rPr>
        <w:t>Polovinkin</w:t>
      </w:r>
      <w:proofErr w:type="spellEnd"/>
      <w:r w:rsidRPr="00875D93">
        <w:rPr>
          <w:lang w:val="en-US"/>
        </w:rPr>
        <w:t xml:space="preserve"> Valery A.</w:t>
      </w:r>
      <w:proofErr w:type="gramEnd"/>
      <w:r w:rsidRPr="00875D93">
        <w:rPr>
          <w:lang w:val="en-US"/>
        </w:rPr>
        <w:t xml:space="preserve"> </w:t>
      </w:r>
    </w:p>
    <w:p w:rsidR="00875D93" w:rsidRPr="00875D93" w:rsidRDefault="00875D93" w:rsidP="00875D93">
      <w:pPr>
        <w:pStyle w:val="a7"/>
        <w:rPr>
          <w:lang w:val="en-US"/>
        </w:rPr>
      </w:pPr>
      <w:r w:rsidRPr="00875D93">
        <w:rPr>
          <w:lang w:val="en-US"/>
        </w:rPr>
        <w:t>Saint Petersburg, Russia, valerypolovinkin@gmail.com</w:t>
      </w:r>
    </w:p>
    <w:p w:rsidR="00875D93" w:rsidRPr="00875D93" w:rsidRDefault="00875D93" w:rsidP="00875D93">
      <w:pPr>
        <w:pStyle w:val="a6"/>
        <w:rPr>
          <w:lang w:val="en-US"/>
        </w:rPr>
      </w:pPr>
      <w:proofErr w:type="spellStart"/>
      <w:r w:rsidRPr="00875D93">
        <w:rPr>
          <w:lang w:val="en-US"/>
        </w:rPr>
        <w:t>Polovinkin</w:t>
      </w:r>
      <w:proofErr w:type="spellEnd"/>
      <w:r w:rsidRPr="00875D93">
        <w:rPr>
          <w:lang w:val="en-US"/>
        </w:rPr>
        <w:t xml:space="preserve"> Valery V. </w:t>
      </w:r>
    </w:p>
    <w:p w:rsidR="00875D93" w:rsidRPr="00875D93" w:rsidRDefault="00875D93" w:rsidP="00875D93">
      <w:pPr>
        <w:pStyle w:val="a7"/>
        <w:rPr>
          <w:lang w:val="en-US"/>
        </w:rPr>
      </w:pPr>
      <w:r w:rsidRPr="00875D93">
        <w:rPr>
          <w:lang w:val="en-US"/>
        </w:rPr>
        <w:t>ITMO University, Saint Petersburg, Russia, valeypolovinkin@yandex.ru</w:t>
      </w:r>
    </w:p>
    <w:p w:rsidR="00875D93" w:rsidRPr="00875D93" w:rsidRDefault="00875D93" w:rsidP="00875D93">
      <w:pPr>
        <w:pStyle w:val="a6"/>
        <w:rPr>
          <w:lang w:val="en-US"/>
        </w:rPr>
      </w:pPr>
      <w:proofErr w:type="spellStart"/>
      <w:r w:rsidRPr="00875D93">
        <w:rPr>
          <w:lang w:val="en-US"/>
        </w:rPr>
        <w:t>Solozhenkina</w:t>
      </w:r>
      <w:proofErr w:type="spellEnd"/>
      <w:r w:rsidRPr="00875D93">
        <w:rPr>
          <w:lang w:val="en-US"/>
        </w:rPr>
        <w:t xml:space="preserve"> </w:t>
      </w:r>
      <w:proofErr w:type="spellStart"/>
      <w:r w:rsidRPr="00875D93">
        <w:rPr>
          <w:lang w:val="en-US"/>
        </w:rPr>
        <w:t>Elizaveta</w:t>
      </w:r>
      <w:proofErr w:type="spellEnd"/>
      <w:r w:rsidRPr="00875D93">
        <w:rPr>
          <w:lang w:val="en-US"/>
        </w:rPr>
        <w:t xml:space="preserve"> E. </w:t>
      </w:r>
    </w:p>
    <w:p w:rsidR="00875D93" w:rsidRPr="00875D93" w:rsidRDefault="00875D93" w:rsidP="00875D93">
      <w:pPr>
        <w:pStyle w:val="a7"/>
        <w:rPr>
          <w:lang w:val="en-US"/>
        </w:rPr>
      </w:pPr>
      <w:r w:rsidRPr="00875D93">
        <w:rPr>
          <w:lang w:val="en-US"/>
        </w:rPr>
        <w:t>ITMO University, Saint Petersburg, Russia, solozhenkina03@hotmail.com</w:t>
      </w:r>
    </w:p>
    <w:p w:rsidR="00875D93" w:rsidRPr="00875D93" w:rsidRDefault="00875D93" w:rsidP="00875D93">
      <w:pPr>
        <w:pStyle w:val="a9"/>
        <w:rPr>
          <w:lang w:val="en-US"/>
        </w:rPr>
      </w:pPr>
      <w:r w:rsidRPr="00875D93">
        <w:rPr>
          <w:lang w:val="en-US"/>
        </w:rPr>
        <w:lastRenderedPageBreak/>
        <w:t>Abstract</w:t>
      </w:r>
    </w:p>
    <w:p w:rsidR="00875D93" w:rsidRPr="00875D93" w:rsidRDefault="00875D93" w:rsidP="00875D93">
      <w:pPr>
        <w:pStyle w:val="a8"/>
        <w:rPr>
          <w:lang w:val="en-US"/>
        </w:rPr>
      </w:pPr>
      <w:r w:rsidRPr="00875D93">
        <w:rPr>
          <w:lang w:val="en-US"/>
        </w:rPr>
        <w:t xml:space="preserve">This article assesses the demand for a digital health support assistant for employees who spend long periods working at a screen. The relevance of this topic stems from the rise of remote and hybrid working arrangements, the increase in time spent working at a computer, and the growing impact of visual and postural strain on the quality of working life. The empirical basis of the study was formed by the results of an online survey of 100 respondents and 10 in-depth interviews with representatives of the target audience. The study </w:t>
      </w:r>
      <w:proofErr w:type="spellStart"/>
      <w:r w:rsidRPr="00875D93">
        <w:rPr>
          <w:lang w:val="en-US"/>
        </w:rPr>
        <w:t>analysed</w:t>
      </w:r>
      <w:proofErr w:type="spellEnd"/>
      <w:r w:rsidRPr="00875D93">
        <w:rPr>
          <w:lang w:val="en-US"/>
        </w:rPr>
        <w:t xml:space="preserve"> the duration of screen time, the prevalence of symptoms, satisfaction with existing prevention methods, willingness to use a digital solution, and barriers to its adoption. The data revealed an unmet need: 73 % of respondents reported pain or tension in the neck, back and shoulders, 70 % reported symptoms of eye strain, and average satisfaction with current solutions was 2.72 out of 5. 85 % of respondents were classified as a group with potential interest in a digital assistant. The main barriers to adoption were concerns about privacy, annoyance at notifications, a lack of established preventive habits, and doubts about the effectiveness of such services. The practical significance of the study lies in defining the requirements for a digital assistant: ease of use, adaptive notifications, transparent data handling, and gentle user support in everyday workflows.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labor</w:t>
      </w:r>
      <w:proofErr w:type="gramEnd"/>
      <w:r w:rsidRPr="00875D93">
        <w:rPr>
          <w:lang w:val="en-US"/>
        </w:rPr>
        <w:t xml:space="preserve"> economics; screen-based employment; digital health assistant; eye strain; behavioral barriers; employee health.</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Polovinkin</w:t>
      </w:r>
      <w:proofErr w:type="spellEnd"/>
      <w:r w:rsidRPr="00875D93">
        <w:rPr>
          <w:lang w:val="en-US"/>
        </w:rPr>
        <w:t xml:space="preserve"> V. A., </w:t>
      </w:r>
      <w:proofErr w:type="spellStart"/>
      <w:r w:rsidRPr="00875D93">
        <w:rPr>
          <w:lang w:val="en-US"/>
        </w:rPr>
        <w:t>Polovinkin</w:t>
      </w:r>
      <w:proofErr w:type="spellEnd"/>
      <w:r w:rsidRPr="00875D93">
        <w:rPr>
          <w:lang w:val="en-US"/>
        </w:rPr>
        <w:t xml:space="preserve"> V. V., </w:t>
      </w:r>
      <w:proofErr w:type="spellStart"/>
      <w:r w:rsidRPr="00875D93">
        <w:rPr>
          <w:lang w:val="en-US"/>
        </w:rPr>
        <w:t>Solozhenkina</w:t>
      </w:r>
      <w:proofErr w:type="spellEnd"/>
      <w:r w:rsidRPr="00875D93">
        <w:rPr>
          <w:lang w:val="en-US"/>
        </w:rPr>
        <w:t xml:space="preserve"> E. E. Demand for a digital health support assistant for employees working at computer screens.</w:t>
      </w:r>
      <w:r w:rsidRPr="00875D93">
        <w:rPr>
          <w:i/>
          <w:iCs/>
          <w:lang w:val="en-US"/>
        </w:rPr>
        <w:t xml:space="preserve"> Innovative economy: information, analysis, prognoses, </w:t>
      </w:r>
      <w:r w:rsidRPr="00875D93">
        <w:rPr>
          <w:lang w:val="en-US"/>
        </w:rPr>
        <w:t>2026, no. 7, pp. 52–59. https://doi.org/10.47576/2949-1894.2026.7.7.006.</w:t>
      </w:r>
    </w:p>
    <w:p w:rsidR="00875D93" w:rsidRPr="00875D93" w:rsidRDefault="00875D93" w:rsidP="00875D93">
      <w:pPr>
        <w:pStyle w:val="aa"/>
        <w:rPr>
          <w:lang w:val="en-US"/>
        </w:rPr>
      </w:pPr>
    </w:p>
    <w:p w:rsidR="00875D93" w:rsidRDefault="00875D93" w:rsidP="00875D93">
      <w:pPr>
        <w:pStyle w:val="a5"/>
      </w:pPr>
      <w:r>
        <w:t>Спрос на цифрового ассистента поддержки здоровья работников в условиях экранной занятости</w:t>
      </w:r>
    </w:p>
    <w:p w:rsidR="00875D93" w:rsidRDefault="00875D93" w:rsidP="00875D93">
      <w:pPr>
        <w:pStyle w:val="a6"/>
      </w:pPr>
      <w:proofErr w:type="spellStart"/>
      <w:r>
        <w:t>Половинкин</w:t>
      </w:r>
      <w:proofErr w:type="spellEnd"/>
      <w:r>
        <w:t xml:space="preserve"> Валерий Анатольевич </w:t>
      </w:r>
    </w:p>
    <w:p w:rsidR="00875D93" w:rsidRDefault="00875D93" w:rsidP="00875D93">
      <w:pPr>
        <w:pStyle w:val="a7"/>
      </w:pPr>
      <w:r>
        <w:t>Санкт-Петербург, Россия, valerypolovinkin@gmail.com</w:t>
      </w:r>
    </w:p>
    <w:p w:rsidR="00875D93" w:rsidRDefault="00875D93" w:rsidP="00875D93">
      <w:pPr>
        <w:pStyle w:val="a6"/>
      </w:pPr>
      <w:proofErr w:type="spellStart"/>
      <w:r>
        <w:t>Половинкин</w:t>
      </w:r>
      <w:proofErr w:type="spellEnd"/>
      <w:r>
        <w:t xml:space="preserve"> Валерий Валерьевич </w:t>
      </w:r>
    </w:p>
    <w:p w:rsidR="00875D93" w:rsidRDefault="00875D93" w:rsidP="00875D93">
      <w:pPr>
        <w:pStyle w:val="a7"/>
      </w:pPr>
      <w:r>
        <w:t xml:space="preserve">Национальный исследовательский университет ИТМО, </w:t>
      </w:r>
      <w:r>
        <w:br/>
        <w:t>Санкт-Петербург, Россия, valeypolovinkin@yandex.ru</w:t>
      </w:r>
    </w:p>
    <w:p w:rsidR="00875D93" w:rsidRDefault="00875D93" w:rsidP="00875D93">
      <w:pPr>
        <w:pStyle w:val="a6"/>
      </w:pPr>
      <w:proofErr w:type="spellStart"/>
      <w:r>
        <w:t>Соложенкина</w:t>
      </w:r>
      <w:proofErr w:type="spellEnd"/>
      <w:r>
        <w:t xml:space="preserve"> Елизавета Евгеньевна </w:t>
      </w:r>
    </w:p>
    <w:p w:rsidR="00875D93" w:rsidRDefault="00875D93" w:rsidP="00875D93">
      <w:pPr>
        <w:pStyle w:val="a7"/>
      </w:pPr>
      <w:r>
        <w:t xml:space="preserve">Национальный исследовательский университет ИТМО, </w:t>
      </w:r>
      <w:r>
        <w:br/>
        <w:t xml:space="preserve">Санкт-Петербург, Россия, solozhenkina03@hotmail.com </w:t>
      </w:r>
    </w:p>
    <w:p w:rsidR="00875D93" w:rsidRDefault="00875D93" w:rsidP="00875D93">
      <w:pPr>
        <w:pStyle w:val="a9"/>
      </w:pPr>
      <w:r>
        <w:t>Аннотация</w:t>
      </w:r>
    </w:p>
    <w:p w:rsidR="00875D93" w:rsidRDefault="00875D93" w:rsidP="00875D93">
      <w:pPr>
        <w:pStyle w:val="a8"/>
      </w:pPr>
      <w:r>
        <w:t xml:space="preserve">Статья посвящена оценке спроса на цифрового ассистента поддержки здоровья работников в условиях длительной работы за экраном. Актуальность темы связана с распространением дистанционных и гибридных форм труда, увеличением времени работы за компьютером и ростом влияния зрительной и постуральной нагрузки на качество трудовой жизни. Эмпирическую основу исследования составили результаты онлайн-опроса 100 респондентов и 10 глубинных интервью с представителями целевой аудитории. В работе проанализированы продолжительность экранной нагрузки, распространенность симптомов, удовлетворенность существующими способами профилактики, готовность к использованию цифрового решения и барьеры его принятия. Полученные данные показали наличие неудовлетворенной потребности: 73 % респондентов отметили боль или напряжение в шее, спине и плечах, 70 % сообщили о симптомах зрительной усталости, а средняя удовлетворенность текущими решениями составила 2,72 балла из 5. К группе потенциального интереса к цифровому ассистенту были отнесены 85 % </w:t>
      </w:r>
      <w:proofErr w:type="gramStart"/>
      <w:r>
        <w:t>опрошенных</w:t>
      </w:r>
      <w:proofErr w:type="gramEnd"/>
      <w:r>
        <w:t xml:space="preserve">. Основными барьерами принятия стали опасения за конфиденциальность, раздражение от </w:t>
      </w:r>
      <w:r>
        <w:lastRenderedPageBreak/>
        <w:t>уведомлений, отсутствие устойчивой привычки к профилактике и сомнения в эффективности подобных сервисов. Практическая значимость исследования состоит в формировании требований к цифровому ассистенту: простота использования, адаптивные уведомления, прозрачная работа с данными и мягкая поддержка пользователя в повседневном рабочем процессе.</w:t>
      </w:r>
    </w:p>
    <w:p w:rsidR="00875D93" w:rsidRDefault="00875D93" w:rsidP="00875D93">
      <w:pPr>
        <w:pStyle w:val="a9"/>
      </w:pPr>
      <w:r>
        <w:t xml:space="preserve">Ключевые слова: </w:t>
      </w:r>
    </w:p>
    <w:p w:rsidR="00875D93" w:rsidRDefault="00875D93" w:rsidP="00875D93">
      <w:pPr>
        <w:pStyle w:val="a8"/>
      </w:pPr>
      <w:r>
        <w:t>экономика труда; экранная занятость; цифровой ассистент здоровья; зрительная усталость; поведенческие барьеры; здоровье работников.</w:t>
      </w:r>
    </w:p>
    <w:p w:rsidR="00875D93" w:rsidRDefault="00875D93" w:rsidP="00875D93">
      <w:pPr>
        <w:pStyle w:val="a9"/>
      </w:pPr>
      <w:r>
        <w:t xml:space="preserve">Для цитирования: </w:t>
      </w:r>
    </w:p>
    <w:p w:rsidR="00875D93" w:rsidRDefault="00875D93" w:rsidP="00875D93">
      <w:pPr>
        <w:pStyle w:val="aa"/>
      </w:pPr>
      <w:proofErr w:type="spellStart"/>
      <w:r>
        <w:t>Половинкин</w:t>
      </w:r>
      <w:proofErr w:type="spellEnd"/>
      <w:r>
        <w:t xml:space="preserve"> В. А., </w:t>
      </w:r>
      <w:proofErr w:type="spellStart"/>
      <w:r>
        <w:t>Половинкин</w:t>
      </w:r>
      <w:proofErr w:type="spellEnd"/>
      <w:r>
        <w:t xml:space="preserve"> В. В., </w:t>
      </w:r>
      <w:proofErr w:type="spellStart"/>
      <w:r>
        <w:t>Соложенкина</w:t>
      </w:r>
      <w:proofErr w:type="spellEnd"/>
      <w:r>
        <w:t xml:space="preserve"> Е. Е. Спрос на цифрового ассистента поддержки здоровья работников в условиях экранной занятости // Инновационная экономика: информация, аналитика, прогнозы. – 2026. – № 7. – С. 52–59. https://doi.org/10.47576/2949-1894.2026.7.7.006.</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331</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10.47576/2949-1894.2026.7.7.007</w:t>
      </w:r>
    </w:p>
    <w:p w:rsidR="00875D93" w:rsidRDefault="00875D93" w:rsidP="00875D93">
      <w:pPr>
        <w:pStyle w:val="a5"/>
      </w:pPr>
      <w:r>
        <w:t xml:space="preserve">Адаптивная модель профессионально-должностного обучения персонала </w:t>
      </w:r>
      <w:r>
        <w:br/>
        <w:t xml:space="preserve">на основе цифровой аналитики </w:t>
      </w:r>
      <w:r>
        <w:br/>
        <w:t>и иммерсивных технологий</w:t>
      </w:r>
    </w:p>
    <w:p w:rsidR="00875D93" w:rsidRDefault="00875D93" w:rsidP="00875D93">
      <w:pPr>
        <w:pStyle w:val="a6"/>
      </w:pPr>
      <w:r>
        <w:t>Голикова Галина Викторовна</w:t>
      </w:r>
    </w:p>
    <w:p w:rsidR="00875D93" w:rsidRDefault="00875D93" w:rsidP="00875D93">
      <w:pPr>
        <w:pStyle w:val="a7"/>
      </w:pPr>
      <w:r>
        <w:t xml:space="preserve">Воронежский филиал Российского экономического университета </w:t>
      </w:r>
      <w:r>
        <w:br/>
        <w:t>имени Г. В. Плеханова, Воронеж, Россия</w:t>
      </w:r>
    </w:p>
    <w:p w:rsidR="00875D93" w:rsidRDefault="00875D93" w:rsidP="00875D93">
      <w:pPr>
        <w:pStyle w:val="a6"/>
      </w:pPr>
      <w:r>
        <w:t>Иванов Сергей Александрович</w:t>
      </w:r>
    </w:p>
    <w:p w:rsidR="00875D93" w:rsidRDefault="00875D93" w:rsidP="00875D93">
      <w:pPr>
        <w:pStyle w:val="a7"/>
      </w:pPr>
      <w:r>
        <w:t xml:space="preserve">Среднерусский институт управления – </w:t>
      </w:r>
      <w:proofErr w:type="gramStart"/>
      <w:r>
        <w:t>ф</w:t>
      </w:r>
      <w:proofErr w:type="gramEnd"/>
      <w:r>
        <w:t>????? ???? ? ??, ????, ??????</w:t>
      </w:r>
    </w:p>
    <w:p w:rsidR="00875D93" w:rsidRDefault="00875D93" w:rsidP="00875D93">
      <w:pPr>
        <w:pStyle w:val="a7"/>
      </w:pPr>
      <w:proofErr w:type="spellStart"/>
      <w:r>
        <w:t>илиал</w:t>
      </w:r>
      <w:proofErr w:type="spellEnd"/>
      <w:r>
        <w:t xml:space="preserve"> РАНХ и ГС, Орел, Россия</w:t>
      </w:r>
    </w:p>
    <w:p w:rsidR="00875D93" w:rsidRDefault="00875D93" w:rsidP="00875D93">
      <w:pPr>
        <w:pStyle w:val="a9"/>
      </w:pPr>
      <w:r>
        <w:t>Аннотация</w:t>
      </w:r>
    </w:p>
    <w:p w:rsidR="00875D93" w:rsidRDefault="00875D93" w:rsidP="00875D93">
      <w:pPr>
        <w:pStyle w:val="a8"/>
      </w:pPr>
      <w:r>
        <w:t xml:space="preserve">В статье рассмотрено значение профессионально-должностного обучения персонала в условиях цифровой трансформации финансового сектора и повышения требований к качеству клиентского обслуживания. Обоснована необходимость перехода от традиционных форм обучения сотрудников к адаптивной модели, основанной на цифровых данных, </w:t>
      </w:r>
      <w:proofErr w:type="spellStart"/>
      <w:r>
        <w:t>иммерсивных</w:t>
      </w:r>
      <w:proofErr w:type="spellEnd"/>
      <w:r>
        <w:t xml:space="preserve"> технологиях. Применение такого подхода позволяет повысить скорость приобретения необходимых навыков, более качественно проводить оценку готовности сотрудников к выполнению должностных обязанностей и более эффективного управления процессом обучения.</w:t>
      </w:r>
    </w:p>
    <w:p w:rsidR="00875D93" w:rsidRDefault="00875D93" w:rsidP="00875D93">
      <w:pPr>
        <w:pStyle w:val="a9"/>
      </w:pPr>
      <w:r>
        <w:t xml:space="preserve">Ключевые слова: </w:t>
      </w:r>
    </w:p>
    <w:p w:rsidR="00875D93" w:rsidRDefault="00875D93" w:rsidP="00875D93">
      <w:pPr>
        <w:pStyle w:val="a8"/>
      </w:pPr>
      <w:r>
        <w:t xml:space="preserve">профессионально-должностное обучение; цифровые данные; </w:t>
      </w:r>
      <w:proofErr w:type="spellStart"/>
      <w:r>
        <w:t>иммерсивные</w:t>
      </w:r>
      <w:proofErr w:type="spellEnd"/>
      <w:r>
        <w:t xml:space="preserve"> технологии; виртуальная реальности; кадровый менеджмент; адаптивная модель; компетенции персонала.</w:t>
      </w:r>
    </w:p>
    <w:p w:rsidR="00875D93" w:rsidRDefault="00875D93" w:rsidP="00875D93">
      <w:pPr>
        <w:pStyle w:val="a9"/>
      </w:pPr>
      <w:r>
        <w:t xml:space="preserve">Для цитирования: </w:t>
      </w:r>
    </w:p>
    <w:p w:rsidR="00875D93" w:rsidRDefault="00875D93" w:rsidP="00875D93">
      <w:pPr>
        <w:pStyle w:val="aa"/>
      </w:pPr>
      <w:r>
        <w:t xml:space="preserve">Голикова Г. В., Иванов С. А. Адаптивная модель профессионально-должностного обучения персонала на основе цифровой аналитики и </w:t>
      </w:r>
      <w:proofErr w:type="spellStart"/>
      <w:r>
        <w:t>иммерсивных</w:t>
      </w:r>
      <w:proofErr w:type="spellEnd"/>
      <w:r>
        <w:t xml:space="preserve"> технологий // Инновационная экономика: информация, аналитика, прогнозы. – 2026. – № 7. – С. 60–71. https://doi.org/10.47576/2949-1894.2026.7.7.007.</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lastRenderedPageBreak/>
        <w:t xml:space="preserve">Adaptive model of professional </w:t>
      </w:r>
      <w:r w:rsidRPr="00875D93">
        <w:rPr>
          <w:lang w:val="en-US"/>
        </w:rPr>
        <w:br/>
        <w:t>and official staff training based on digital analytics and immersive technologies</w:t>
      </w:r>
    </w:p>
    <w:p w:rsidR="00875D93" w:rsidRPr="00875D93" w:rsidRDefault="00875D93" w:rsidP="00875D93">
      <w:pPr>
        <w:pStyle w:val="a6"/>
        <w:rPr>
          <w:lang w:val="en-US"/>
        </w:rPr>
      </w:pPr>
      <w:proofErr w:type="spellStart"/>
      <w:r w:rsidRPr="00875D93">
        <w:rPr>
          <w:lang w:val="en-US"/>
        </w:rPr>
        <w:t>Golikova</w:t>
      </w:r>
      <w:proofErr w:type="spellEnd"/>
      <w:r w:rsidRPr="00875D93">
        <w:rPr>
          <w:lang w:val="en-US"/>
        </w:rPr>
        <w:t xml:space="preserve"> Galina V.</w:t>
      </w:r>
    </w:p>
    <w:p w:rsidR="00875D93" w:rsidRPr="00875D93" w:rsidRDefault="00875D93" w:rsidP="00875D93">
      <w:pPr>
        <w:pStyle w:val="a7"/>
        <w:rPr>
          <w:lang w:val="en-US"/>
        </w:rPr>
      </w:pPr>
      <w:r w:rsidRPr="00875D93">
        <w:rPr>
          <w:lang w:val="en-US"/>
        </w:rPr>
        <w:t>Voronezh Branch of Plekhanov Russian University of Economics, Voronezh, Russia</w:t>
      </w:r>
    </w:p>
    <w:p w:rsidR="00875D93" w:rsidRPr="00875D93" w:rsidRDefault="00875D93" w:rsidP="00875D93">
      <w:pPr>
        <w:pStyle w:val="a6"/>
        <w:rPr>
          <w:lang w:val="en-US"/>
        </w:rPr>
      </w:pPr>
      <w:proofErr w:type="spellStart"/>
      <w:proofErr w:type="gramStart"/>
      <w:r w:rsidRPr="00875D93">
        <w:rPr>
          <w:lang w:val="en-US"/>
        </w:rPr>
        <w:t>Ivanov</w:t>
      </w:r>
      <w:proofErr w:type="spellEnd"/>
      <w:r w:rsidRPr="00875D93">
        <w:rPr>
          <w:lang w:val="en-US"/>
        </w:rPr>
        <w:t xml:space="preserve"> Sergey A.</w:t>
      </w:r>
      <w:proofErr w:type="gramEnd"/>
    </w:p>
    <w:p w:rsidR="00875D93" w:rsidRPr="00875D93" w:rsidRDefault="00875D93" w:rsidP="00875D93">
      <w:pPr>
        <w:pStyle w:val="a7"/>
        <w:rPr>
          <w:lang w:val="en-US"/>
        </w:rPr>
      </w:pPr>
      <w:r w:rsidRPr="00875D93">
        <w:rPr>
          <w:lang w:val="en-US"/>
        </w:rPr>
        <w:t xml:space="preserve">Central Russian Institute of Management – Branch of the Russian </w:t>
      </w:r>
      <w:r w:rsidRPr="00875D93">
        <w:rPr>
          <w:lang w:val="en-US"/>
        </w:rPr>
        <w:br/>
        <w:t>Academy of Sciences and GS, Orel,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examines the importance of professional and job training of personnel in the context of the digital transformation of the financial sector and increasing requirements for the quality of customer service. The necessity of transition from traditional forms of employee training to an adaptive model based on digital data and immersive technologies is substantiated. The use of this approach makes it possible to increase the speed of acquiring the necessary skills, to better assess the readiness of employees to perform their duties and to manage the learning process more effectively.</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professional</w:t>
      </w:r>
      <w:proofErr w:type="gramEnd"/>
      <w:r w:rsidRPr="00875D93">
        <w:rPr>
          <w:lang w:val="en-US"/>
        </w:rPr>
        <w:t xml:space="preserve"> and job training; digital data; immersive technologies; virtual reality; personnel management; adaptive model; personnel competencies.</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Golikova</w:t>
      </w:r>
      <w:proofErr w:type="spellEnd"/>
      <w:r w:rsidRPr="00875D93">
        <w:rPr>
          <w:lang w:val="en-US"/>
        </w:rPr>
        <w:t xml:space="preserve"> G. V., </w:t>
      </w:r>
      <w:proofErr w:type="spellStart"/>
      <w:r w:rsidRPr="00875D93">
        <w:rPr>
          <w:lang w:val="en-US"/>
        </w:rPr>
        <w:t>Ivanov</w:t>
      </w:r>
      <w:proofErr w:type="spellEnd"/>
      <w:r w:rsidRPr="00875D93">
        <w:rPr>
          <w:lang w:val="en-US"/>
        </w:rPr>
        <w:t xml:space="preserve"> S. A. Adaptive model of professional and official staff training based on digital analytics and immersive technologies. </w:t>
      </w:r>
      <w:r w:rsidRPr="00875D93">
        <w:rPr>
          <w:i/>
          <w:iCs/>
          <w:lang w:val="en-US"/>
        </w:rPr>
        <w:t xml:space="preserve">Innovative economy: information, analysis, prognoses, </w:t>
      </w:r>
      <w:r w:rsidRPr="00875D93">
        <w:rPr>
          <w:lang w:val="en-US"/>
        </w:rPr>
        <w:t xml:space="preserve">2026, no. 7, pp.  </w:t>
      </w:r>
      <w:proofErr w:type="gramStart"/>
      <w:r w:rsidRPr="00875D93">
        <w:rPr>
          <w:lang w:val="en-US"/>
        </w:rPr>
        <w:t>60–71.</w:t>
      </w:r>
      <w:proofErr w:type="gramEnd"/>
      <w:r w:rsidRPr="00875D93">
        <w:rPr>
          <w:lang w:val="en-US"/>
        </w:rPr>
        <w:t xml:space="preserve"> https://doi.org/10.47576/2949-1894.2026.7.7.007.</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339.543</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10.47576/2949-1894.2026.7.7.008</w:t>
      </w:r>
    </w:p>
    <w:p w:rsidR="00875D93" w:rsidRDefault="00875D93" w:rsidP="00875D93">
      <w:pPr>
        <w:pStyle w:val="a5"/>
      </w:pPr>
      <w:r>
        <w:t xml:space="preserve">Формирование логистических центров </w:t>
      </w:r>
      <w:r>
        <w:br/>
        <w:t xml:space="preserve">как направление повышения эффективности таможенного администрирования </w:t>
      </w:r>
      <w:r>
        <w:br/>
        <w:t>(на примере Армении)</w:t>
      </w:r>
    </w:p>
    <w:p w:rsidR="00875D93" w:rsidRDefault="00875D93" w:rsidP="00875D93">
      <w:pPr>
        <w:pStyle w:val="a6"/>
      </w:pPr>
      <w:r>
        <w:t xml:space="preserve">Абрамян </w:t>
      </w:r>
      <w:proofErr w:type="spellStart"/>
      <w:r>
        <w:t>Ваграм</w:t>
      </w:r>
      <w:proofErr w:type="spellEnd"/>
      <w:r>
        <w:t xml:space="preserve"> </w:t>
      </w:r>
      <w:proofErr w:type="spellStart"/>
      <w:r>
        <w:t>Геворгович</w:t>
      </w:r>
      <w:proofErr w:type="spellEnd"/>
      <w:r>
        <w:t xml:space="preserve"> </w:t>
      </w:r>
    </w:p>
    <w:p w:rsidR="00875D93" w:rsidRDefault="00875D93" w:rsidP="00875D93">
      <w:pPr>
        <w:pStyle w:val="a7"/>
      </w:pPr>
      <w:r>
        <w:t>Российско-Армянский университет, Москва, Россия </w:t>
      </w:r>
    </w:p>
    <w:p w:rsidR="00875D93" w:rsidRDefault="00875D93" w:rsidP="00875D93">
      <w:pPr>
        <w:pStyle w:val="a6"/>
      </w:pPr>
      <w:r>
        <w:t xml:space="preserve">Айвазян Анна </w:t>
      </w:r>
      <w:proofErr w:type="spellStart"/>
      <w:r>
        <w:t>Левоновна</w:t>
      </w:r>
      <w:proofErr w:type="spellEnd"/>
      <w:r>
        <w:t xml:space="preserve"> </w:t>
      </w:r>
    </w:p>
    <w:p w:rsidR="00875D93" w:rsidRDefault="00875D93" w:rsidP="00875D93">
      <w:pPr>
        <w:pStyle w:val="a7"/>
      </w:pPr>
      <w:r>
        <w:t>Российско-Армянский университет, Москва, Россия </w:t>
      </w:r>
    </w:p>
    <w:p w:rsidR="00875D93" w:rsidRDefault="00875D93" w:rsidP="00875D93">
      <w:pPr>
        <w:pStyle w:val="a9"/>
      </w:pPr>
      <w:r>
        <w:t>Аннотация</w:t>
      </w:r>
    </w:p>
    <w:p w:rsidR="00875D93" w:rsidRDefault="00875D93" w:rsidP="00875D93">
      <w:pPr>
        <w:pStyle w:val="a8"/>
      </w:pPr>
      <w:r>
        <w:t xml:space="preserve">Статья посвящена исследованию формирования логистических центров как ключевого направления повышения эффективности таможенного администрирования в Армении. Отмечается актуальность развития современной логистической инфраструктуры, способствующей ускорению товарооборота и повышению прозрачности внешнеэкономических процедур. В настоящее время реализация проектов логистических центров в Армении находится на стадии институционализации и цифровой интеграции. На примере ереванского логистического центра показано, что внедрение принципа «единого окна» и цифровизация операций существенно сокращают длительность цикла и величину издержек таможенных операций. </w:t>
      </w:r>
    </w:p>
    <w:p w:rsidR="00875D93" w:rsidRDefault="00875D93" w:rsidP="00875D93">
      <w:pPr>
        <w:pStyle w:val="a9"/>
      </w:pPr>
      <w:r>
        <w:t xml:space="preserve">Ключевые слова: </w:t>
      </w:r>
    </w:p>
    <w:p w:rsidR="00875D93" w:rsidRDefault="00875D93" w:rsidP="00875D93">
      <w:pPr>
        <w:pStyle w:val="a8"/>
      </w:pPr>
      <w:r>
        <w:lastRenderedPageBreak/>
        <w:t xml:space="preserve">таможенное администрирование; эффективность логистики; логистические центры; формирование логистических центров; цифровизация операций. </w:t>
      </w:r>
    </w:p>
    <w:p w:rsidR="00875D93" w:rsidRDefault="00875D93" w:rsidP="00875D93">
      <w:pPr>
        <w:pStyle w:val="a9"/>
      </w:pPr>
      <w:r>
        <w:t xml:space="preserve">Для цитирования: </w:t>
      </w:r>
    </w:p>
    <w:p w:rsidR="00875D93" w:rsidRDefault="00875D93" w:rsidP="00875D93">
      <w:pPr>
        <w:pStyle w:val="aa"/>
      </w:pPr>
      <w:r>
        <w:t>Абрамян В. Г., Айвазян А. Л. Формирование логистических центров как направление повышения эффективности таможенного администрирования (на примере Армении) // Инновационная экономика: информация, аналитика, прогнозы. – 2026. – № 7. – С. 72–78. https://doi.org/10.47576/2949-1894.2026.7.7.008.</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 xml:space="preserve">Formation of logistics centers as a direction for improving the efficiency of customs administration (on the example of the republic of </w:t>
      </w:r>
      <w:r>
        <w:t>А</w:t>
      </w:r>
      <w:r w:rsidRPr="00875D93">
        <w:rPr>
          <w:lang w:val="en-US"/>
        </w:rPr>
        <w:t>rmenia)</w:t>
      </w:r>
    </w:p>
    <w:p w:rsidR="00875D93" w:rsidRPr="00875D93" w:rsidRDefault="00875D93" w:rsidP="00875D93">
      <w:pPr>
        <w:pStyle w:val="a6"/>
        <w:rPr>
          <w:lang w:val="en-US"/>
        </w:rPr>
      </w:pPr>
      <w:proofErr w:type="spellStart"/>
      <w:r w:rsidRPr="00875D93">
        <w:rPr>
          <w:lang w:val="en-US"/>
        </w:rPr>
        <w:t>Abramyan</w:t>
      </w:r>
      <w:proofErr w:type="spellEnd"/>
      <w:r w:rsidRPr="00875D93">
        <w:rPr>
          <w:lang w:val="en-US"/>
        </w:rPr>
        <w:t xml:space="preserve"> </w:t>
      </w:r>
      <w:proofErr w:type="spellStart"/>
      <w:r w:rsidRPr="00875D93">
        <w:rPr>
          <w:lang w:val="en-US"/>
        </w:rPr>
        <w:t>Vahram</w:t>
      </w:r>
      <w:proofErr w:type="spellEnd"/>
      <w:r w:rsidRPr="00875D93">
        <w:rPr>
          <w:lang w:val="en-US"/>
        </w:rPr>
        <w:t xml:space="preserve"> G. </w:t>
      </w:r>
    </w:p>
    <w:p w:rsidR="00875D93" w:rsidRPr="00875D93" w:rsidRDefault="00875D93" w:rsidP="00875D93">
      <w:pPr>
        <w:pStyle w:val="a7"/>
        <w:rPr>
          <w:lang w:val="en-US"/>
        </w:rPr>
      </w:pPr>
      <w:r w:rsidRPr="00875D93">
        <w:rPr>
          <w:lang w:val="en-US"/>
        </w:rPr>
        <w:t>Russian-Armenian University, Moscow, Russia</w:t>
      </w:r>
    </w:p>
    <w:p w:rsidR="00875D93" w:rsidRPr="00875D93" w:rsidRDefault="00875D93" w:rsidP="00875D93">
      <w:pPr>
        <w:pStyle w:val="a6"/>
        <w:rPr>
          <w:lang w:val="en-US"/>
        </w:rPr>
      </w:pPr>
      <w:proofErr w:type="spellStart"/>
      <w:r w:rsidRPr="00875D93">
        <w:rPr>
          <w:lang w:val="en-US"/>
        </w:rPr>
        <w:t>Ayvazyan</w:t>
      </w:r>
      <w:proofErr w:type="spellEnd"/>
      <w:r w:rsidRPr="00875D93">
        <w:rPr>
          <w:lang w:val="en-US"/>
        </w:rPr>
        <w:t xml:space="preserve"> Anna L. </w:t>
      </w:r>
    </w:p>
    <w:p w:rsidR="00875D93" w:rsidRPr="00875D93" w:rsidRDefault="00875D93" w:rsidP="00875D93">
      <w:pPr>
        <w:pStyle w:val="a7"/>
        <w:rPr>
          <w:lang w:val="en-US"/>
        </w:rPr>
      </w:pPr>
      <w:r w:rsidRPr="00875D93">
        <w:rPr>
          <w:lang w:val="en-US"/>
        </w:rPr>
        <w:t>Russian-Armenian University, Moscow,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is devoted to the study of the formation of logistics centers as a key direction for improving the efficiency of customs administration in Armenia. The relevance of developing a modern logistics infrastructure that promotes faster trade turnover and greater transparency of foreign economic procedures is emphasized. Currently, the implementation of logistics center projects in Armenia is at the stage of institutionalization and digital integration. Using the example of the Yerevan Logistics Center, it is shown that the introduction of the “single window” principle and the digitalization of operations significantly reduce the duration of the process and the cost of customs procedures.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customs</w:t>
      </w:r>
      <w:proofErr w:type="gramEnd"/>
      <w:r w:rsidRPr="00875D93">
        <w:rPr>
          <w:lang w:val="en-US"/>
        </w:rPr>
        <w:t xml:space="preserve"> administration; logistics efficiency; logistics centers; formation of logistics centers; digitalization of operations.</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Abramyan</w:t>
      </w:r>
      <w:proofErr w:type="spellEnd"/>
      <w:r w:rsidRPr="00875D93">
        <w:rPr>
          <w:lang w:val="en-US"/>
        </w:rPr>
        <w:t xml:space="preserve"> V. G., </w:t>
      </w:r>
      <w:proofErr w:type="spellStart"/>
      <w:r w:rsidRPr="00875D93">
        <w:rPr>
          <w:lang w:val="en-US"/>
        </w:rPr>
        <w:t>Ayvazyan</w:t>
      </w:r>
      <w:proofErr w:type="spellEnd"/>
      <w:r w:rsidRPr="00875D93">
        <w:rPr>
          <w:lang w:val="en-US"/>
        </w:rPr>
        <w:t xml:space="preserve"> A. L. Formation of logistics centers as a direction for improving the efficiency of customs administration (on the example of the republic of </w:t>
      </w:r>
      <w:r>
        <w:t>А</w:t>
      </w:r>
      <w:proofErr w:type="spellStart"/>
      <w:r w:rsidRPr="00875D93">
        <w:rPr>
          <w:lang w:val="en-US"/>
        </w:rPr>
        <w:t>rmenia</w:t>
      </w:r>
      <w:proofErr w:type="spellEnd"/>
      <w:r w:rsidRPr="00875D93">
        <w:rPr>
          <w:lang w:val="en-US"/>
        </w:rPr>
        <w:t xml:space="preserve">). </w:t>
      </w:r>
      <w:r w:rsidRPr="00875D93">
        <w:rPr>
          <w:i/>
          <w:iCs/>
          <w:lang w:val="en-US"/>
        </w:rPr>
        <w:t xml:space="preserve">Innovative economy: information, analysis, prognoses, </w:t>
      </w:r>
      <w:r w:rsidRPr="00875D93">
        <w:rPr>
          <w:lang w:val="en-US"/>
        </w:rPr>
        <w:t>2026, no. 7, pp. 72–78. https://doi.org/10.47576/2949-1894.2026.7.7.008.</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УДК:004.85:336.76</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10.47576/2949-1894.2026.7.7.009</w:t>
      </w:r>
    </w:p>
    <w:p w:rsidR="00875D93" w:rsidRDefault="00875D93" w:rsidP="00875D93">
      <w:pPr>
        <w:pStyle w:val="a5"/>
      </w:pPr>
      <w:r>
        <w:t xml:space="preserve">Применение больших языковых моделей </w:t>
      </w:r>
      <w:r>
        <w:br/>
        <w:t>для предсказания стоимости акций компаний</w:t>
      </w:r>
    </w:p>
    <w:p w:rsidR="00875D93" w:rsidRDefault="00875D93" w:rsidP="00875D93">
      <w:pPr>
        <w:pStyle w:val="a6"/>
      </w:pPr>
      <w:proofErr w:type="spellStart"/>
      <w:r>
        <w:t>Хорошавцев</w:t>
      </w:r>
      <w:proofErr w:type="spellEnd"/>
      <w:r>
        <w:t xml:space="preserve"> Н. Д. </w:t>
      </w:r>
    </w:p>
    <w:p w:rsidR="00875D93" w:rsidRDefault="00875D93" w:rsidP="00875D93">
      <w:pPr>
        <w:pStyle w:val="a7"/>
      </w:pPr>
      <w:r>
        <w:t xml:space="preserve">Университет «Синергия», Москва, Россия </w:t>
      </w:r>
    </w:p>
    <w:p w:rsidR="00875D93" w:rsidRDefault="00875D93" w:rsidP="00875D93">
      <w:pPr>
        <w:pStyle w:val="a6"/>
      </w:pPr>
      <w:r>
        <w:t>Киселева И. А.</w:t>
      </w:r>
    </w:p>
    <w:p w:rsidR="00875D93" w:rsidRDefault="00875D93" w:rsidP="00875D93">
      <w:pPr>
        <w:pStyle w:val="a7"/>
      </w:pPr>
      <w:r>
        <w:t>Университет «Синергия», Москва, Россия</w:t>
      </w:r>
    </w:p>
    <w:p w:rsidR="00875D93" w:rsidRDefault="00875D93" w:rsidP="00875D93">
      <w:pPr>
        <w:pStyle w:val="a9"/>
      </w:pPr>
      <w:r>
        <w:t>Аннотация</w:t>
      </w:r>
    </w:p>
    <w:p w:rsidR="00875D93" w:rsidRDefault="00875D93" w:rsidP="00875D93">
      <w:pPr>
        <w:pStyle w:val="a8"/>
      </w:pPr>
      <w:r>
        <w:t xml:space="preserve">В докладе исследуется применение больших языковых моделей (LLM) для прогнозирования стоимости акций компаний. Классические методы на основе анализа временных рядов хорошо </w:t>
      </w:r>
      <w:r>
        <w:lastRenderedPageBreak/>
        <w:t xml:space="preserve">изучены, однако использование LLM для комплексного </w:t>
      </w:r>
      <w:proofErr w:type="spellStart"/>
      <w:r>
        <w:t>мультимодального</w:t>
      </w:r>
      <w:proofErr w:type="spellEnd"/>
      <w:r>
        <w:t xml:space="preserve"> анализа (обработки финансовой отчетности, новостного фона и рыночных индикаторов) обладает высокой научной новизной. Методы опираются на гибридный подход: неструктурированные текстовые данные обрабатываются алгоритмами LLM для получения смыслового вектора, после чего интегрируются (например, через </w:t>
      </w:r>
      <w:proofErr w:type="spellStart"/>
      <w:r>
        <w:t>long-short-term</w:t>
      </w:r>
      <w:proofErr w:type="spellEnd"/>
      <w:r>
        <w:t xml:space="preserve"> </w:t>
      </w:r>
      <w:proofErr w:type="spellStart"/>
      <w:r>
        <w:t>memory</w:t>
      </w:r>
      <w:proofErr w:type="spellEnd"/>
      <w:r>
        <w:t xml:space="preserve"> сети, LSTM) с историческими ценами для получения предсказания. Результаты показывают, что внедрение языковых моделей позволяет алгоритмам понимать рыночный контекст, что значительно снижает среднюю ошибку прогнозирования (</w:t>
      </w:r>
      <w:proofErr w:type="spellStart"/>
      <w:r>
        <w:t>mean</w:t>
      </w:r>
      <w:proofErr w:type="spellEnd"/>
      <w:r>
        <w:t xml:space="preserve"> </w:t>
      </w:r>
      <w:proofErr w:type="spellStart"/>
      <w:r>
        <w:t>average</w:t>
      </w:r>
      <w:proofErr w:type="spellEnd"/>
      <w:r>
        <w:t xml:space="preserve"> </w:t>
      </w:r>
      <w:proofErr w:type="spellStart"/>
      <w:r>
        <w:t>percentage</w:t>
      </w:r>
      <w:proofErr w:type="spellEnd"/>
      <w:r>
        <w:t xml:space="preserve"> </w:t>
      </w:r>
      <w:proofErr w:type="spellStart"/>
      <w:r>
        <w:t>error</w:t>
      </w:r>
      <w:proofErr w:type="spellEnd"/>
      <w:r>
        <w:t xml:space="preserve">, MAPE) по сравнению с традиционными математическими моделями и доказывает эффективность LLM в задачах алгоритмического </w:t>
      </w:r>
      <w:proofErr w:type="spellStart"/>
      <w:r>
        <w:t>трейдинга</w:t>
      </w:r>
      <w:proofErr w:type="spellEnd"/>
      <w:r>
        <w:t>.</w:t>
      </w:r>
    </w:p>
    <w:p w:rsidR="00875D93" w:rsidRDefault="00875D93" w:rsidP="00875D93">
      <w:pPr>
        <w:pStyle w:val="a9"/>
      </w:pPr>
      <w:r>
        <w:t xml:space="preserve">Ключевые слова: </w:t>
      </w:r>
    </w:p>
    <w:p w:rsidR="00875D93" w:rsidRDefault="00875D93" w:rsidP="00875D93">
      <w:pPr>
        <w:pStyle w:val="a8"/>
      </w:pPr>
      <w:r>
        <w:t xml:space="preserve">большие языковые модели (LLM); алгоритмический </w:t>
      </w:r>
      <w:proofErr w:type="spellStart"/>
      <w:r>
        <w:t>трейдинг</w:t>
      </w:r>
      <w:proofErr w:type="spellEnd"/>
      <w:r>
        <w:t xml:space="preserve">; новостной </w:t>
      </w:r>
      <w:proofErr w:type="spellStart"/>
      <w:r>
        <w:t>сентимент</w:t>
      </w:r>
      <w:proofErr w:type="spellEnd"/>
      <w:r>
        <w:t>; машинное обучение.</w:t>
      </w:r>
    </w:p>
    <w:p w:rsidR="00875D93" w:rsidRDefault="00875D93" w:rsidP="00875D93">
      <w:pPr>
        <w:pStyle w:val="a9"/>
      </w:pPr>
      <w:r>
        <w:t xml:space="preserve">Для цитирования: </w:t>
      </w:r>
    </w:p>
    <w:p w:rsidR="00875D93" w:rsidRDefault="00875D93" w:rsidP="00875D93">
      <w:pPr>
        <w:pStyle w:val="aa"/>
      </w:pPr>
      <w:proofErr w:type="spellStart"/>
      <w:r>
        <w:t>Хорошавцев</w:t>
      </w:r>
      <w:proofErr w:type="spellEnd"/>
      <w:r>
        <w:t xml:space="preserve"> Н. Д., Киселева И. А. Применение больших языковых моделей для предсказания стоимости акций компаний // Инновационная экономика: информация, аналитика, прогнозы. – 2026. – № 7. – С. 79–85. https://doi.org/10.47576/2949-1894.2026.7.7.009.</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Application of language models for the prediction of the company stock values</w:t>
      </w:r>
    </w:p>
    <w:p w:rsidR="00875D93" w:rsidRPr="00875D93" w:rsidRDefault="00875D93" w:rsidP="00875D93">
      <w:pPr>
        <w:pStyle w:val="a6"/>
        <w:rPr>
          <w:lang w:val="en-US"/>
        </w:rPr>
      </w:pPr>
      <w:proofErr w:type="spellStart"/>
      <w:r w:rsidRPr="00875D93">
        <w:rPr>
          <w:lang w:val="en-US"/>
        </w:rPr>
        <w:t>Khoroshavtsev</w:t>
      </w:r>
      <w:proofErr w:type="spellEnd"/>
      <w:r w:rsidRPr="00875D93">
        <w:rPr>
          <w:lang w:val="en-US"/>
        </w:rPr>
        <w:t xml:space="preserve"> N. D. </w:t>
      </w:r>
    </w:p>
    <w:p w:rsidR="00875D93" w:rsidRPr="00875D93" w:rsidRDefault="00875D93" w:rsidP="00875D93">
      <w:pPr>
        <w:pStyle w:val="a7"/>
        <w:rPr>
          <w:lang w:val="en-US"/>
        </w:rPr>
      </w:pPr>
      <w:r w:rsidRPr="00875D93">
        <w:rPr>
          <w:lang w:val="en-US"/>
        </w:rPr>
        <w:t>Synergy University, Moscow, Russia</w:t>
      </w:r>
    </w:p>
    <w:p w:rsidR="00875D93" w:rsidRPr="00875D93" w:rsidRDefault="00875D93" w:rsidP="00875D93">
      <w:pPr>
        <w:pStyle w:val="a6"/>
        <w:rPr>
          <w:lang w:val="en-US"/>
        </w:rPr>
      </w:pPr>
      <w:proofErr w:type="spellStart"/>
      <w:proofErr w:type="gramStart"/>
      <w:r w:rsidRPr="00875D93">
        <w:rPr>
          <w:lang w:val="en-US"/>
        </w:rPr>
        <w:t>Kiseleva</w:t>
      </w:r>
      <w:proofErr w:type="spellEnd"/>
      <w:r w:rsidRPr="00875D93">
        <w:rPr>
          <w:lang w:val="en-US"/>
        </w:rPr>
        <w:t xml:space="preserve"> I. A.</w:t>
      </w:r>
      <w:proofErr w:type="gramEnd"/>
    </w:p>
    <w:p w:rsidR="00875D93" w:rsidRPr="00875D93" w:rsidRDefault="00875D93" w:rsidP="00875D93">
      <w:pPr>
        <w:pStyle w:val="a7"/>
        <w:rPr>
          <w:lang w:val="en-US"/>
        </w:rPr>
      </w:pPr>
      <w:r w:rsidRPr="00875D93">
        <w:rPr>
          <w:lang w:val="en-US"/>
        </w:rPr>
        <w:t>Synergy University, Moscow,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report explores the application of Large Language Models (LLMs) for predicting the stock value of companies. Classical prediction of quotes based on numerical time series has been extensively studied, but the use of LLMs for complex multimodal analysis (simultaneous processing of financial statements, news background, and market indicators) has high scientific novelty. The methodology is based on a hybrid approach: unstructured text data is processed by LLM algorithms (through embedding generation and prompt engineering), then integrated with historical prices into predictive networks (such as LSTM). The results show that the introduction of language models allows algorithms to “understand” the market context, which significantly reduces the mean absolute percentage error (MAPE) compared to traditional mathematical models and proves the effectiveness of LLMs in algorithmic trading tasks.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r w:rsidRPr="00875D93">
        <w:rPr>
          <w:lang w:val="en-US"/>
        </w:rPr>
        <w:t>Large language models (LLM); algorithmic trading; news sentiment; machine learning.</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Khoroshavtsev</w:t>
      </w:r>
      <w:proofErr w:type="spellEnd"/>
      <w:r w:rsidRPr="00875D93">
        <w:rPr>
          <w:lang w:val="en-US"/>
        </w:rPr>
        <w:t xml:space="preserve"> N. D., </w:t>
      </w:r>
      <w:proofErr w:type="spellStart"/>
      <w:r w:rsidRPr="00875D93">
        <w:rPr>
          <w:lang w:val="en-US"/>
        </w:rPr>
        <w:t>Kiseleva</w:t>
      </w:r>
      <w:proofErr w:type="spellEnd"/>
      <w:r w:rsidRPr="00875D93">
        <w:rPr>
          <w:lang w:val="en-US"/>
        </w:rPr>
        <w:t xml:space="preserve"> I. A. Application of language models for the prediction of the company stock values.</w:t>
      </w:r>
      <w:r w:rsidRPr="00875D93">
        <w:rPr>
          <w:i/>
          <w:iCs/>
          <w:lang w:val="en-US"/>
        </w:rPr>
        <w:t xml:space="preserve"> Innovative economy: information, analysis, prognoses</w:t>
      </w:r>
      <w:r w:rsidRPr="00875D93">
        <w:rPr>
          <w:lang w:val="en-US"/>
        </w:rPr>
        <w:t>, 2026, no. 7, pp. 79–85. https://doi.org/10.47576/2949-1894.2026.7.7.009.</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331</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10.47576/2949-1894.2026.7.7.010</w:t>
      </w:r>
    </w:p>
    <w:p w:rsidR="00875D93" w:rsidRDefault="00875D93" w:rsidP="00875D93">
      <w:pPr>
        <w:pStyle w:val="a5"/>
      </w:pPr>
      <w:r>
        <w:t xml:space="preserve">Формирование кадрового резерва </w:t>
      </w:r>
      <w:r>
        <w:br/>
        <w:t xml:space="preserve">в условиях цифровой экономики </w:t>
      </w:r>
      <w:r>
        <w:br/>
      </w:r>
      <w:r>
        <w:lastRenderedPageBreak/>
        <w:t>на основе HR-аналитики и оценки цифровых компетенций персонала</w:t>
      </w:r>
    </w:p>
    <w:p w:rsidR="00875D93" w:rsidRDefault="00875D93" w:rsidP="00875D93">
      <w:pPr>
        <w:pStyle w:val="a6"/>
      </w:pPr>
      <w:proofErr w:type="spellStart"/>
      <w:r>
        <w:t>Дорохина</w:t>
      </w:r>
      <w:proofErr w:type="spellEnd"/>
      <w:r>
        <w:t xml:space="preserve"> Н. В. </w:t>
      </w:r>
    </w:p>
    <w:p w:rsidR="00875D93" w:rsidRDefault="00875D93" w:rsidP="00875D93">
      <w:pPr>
        <w:pStyle w:val="a7"/>
        <w:rPr>
          <w:spacing w:val="-2"/>
        </w:rPr>
      </w:pPr>
      <w:r>
        <w:rPr>
          <w:spacing w:val="-2"/>
        </w:rPr>
        <w:t xml:space="preserve">Московский технологический институт, Москва, Россия, dorokhinanv@yandex.ru </w:t>
      </w:r>
    </w:p>
    <w:p w:rsidR="00875D93" w:rsidRDefault="00875D93" w:rsidP="00875D93">
      <w:pPr>
        <w:pStyle w:val="a6"/>
      </w:pPr>
      <w:proofErr w:type="spellStart"/>
      <w:r>
        <w:t>Казова</w:t>
      </w:r>
      <w:proofErr w:type="spellEnd"/>
      <w:r>
        <w:t xml:space="preserve"> З. М. </w:t>
      </w:r>
    </w:p>
    <w:p w:rsidR="00875D93" w:rsidRDefault="00875D93" w:rsidP="00875D93">
      <w:pPr>
        <w:pStyle w:val="a7"/>
      </w:pPr>
      <w:r>
        <w:t>Российский государственный университет социальных технологий</w:t>
      </w:r>
      <w:r>
        <w:br/>
        <w:t>Институт международных экономических связей</w:t>
      </w:r>
      <w:r>
        <w:br/>
        <w:t>Москва, Россия, zalina.kazova@mail.ru</w:t>
      </w:r>
    </w:p>
    <w:p w:rsidR="00875D93" w:rsidRDefault="00875D93" w:rsidP="00875D93">
      <w:pPr>
        <w:pStyle w:val="a9"/>
      </w:pPr>
      <w:r>
        <w:t>Аннотация</w:t>
      </w:r>
    </w:p>
    <w:p w:rsidR="00875D93" w:rsidRDefault="00875D93" w:rsidP="00875D93">
      <w:pPr>
        <w:pStyle w:val="a8"/>
      </w:pPr>
      <w:r>
        <w:t xml:space="preserve">В статье раскрываются теоретико-методические и организационно-экономические аспекты формирования кадрового резерва в условиях ускоренной цифровизации экономики. Обосновано, что традиционные подходы к отбору и продвижению производителей, основанные на критериях квалификации, текущих результатах и вторичных управленческих характеристиках, уже не в полной мере соответствуют требованиям цифровых преобразований. В современных условиях особое внимание уделяется переходу к </w:t>
      </w:r>
      <w:proofErr w:type="gramStart"/>
      <w:r>
        <w:t>более комплексной</w:t>
      </w:r>
      <w:proofErr w:type="gramEnd"/>
      <w:r>
        <w:t xml:space="preserve"> модели управления кадровым резервом, ориентированному на использование HR-аналитики, учету цифровых компетенций, оценке адаптационного потенциала сотрудников и прогнозированию их профессионального развития.</w:t>
      </w:r>
    </w:p>
    <w:p w:rsidR="00875D93" w:rsidRDefault="00875D93" w:rsidP="00875D93">
      <w:pPr>
        <w:pStyle w:val="a9"/>
      </w:pPr>
      <w:r>
        <w:t xml:space="preserve">Ключевые слова: </w:t>
      </w:r>
    </w:p>
    <w:p w:rsidR="00875D93" w:rsidRDefault="00875D93" w:rsidP="00875D93">
      <w:pPr>
        <w:pStyle w:val="a8"/>
      </w:pPr>
      <w:r>
        <w:t>кадровая политика; цифровая экономика; HR-аналитика; кадровый потенциал; человеческий капитал; кадровое планирование; развитие персонала.</w:t>
      </w:r>
    </w:p>
    <w:p w:rsidR="00875D93" w:rsidRDefault="00875D93" w:rsidP="00875D93">
      <w:pPr>
        <w:pStyle w:val="a9"/>
      </w:pPr>
      <w:r>
        <w:t xml:space="preserve">Для цитирования: </w:t>
      </w:r>
    </w:p>
    <w:p w:rsidR="00875D93" w:rsidRDefault="00875D93" w:rsidP="00875D93">
      <w:pPr>
        <w:pStyle w:val="aa"/>
      </w:pPr>
      <w:proofErr w:type="spellStart"/>
      <w:r>
        <w:t>Дорохина</w:t>
      </w:r>
      <w:proofErr w:type="spellEnd"/>
      <w:r>
        <w:t xml:space="preserve"> Н. В., </w:t>
      </w:r>
      <w:proofErr w:type="spellStart"/>
      <w:r>
        <w:t>Казова</w:t>
      </w:r>
      <w:proofErr w:type="spellEnd"/>
      <w:r>
        <w:t xml:space="preserve"> З. М. Формирование кадрового резерва в условиях цифровой экономики на основе HR-аналитики и оценки цифровых компетенций персонала // Инновационная экономика: информация, аналитика, прогнозы. – 2026. – № 7. – С. 86–92. https://doi.org/10.47576/2949-1894.2026.7.7.010.</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 xml:space="preserve">Formation of a personnel reserve </w:t>
      </w:r>
      <w:r w:rsidRPr="00875D93">
        <w:rPr>
          <w:lang w:val="en-US"/>
        </w:rPr>
        <w:br/>
        <w:t xml:space="preserve">in the conditions of the digital economy based on HR analytics and assessment </w:t>
      </w:r>
      <w:r w:rsidRPr="00875D93">
        <w:rPr>
          <w:lang w:val="en-US"/>
        </w:rPr>
        <w:br/>
        <w:t>of staff digital competencies</w:t>
      </w:r>
    </w:p>
    <w:p w:rsidR="00875D93" w:rsidRPr="00875D93" w:rsidRDefault="00875D93" w:rsidP="00875D93">
      <w:pPr>
        <w:pStyle w:val="a6"/>
        <w:rPr>
          <w:lang w:val="en-US"/>
        </w:rPr>
      </w:pPr>
      <w:proofErr w:type="spellStart"/>
      <w:r w:rsidRPr="00875D93">
        <w:rPr>
          <w:lang w:val="en-US"/>
        </w:rPr>
        <w:t>Dorokhina</w:t>
      </w:r>
      <w:proofErr w:type="spellEnd"/>
      <w:r w:rsidRPr="00875D93">
        <w:rPr>
          <w:lang w:val="en-US"/>
        </w:rPr>
        <w:t xml:space="preserve"> N. V. </w:t>
      </w:r>
    </w:p>
    <w:p w:rsidR="00875D93" w:rsidRPr="00875D93" w:rsidRDefault="00875D93" w:rsidP="00875D93">
      <w:pPr>
        <w:pStyle w:val="a7"/>
        <w:rPr>
          <w:lang w:val="en-US"/>
        </w:rPr>
      </w:pPr>
      <w:r w:rsidRPr="00875D93">
        <w:rPr>
          <w:lang w:val="en-US"/>
        </w:rPr>
        <w:t>Moscow Institute of Technology, Moscow, Russia, dorokhinanv@yandex.ru</w:t>
      </w:r>
    </w:p>
    <w:p w:rsidR="00875D93" w:rsidRPr="00875D93" w:rsidRDefault="00875D93" w:rsidP="00875D93">
      <w:pPr>
        <w:pStyle w:val="a6"/>
        <w:rPr>
          <w:lang w:val="en-US"/>
        </w:rPr>
      </w:pPr>
      <w:proofErr w:type="spellStart"/>
      <w:r w:rsidRPr="00875D93">
        <w:rPr>
          <w:lang w:val="en-US"/>
        </w:rPr>
        <w:t>Kazova</w:t>
      </w:r>
      <w:proofErr w:type="spellEnd"/>
      <w:r w:rsidRPr="00875D93">
        <w:rPr>
          <w:lang w:val="en-US"/>
        </w:rPr>
        <w:t xml:space="preserve"> Z. M. </w:t>
      </w:r>
    </w:p>
    <w:p w:rsidR="00875D93" w:rsidRPr="00875D93" w:rsidRDefault="00875D93" w:rsidP="00875D93">
      <w:pPr>
        <w:pStyle w:val="a7"/>
        <w:rPr>
          <w:lang w:val="en-US"/>
        </w:rPr>
      </w:pPr>
      <w:r w:rsidRPr="00875D93">
        <w:rPr>
          <w:lang w:val="en-US"/>
        </w:rPr>
        <w:t>Russian State University of Social Technologies</w:t>
      </w:r>
      <w:r w:rsidRPr="00875D93">
        <w:rPr>
          <w:lang w:val="en-US"/>
        </w:rPr>
        <w:br/>
        <w:t>Institute of International Economic Relations</w:t>
      </w:r>
      <w:r w:rsidRPr="00875D93">
        <w:rPr>
          <w:lang w:val="en-US"/>
        </w:rPr>
        <w:br/>
        <w:t>Moscow, Russia, zalina.kazova@mail.ru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 xml:space="preserve">This article explores the theoretical, methodological, organizational, and economic aspects of talent pool development in the context of accelerated digitalization of the economy. It is argued that traditional approaches to selecting and promoting producers, based on qualification criteria, current results, and secondary management characteristics, no longer fully meet the requirements of digital transformation. In today’s environment, particular attention is being paid to the transition to a more comprehensive talent </w:t>
      </w:r>
      <w:r w:rsidRPr="00875D93">
        <w:rPr>
          <w:lang w:val="en-US"/>
        </w:rPr>
        <w:lastRenderedPageBreak/>
        <w:t>pool management model focused on the use of HR analytics, the consideration of digital competencies, the assessment of employees’ adaptive potential, and the forecasting of their professional development.</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HR policy; digital economy; HR analytics; HR potential; human capital; HR planning; personnel development.</w:t>
      </w:r>
      <w:proofErr w:type="gramEnd"/>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Dorokhina</w:t>
      </w:r>
      <w:proofErr w:type="spellEnd"/>
      <w:r w:rsidRPr="00875D93">
        <w:rPr>
          <w:lang w:val="en-US"/>
        </w:rPr>
        <w:t xml:space="preserve"> N. V., </w:t>
      </w:r>
      <w:proofErr w:type="spellStart"/>
      <w:r w:rsidRPr="00875D93">
        <w:rPr>
          <w:lang w:val="en-US"/>
        </w:rPr>
        <w:t>Kazova</w:t>
      </w:r>
      <w:proofErr w:type="spellEnd"/>
      <w:r w:rsidRPr="00875D93">
        <w:rPr>
          <w:lang w:val="en-US"/>
        </w:rPr>
        <w:t xml:space="preserve"> Z. M.  </w:t>
      </w:r>
      <w:proofErr w:type="gramStart"/>
      <w:r w:rsidRPr="00875D93">
        <w:rPr>
          <w:lang w:val="en-US"/>
        </w:rPr>
        <w:t>Formation of a personnel reserve in the conditions of the digital economy based on HR analytics and assessment of staff digital competencies.</w:t>
      </w:r>
      <w:proofErr w:type="gramEnd"/>
      <w:r w:rsidRPr="00875D93">
        <w:rPr>
          <w:i/>
          <w:iCs/>
          <w:lang w:val="en-US"/>
        </w:rPr>
        <w:t xml:space="preserve"> Innovative economy: information, analysis, prognoses, </w:t>
      </w:r>
      <w:r w:rsidRPr="00875D93">
        <w:rPr>
          <w:lang w:val="en-US"/>
        </w:rPr>
        <w:t>2026, no. 7, pp. 86–92. https://doi.org/10.47576/2949-1894.2026.7.7.010.</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332.3</w:t>
      </w:r>
    </w:p>
    <w:p w:rsidR="00875D93" w:rsidRPr="00875D93" w:rsidRDefault="00875D93" w:rsidP="00875D93">
      <w:pPr>
        <w:pStyle w:val="doi"/>
        <w:spacing w:after="170"/>
        <w:rPr>
          <w:lang w:val="ru-RU"/>
        </w:rPr>
      </w:pPr>
      <w:proofErr w:type="spellStart"/>
      <w:proofErr w:type="gramStart"/>
      <w:r>
        <w:t>doi</w:t>
      </w:r>
      <w:proofErr w:type="spellEnd"/>
      <w:proofErr w:type="gramEnd"/>
      <w:r w:rsidRPr="00875D93">
        <w:rPr>
          <w:lang w:val="ru-RU"/>
        </w:rPr>
        <w:t>: 10.47576/2949-1894.2026.7.7.011</w:t>
      </w:r>
    </w:p>
    <w:p w:rsidR="00875D93" w:rsidRDefault="00875D93" w:rsidP="00875D93">
      <w:pPr>
        <w:pStyle w:val="a5"/>
      </w:pPr>
      <w:r>
        <w:t>Состояние и использование сельскохозяйственных угодий в системе земельных отношений Свердловской области</w:t>
      </w:r>
    </w:p>
    <w:p w:rsidR="00875D93" w:rsidRDefault="00875D93" w:rsidP="00875D93">
      <w:pPr>
        <w:pStyle w:val="a6"/>
      </w:pPr>
      <w:proofErr w:type="spellStart"/>
      <w:r>
        <w:t>Броницкая</w:t>
      </w:r>
      <w:proofErr w:type="spellEnd"/>
      <w:r>
        <w:t xml:space="preserve"> Софья Александровна </w:t>
      </w:r>
    </w:p>
    <w:p w:rsidR="00875D93" w:rsidRDefault="00875D93" w:rsidP="00875D93">
      <w:pPr>
        <w:pStyle w:val="a7"/>
      </w:pPr>
      <w:r>
        <w:t>Уральский государственный аграрный университет, Екатеринбург, Россия, ledysona@mail.ru</w:t>
      </w:r>
    </w:p>
    <w:p w:rsidR="00875D93" w:rsidRDefault="00875D93" w:rsidP="00875D93">
      <w:pPr>
        <w:pStyle w:val="a6"/>
      </w:pPr>
      <w:r>
        <w:t xml:space="preserve">Гусев Алексей Сергеевич </w:t>
      </w:r>
    </w:p>
    <w:p w:rsidR="00875D93" w:rsidRDefault="00875D93" w:rsidP="00875D93">
      <w:pPr>
        <w:pStyle w:val="a7"/>
      </w:pPr>
      <w:r>
        <w:t>Уральский государственный аграрный университет, Екатеринбург, Россия, a_anser@mail.ru</w:t>
      </w:r>
    </w:p>
    <w:p w:rsidR="00875D93" w:rsidRDefault="00875D93" w:rsidP="00875D93">
      <w:pPr>
        <w:pStyle w:val="a6"/>
      </w:pPr>
      <w:r>
        <w:t xml:space="preserve">Овсянникова Валерия Андреевна </w:t>
      </w:r>
    </w:p>
    <w:p w:rsidR="00875D93" w:rsidRDefault="00875D93" w:rsidP="00875D93">
      <w:pPr>
        <w:pStyle w:val="a7"/>
      </w:pPr>
      <w:r>
        <w:t xml:space="preserve">Уральский государственный аграрный университет, Екатеринбург, Россия, inyshevav@mail.ru </w:t>
      </w:r>
    </w:p>
    <w:p w:rsidR="00875D93" w:rsidRDefault="00875D93" w:rsidP="00875D93">
      <w:pPr>
        <w:pStyle w:val="a6"/>
      </w:pPr>
      <w:r>
        <w:t xml:space="preserve">Вяткина Галина Владимировна </w:t>
      </w:r>
    </w:p>
    <w:p w:rsidR="00875D93" w:rsidRDefault="00875D93" w:rsidP="00875D93">
      <w:pPr>
        <w:pStyle w:val="a7"/>
      </w:pPr>
      <w:r>
        <w:t>Уральский государственный аграрный университет, Екатеринбург, Россия, vyatkina.galya@mail.ru</w:t>
      </w:r>
    </w:p>
    <w:p w:rsidR="00875D93" w:rsidRDefault="00875D93" w:rsidP="00875D93">
      <w:pPr>
        <w:pStyle w:val="a6"/>
      </w:pPr>
      <w:proofErr w:type="spellStart"/>
      <w:r>
        <w:t>Беличев</w:t>
      </w:r>
      <w:proofErr w:type="spellEnd"/>
      <w:r>
        <w:t xml:space="preserve"> Алексей Анатольевич</w:t>
      </w:r>
    </w:p>
    <w:p w:rsidR="00875D93" w:rsidRDefault="00875D93" w:rsidP="00875D93">
      <w:pPr>
        <w:pStyle w:val="a7"/>
      </w:pPr>
      <w:r>
        <w:t>Уральский государственный аграрный университет, Екатеринбург, Россия, aabel@list.ru</w:t>
      </w:r>
    </w:p>
    <w:p w:rsidR="00875D93" w:rsidRDefault="00875D93" w:rsidP="00875D93">
      <w:pPr>
        <w:pStyle w:val="a9"/>
      </w:pPr>
      <w:r>
        <w:t>Аннотация</w:t>
      </w:r>
    </w:p>
    <w:p w:rsidR="00875D93" w:rsidRDefault="00875D93" w:rsidP="00875D93">
      <w:pPr>
        <w:pStyle w:val="a8"/>
      </w:pPr>
      <w:r>
        <w:t>Сельскохозяйственные угодья представляют собой важнейший ресурс для обеспечения продовольственной безопасности, экономического развития и устойчивого использования природных ресурсов. В современной России, включая Свердловскую область, вопросы состояния и использования таких угодий становятся особенно актуальными в контексте изменения земельных отношений и требовательности к воспроизводству природных ресурсов.</w:t>
      </w:r>
    </w:p>
    <w:p w:rsidR="00875D93" w:rsidRDefault="00875D93" w:rsidP="00875D93">
      <w:pPr>
        <w:pStyle w:val="a9"/>
      </w:pPr>
      <w:r>
        <w:t xml:space="preserve">Ключевые слова: </w:t>
      </w:r>
    </w:p>
    <w:p w:rsidR="00875D93" w:rsidRDefault="00875D93" w:rsidP="00875D93">
      <w:pPr>
        <w:pStyle w:val="a8"/>
      </w:pPr>
      <w:r>
        <w:t>сельскохозяйственные угодья; ресурс; структура; анализ; состояние.</w:t>
      </w:r>
    </w:p>
    <w:p w:rsidR="00875D93" w:rsidRDefault="00875D93" w:rsidP="00875D93">
      <w:pPr>
        <w:pStyle w:val="a9"/>
      </w:pPr>
      <w:r>
        <w:t xml:space="preserve">Для цитирования: </w:t>
      </w:r>
    </w:p>
    <w:p w:rsidR="00875D93" w:rsidRDefault="00875D93" w:rsidP="00875D93">
      <w:pPr>
        <w:pStyle w:val="aa"/>
        <w:spacing w:after="57"/>
      </w:pPr>
      <w:proofErr w:type="spellStart"/>
      <w:r>
        <w:t>Броницкая</w:t>
      </w:r>
      <w:proofErr w:type="spellEnd"/>
      <w:r>
        <w:t xml:space="preserve"> С. А., Гусев А. С., Овсянникова В. А., Вяткина Г. В., </w:t>
      </w:r>
      <w:proofErr w:type="spellStart"/>
      <w:r>
        <w:t>Беличев</w:t>
      </w:r>
      <w:proofErr w:type="spellEnd"/>
      <w:r>
        <w:t xml:space="preserve"> А. А. Состояние и использование сельскохозяйственных угодий в системе земельных отношений Свердловской области // Инновационная экономика: информация, аналитика, прогнозы. – 2026. – № 7. – С. 93–100. https://doi.org/10.47576/2949-1894.2026.7.7.011.</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lastRenderedPageBreak/>
        <w:t>The state and use of agricultural land in the land relations system of the Sverdlovsk region</w:t>
      </w:r>
    </w:p>
    <w:p w:rsidR="00875D93" w:rsidRPr="00875D93" w:rsidRDefault="00875D93" w:rsidP="00875D93">
      <w:pPr>
        <w:pStyle w:val="a6"/>
        <w:rPr>
          <w:lang w:val="en-US"/>
        </w:rPr>
      </w:pPr>
      <w:proofErr w:type="spellStart"/>
      <w:proofErr w:type="gramStart"/>
      <w:r w:rsidRPr="00875D93">
        <w:rPr>
          <w:lang w:val="en-US"/>
        </w:rPr>
        <w:t>Bronitskaya</w:t>
      </w:r>
      <w:proofErr w:type="spellEnd"/>
      <w:r w:rsidRPr="00875D93">
        <w:rPr>
          <w:lang w:val="en-US"/>
        </w:rPr>
        <w:t xml:space="preserve"> Sofia A.</w:t>
      </w:r>
      <w:proofErr w:type="gramEnd"/>
      <w:r w:rsidRPr="00875D93">
        <w:rPr>
          <w:lang w:val="en-US"/>
        </w:rPr>
        <w:t xml:space="preserve"> </w:t>
      </w:r>
    </w:p>
    <w:p w:rsidR="00875D93" w:rsidRPr="00875D93" w:rsidRDefault="00875D93" w:rsidP="00875D93">
      <w:pPr>
        <w:pStyle w:val="a7"/>
        <w:rPr>
          <w:lang w:val="en-US"/>
        </w:rPr>
      </w:pPr>
      <w:r w:rsidRPr="00875D93">
        <w:rPr>
          <w:lang w:val="en-US"/>
        </w:rPr>
        <w:t>Ural State Agrarian University, Yekaterinburg, Russia, ledysona@mail.ru</w:t>
      </w:r>
    </w:p>
    <w:p w:rsidR="00875D93" w:rsidRPr="00875D93" w:rsidRDefault="00875D93" w:rsidP="00875D93">
      <w:pPr>
        <w:pStyle w:val="a6"/>
        <w:rPr>
          <w:lang w:val="en-US"/>
        </w:rPr>
      </w:pPr>
      <w:proofErr w:type="spellStart"/>
      <w:r w:rsidRPr="00875D93">
        <w:rPr>
          <w:lang w:val="en-US"/>
        </w:rPr>
        <w:t>Gusev</w:t>
      </w:r>
      <w:proofErr w:type="spellEnd"/>
      <w:r w:rsidRPr="00875D93">
        <w:rPr>
          <w:lang w:val="en-US"/>
        </w:rPr>
        <w:t xml:space="preserve"> Aleksey S. </w:t>
      </w:r>
    </w:p>
    <w:p w:rsidR="00875D93" w:rsidRPr="00875D93" w:rsidRDefault="00875D93" w:rsidP="00875D93">
      <w:pPr>
        <w:pStyle w:val="a7"/>
        <w:rPr>
          <w:lang w:val="en-US"/>
        </w:rPr>
      </w:pPr>
      <w:r w:rsidRPr="00875D93">
        <w:rPr>
          <w:lang w:val="en-US"/>
        </w:rPr>
        <w:t>Ural State Agrarian University, Yekaterinburg, Russia, a_anser@mail.ru</w:t>
      </w:r>
    </w:p>
    <w:p w:rsidR="00875D93" w:rsidRPr="00875D93" w:rsidRDefault="00875D93" w:rsidP="00875D93">
      <w:pPr>
        <w:pStyle w:val="a6"/>
        <w:rPr>
          <w:lang w:val="en-US"/>
        </w:rPr>
      </w:pPr>
      <w:proofErr w:type="spellStart"/>
      <w:proofErr w:type="gramStart"/>
      <w:r w:rsidRPr="00875D93">
        <w:rPr>
          <w:lang w:val="en-US"/>
        </w:rPr>
        <w:t>Ovsyannikova</w:t>
      </w:r>
      <w:proofErr w:type="spellEnd"/>
      <w:r w:rsidRPr="00875D93">
        <w:rPr>
          <w:lang w:val="en-US"/>
        </w:rPr>
        <w:t xml:space="preserve"> Valeria A.</w:t>
      </w:r>
      <w:proofErr w:type="gramEnd"/>
      <w:r w:rsidRPr="00875D93">
        <w:rPr>
          <w:lang w:val="en-US"/>
        </w:rPr>
        <w:t xml:space="preserve"> </w:t>
      </w:r>
    </w:p>
    <w:p w:rsidR="00875D93" w:rsidRPr="00875D93" w:rsidRDefault="00875D93" w:rsidP="00875D93">
      <w:pPr>
        <w:pStyle w:val="a7"/>
        <w:rPr>
          <w:lang w:val="en-US"/>
        </w:rPr>
      </w:pPr>
      <w:r w:rsidRPr="00875D93">
        <w:rPr>
          <w:lang w:val="en-US"/>
        </w:rPr>
        <w:t>Ural State Agrarian University, Yekaterinburg, Russia, inyshevav@mail.ru</w:t>
      </w:r>
    </w:p>
    <w:p w:rsidR="00875D93" w:rsidRPr="00875D93" w:rsidRDefault="00875D93" w:rsidP="00875D93">
      <w:pPr>
        <w:pStyle w:val="a6"/>
        <w:rPr>
          <w:lang w:val="en-US"/>
        </w:rPr>
      </w:pPr>
      <w:proofErr w:type="spellStart"/>
      <w:r w:rsidRPr="00875D93">
        <w:rPr>
          <w:lang w:val="en-US"/>
        </w:rPr>
        <w:t>Vyatkina</w:t>
      </w:r>
      <w:proofErr w:type="spellEnd"/>
      <w:r w:rsidRPr="00875D93">
        <w:rPr>
          <w:lang w:val="en-US"/>
        </w:rPr>
        <w:t xml:space="preserve"> Galina V. </w:t>
      </w:r>
    </w:p>
    <w:p w:rsidR="00875D93" w:rsidRPr="00875D93" w:rsidRDefault="00875D93" w:rsidP="00875D93">
      <w:pPr>
        <w:pStyle w:val="a7"/>
        <w:rPr>
          <w:lang w:val="en-US"/>
        </w:rPr>
      </w:pPr>
      <w:r w:rsidRPr="00875D93">
        <w:rPr>
          <w:lang w:val="en-US"/>
        </w:rPr>
        <w:t>Ural State Agrarian University, Yekaterinburg, Russia, vyatkina.galya@mail.ru</w:t>
      </w:r>
    </w:p>
    <w:p w:rsidR="00875D93" w:rsidRPr="00875D93" w:rsidRDefault="00875D93" w:rsidP="00875D93">
      <w:pPr>
        <w:pStyle w:val="a6"/>
        <w:rPr>
          <w:lang w:val="en-US"/>
        </w:rPr>
      </w:pPr>
      <w:proofErr w:type="spellStart"/>
      <w:proofErr w:type="gramStart"/>
      <w:r w:rsidRPr="00875D93">
        <w:rPr>
          <w:lang w:val="en-US"/>
        </w:rPr>
        <w:t>Belichev</w:t>
      </w:r>
      <w:proofErr w:type="spellEnd"/>
      <w:r w:rsidRPr="00875D93">
        <w:rPr>
          <w:lang w:val="en-US"/>
        </w:rPr>
        <w:t xml:space="preserve"> Aleksey A.</w:t>
      </w:r>
      <w:proofErr w:type="gramEnd"/>
      <w:r w:rsidRPr="00875D93">
        <w:rPr>
          <w:lang w:val="en-US"/>
        </w:rPr>
        <w:t xml:space="preserve"> </w:t>
      </w:r>
    </w:p>
    <w:p w:rsidR="00875D93" w:rsidRPr="00875D93" w:rsidRDefault="00875D93" w:rsidP="00875D93">
      <w:pPr>
        <w:pStyle w:val="a7"/>
        <w:rPr>
          <w:lang w:val="en-US"/>
        </w:rPr>
      </w:pPr>
      <w:r w:rsidRPr="00875D93">
        <w:rPr>
          <w:lang w:val="en-US"/>
        </w:rPr>
        <w:t>Ural State Agrarian University, Yekaterinburg, Russia, aabel@list.ru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Agricultural land is an essential resource for ensuring food security, economic development and the sustainable use of natural resources. In modern Russia, including the Sverdlovsk region, the issues of the condition and use of such lands are becoming particularly relevant in the context of changing land relations and demands for the reproduction of natural resources.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agricultural</w:t>
      </w:r>
      <w:proofErr w:type="gramEnd"/>
      <w:r w:rsidRPr="00875D93">
        <w:rPr>
          <w:lang w:val="en-US"/>
        </w:rPr>
        <w:t>; resource; structure; analysis; condition.</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Bronitskaya</w:t>
      </w:r>
      <w:proofErr w:type="spellEnd"/>
      <w:r w:rsidRPr="00875D93">
        <w:rPr>
          <w:lang w:val="en-US"/>
        </w:rPr>
        <w:t xml:space="preserve"> S. A., </w:t>
      </w:r>
      <w:proofErr w:type="spellStart"/>
      <w:r w:rsidRPr="00875D93">
        <w:rPr>
          <w:lang w:val="en-US"/>
        </w:rPr>
        <w:t>Gusev</w:t>
      </w:r>
      <w:proofErr w:type="spellEnd"/>
      <w:r w:rsidRPr="00875D93">
        <w:rPr>
          <w:lang w:val="en-US"/>
        </w:rPr>
        <w:t xml:space="preserve"> A. S., </w:t>
      </w:r>
      <w:proofErr w:type="spellStart"/>
      <w:r w:rsidRPr="00875D93">
        <w:rPr>
          <w:lang w:val="en-US"/>
        </w:rPr>
        <w:t>Ovsyannikova</w:t>
      </w:r>
      <w:proofErr w:type="spellEnd"/>
      <w:r w:rsidRPr="00875D93">
        <w:rPr>
          <w:lang w:val="en-US"/>
        </w:rPr>
        <w:t xml:space="preserve"> V. A., </w:t>
      </w:r>
      <w:proofErr w:type="spellStart"/>
      <w:r w:rsidRPr="00875D93">
        <w:rPr>
          <w:lang w:val="en-US"/>
        </w:rPr>
        <w:t>Vyatkina</w:t>
      </w:r>
      <w:proofErr w:type="spellEnd"/>
      <w:r w:rsidRPr="00875D93">
        <w:rPr>
          <w:lang w:val="en-US"/>
        </w:rPr>
        <w:t xml:space="preserve"> G. V., </w:t>
      </w:r>
      <w:proofErr w:type="spellStart"/>
      <w:r w:rsidRPr="00875D93">
        <w:rPr>
          <w:lang w:val="en-US"/>
        </w:rPr>
        <w:t>Belichev</w:t>
      </w:r>
      <w:proofErr w:type="spellEnd"/>
      <w:r w:rsidRPr="00875D93">
        <w:rPr>
          <w:lang w:val="en-US"/>
        </w:rPr>
        <w:t xml:space="preserve"> A. A. </w:t>
      </w:r>
      <w:proofErr w:type="gramStart"/>
      <w:r w:rsidRPr="00875D93">
        <w:rPr>
          <w:lang w:val="en-US"/>
        </w:rPr>
        <w:t>The state and use of agricultural land in the land relations system of the Sverdlovsk region.</w:t>
      </w:r>
      <w:proofErr w:type="gramEnd"/>
      <w:r w:rsidRPr="00875D93">
        <w:rPr>
          <w:lang w:val="en-US"/>
        </w:rPr>
        <w:t xml:space="preserve"> </w:t>
      </w:r>
      <w:r w:rsidRPr="00875D93">
        <w:rPr>
          <w:i/>
          <w:iCs/>
          <w:lang w:val="en-US"/>
        </w:rPr>
        <w:t xml:space="preserve">Innovative economy: information, analysis, prognoses, </w:t>
      </w:r>
      <w:r w:rsidRPr="00875D93">
        <w:rPr>
          <w:lang w:val="en-US"/>
        </w:rPr>
        <w:t>2026, no. 7, pp. 93–100. https://doi.org/10.47576/2949-1894.2026.7.7.011.</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338.123.7</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10.47576/2949-1894.2026.7.7.012</w:t>
      </w:r>
    </w:p>
    <w:p w:rsidR="00875D93" w:rsidRDefault="00875D93" w:rsidP="00875D93">
      <w:pPr>
        <w:pStyle w:val="a5"/>
      </w:pPr>
      <w:r>
        <w:t>Технико-технологическая модернизация ресурсной  базы агропромышленного производства</w:t>
      </w:r>
    </w:p>
    <w:p w:rsidR="00875D93" w:rsidRDefault="00875D93" w:rsidP="00875D93">
      <w:pPr>
        <w:pStyle w:val="a6"/>
      </w:pPr>
      <w:r>
        <w:t>Артемьев Олег Германович</w:t>
      </w:r>
    </w:p>
    <w:p w:rsidR="00875D93" w:rsidRDefault="00875D93" w:rsidP="00875D93">
      <w:pPr>
        <w:pStyle w:val="a7"/>
      </w:pPr>
      <w:r>
        <w:t>Всероссийский институт рыбного хозяйства и океанографии,  Москва, Россия,  jsc-artemiev@mail.nasa.gov</w:t>
      </w:r>
    </w:p>
    <w:p w:rsidR="00875D93" w:rsidRDefault="00875D93" w:rsidP="00875D93">
      <w:pPr>
        <w:pStyle w:val="a9"/>
      </w:pPr>
      <w:r>
        <w:t>Аннотация</w:t>
      </w:r>
    </w:p>
    <w:p w:rsidR="00875D93" w:rsidRDefault="00875D93" w:rsidP="00875D93">
      <w:pPr>
        <w:pStyle w:val="a8"/>
      </w:pPr>
      <w:r>
        <w:t xml:space="preserve">В статье рассмотрены особенности технико-технологической модернизации ресурсной  базы агропромышленного производства. Ресурсная база АПК определяется совокупностью ресурсов, а ее  развитие  – эффективностью ее использования, </w:t>
      </w:r>
      <w:proofErr w:type="spellStart"/>
      <w:r>
        <w:t>ресурсосбержением</w:t>
      </w:r>
      <w:proofErr w:type="spellEnd"/>
      <w:r>
        <w:t xml:space="preserve">, ресурсами мобилизации. Выделены особенности ресурсной базы АПК. Предложены </w:t>
      </w:r>
      <w:proofErr w:type="gramStart"/>
      <w:r>
        <w:t>экономический механизм</w:t>
      </w:r>
      <w:proofErr w:type="gramEnd"/>
      <w:r>
        <w:t xml:space="preserve"> управления ресурсами, а также направления повышения эффективности использования ресурсов.</w:t>
      </w:r>
    </w:p>
    <w:p w:rsidR="00875D93" w:rsidRDefault="00875D93" w:rsidP="00875D93">
      <w:pPr>
        <w:pStyle w:val="a9"/>
      </w:pPr>
      <w:r>
        <w:t xml:space="preserve">Ключевые слова: </w:t>
      </w:r>
    </w:p>
    <w:p w:rsidR="00875D93" w:rsidRDefault="00875D93" w:rsidP="00875D93">
      <w:pPr>
        <w:pStyle w:val="a8"/>
      </w:pPr>
      <w:r>
        <w:t>технико-технологическая модернизация; ресурсная база; агропромышленное производство.</w:t>
      </w:r>
    </w:p>
    <w:p w:rsidR="00875D93" w:rsidRDefault="00875D93" w:rsidP="00875D93">
      <w:pPr>
        <w:pStyle w:val="a9"/>
      </w:pPr>
      <w:r>
        <w:t xml:space="preserve">Для цитирования: </w:t>
      </w:r>
    </w:p>
    <w:p w:rsidR="00875D93" w:rsidRDefault="00875D93" w:rsidP="00875D93">
      <w:pPr>
        <w:pStyle w:val="aa"/>
      </w:pPr>
      <w:r>
        <w:t>Артемьев О. Г. Технико-технологическая модернизация ресурсной  базы агропромышленного производства // Инновационная экономика: информация, аналитика, прогнозы. – 2026. – № 7. – С. 101–108. https://doi.org/10.47576/2949-1894.2026.7.7.012.</w:t>
      </w:r>
    </w:p>
    <w:p w:rsidR="00875D93" w:rsidRDefault="00875D93" w:rsidP="00875D93">
      <w:pPr>
        <w:pStyle w:val="original"/>
      </w:pPr>
      <w:r>
        <w:lastRenderedPageBreak/>
        <w:t>Original article</w:t>
      </w:r>
    </w:p>
    <w:p w:rsidR="00875D93" w:rsidRPr="00875D93" w:rsidRDefault="00875D93" w:rsidP="00875D93">
      <w:pPr>
        <w:pStyle w:val="a5"/>
        <w:rPr>
          <w:lang w:val="en-US"/>
        </w:rPr>
      </w:pPr>
      <w:r w:rsidRPr="00875D93">
        <w:rPr>
          <w:lang w:val="en-US"/>
        </w:rPr>
        <w:t>Technical and technological modernization of the resource base of agro-industrial production</w:t>
      </w:r>
    </w:p>
    <w:p w:rsidR="00875D93" w:rsidRPr="00875D93" w:rsidRDefault="00875D93" w:rsidP="00875D93">
      <w:pPr>
        <w:pStyle w:val="a6"/>
        <w:rPr>
          <w:lang w:val="en-US"/>
        </w:rPr>
      </w:pPr>
      <w:proofErr w:type="spellStart"/>
      <w:r w:rsidRPr="00875D93">
        <w:rPr>
          <w:lang w:val="en-US"/>
        </w:rPr>
        <w:t>Artemyev</w:t>
      </w:r>
      <w:proofErr w:type="spellEnd"/>
      <w:r w:rsidRPr="00875D93">
        <w:rPr>
          <w:lang w:val="en-US"/>
        </w:rPr>
        <w:t xml:space="preserve"> Oleg G.</w:t>
      </w:r>
    </w:p>
    <w:p w:rsidR="00875D93" w:rsidRPr="00875D93" w:rsidRDefault="00875D93" w:rsidP="00875D93">
      <w:pPr>
        <w:pStyle w:val="a7"/>
        <w:rPr>
          <w:lang w:val="en-US"/>
        </w:rPr>
      </w:pPr>
      <w:r w:rsidRPr="00875D93">
        <w:rPr>
          <w:lang w:val="en-US"/>
        </w:rPr>
        <w:t>All-Russian Institute of Fisheries and Oceanography, Moscow, Russia</w:t>
      </w:r>
      <w:proofErr w:type="gramStart"/>
      <w:r w:rsidRPr="00875D93">
        <w:rPr>
          <w:lang w:val="en-US"/>
        </w:rPr>
        <w:t>,  jsc</w:t>
      </w:r>
      <w:proofErr w:type="gramEnd"/>
      <w:r w:rsidRPr="00875D93">
        <w:rPr>
          <w:lang w:val="en-US"/>
        </w:rPr>
        <w:t>-artemiev@mail.nasa.gov</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considers the features of technical and technological modernization of the resource base of agro-industrial production. The resource base of the agro-industrial complex is determined by the totality of resources, and its development is determined by the efficiency of its use, resource conservation, and mobilization resources. The features of the resource base of the agro-industrial complex are highlighted. An economic resource management mechanism is proposed, as well as directions for increasing the efficiency of resource use.</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technical</w:t>
      </w:r>
      <w:proofErr w:type="gramEnd"/>
      <w:r w:rsidRPr="00875D93">
        <w:rPr>
          <w:lang w:val="en-US"/>
        </w:rPr>
        <w:t xml:space="preserve"> and technological modernization; resource base; agro-industrial production.</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Artemyev</w:t>
      </w:r>
      <w:proofErr w:type="spellEnd"/>
      <w:r w:rsidRPr="00875D93">
        <w:rPr>
          <w:lang w:val="en-US"/>
        </w:rPr>
        <w:t xml:space="preserve"> O. G. Technical and technological modernization of the resource base of agro-industrial production</w:t>
      </w:r>
      <w:r w:rsidRPr="00875D93">
        <w:rPr>
          <w:i/>
          <w:iCs/>
          <w:lang w:val="en-US"/>
        </w:rPr>
        <w:t>. Innovative economy: information, analysis, prognoses,</w:t>
      </w:r>
      <w:r w:rsidRPr="00875D93">
        <w:rPr>
          <w:lang w:val="en-US"/>
        </w:rPr>
        <w:t xml:space="preserve"> 2026, no. 7, pp. 101–108. https://doi.org/10.47576/2949-1894.2026.7.7.012.</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338.24</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10.47576/2949-1894.2026.7.7.013</w:t>
      </w:r>
    </w:p>
    <w:p w:rsidR="00875D93" w:rsidRDefault="00875D93" w:rsidP="00875D93">
      <w:pPr>
        <w:pStyle w:val="a5"/>
      </w:pPr>
      <w:r>
        <w:t xml:space="preserve">Интеллектуальные модели прогнозирования операционных рисков предприятия </w:t>
      </w:r>
    </w:p>
    <w:p w:rsidR="00875D93" w:rsidRDefault="00875D93" w:rsidP="00875D93">
      <w:pPr>
        <w:pStyle w:val="a6"/>
      </w:pPr>
      <w:r>
        <w:t>Терещенко Олеся Валерьевна</w:t>
      </w:r>
    </w:p>
    <w:p w:rsidR="00875D93" w:rsidRDefault="00875D93" w:rsidP="00875D93">
      <w:pPr>
        <w:pStyle w:val="a7"/>
      </w:pPr>
      <w:r>
        <w:t>Кубанский государственный аграрный университет имени И. Т. Трубилина, Краснодар, Россия</w:t>
      </w:r>
    </w:p>
    <w:p w:rsidR="00875D93" w:rsidRDefault="00875D93" w:rsidP="00875D93">
      <w:pPr>
        <w:pStyle w:val="a6"/>
      </w:pPr>
      <w:r>
        <w:t xml:space="preserve">Тагиров Марк Ильич </w:t>
      </w:r>
    </w:p>
    <w:p w:rsidR="00875D93" w:rsidRDefault="00875D93" w:rsidP="00875D93">
      <w:pPr>
        <w:pStyle w:val="a7"/>
      </w:pPr>
      <w:r>
        <w:t>Кубанский государственный аграрный университет имени И. Т. Трубилина, Краснодар, Россия</w:t>
      </w:r>
    </w:p>
    <w:p w:rsidR="00875D93" w:rsidRDefault="00875D93" w:rsidP="00875D93">
      <w:pPr>
        <w:pStyle w:val="a6"/>
      </w:pPr>
      <w:r>
        <w:t>Найденко София Андреевна</w:t>
      </w:r>
    </w:p>
    <w:p w:rsidR="00875D93" w:rsidRDefault="00875D93" w:rsidP="00875D93">
      <w:pPr>
        <w:pStyle w:val="a7"/>
      </w:pPr>
      <w:r>
        <w:t xml:space="preserve">Кубанский государственный аграрный университет имени И. Т. Трубилина, </w:t>
      </w:r>
      <w:r>
        <w:br/>
        <w:t>Краснодар, Россия</w:t>
      </w:r>
    </w:p>
    <w:p w:rsidR="00875D93" w:rsidRDefault="00875D93" w:rsidP="00875D93">
      <w:pPr>
        <w:pStyle w:val="a6"/>
      </w:pPr>
      <w:r>
        <w:t>Кузьмина Кристина Владимировна</w:t>
      </w:r>
    </w:p>
    <w:p w:rsidR="00875D93" w:rsidRDefault="00875D93" w:rsidP="00875D93">
      <w:pPr>
        <w:pStyle w:val="a7"/>
      </w:pPr>
      <w:r>
        <w:t>Кубанский государственный аграрный университет имени И. Т. Трубилина, Краснодар, Россия</w:t>
      </w:r>
    </w:p>
    <w:p w:rsidR="00875D93" w:rsidRDefault="00875D93" w:rsidP="00875D93">
      <w:pPr>
        <w:pStyle w:val="a9"/>
      </w:pPr>
      <w:r>
        <w:t>Аннотация</w:t>
      </w:r>
    </w:p>
    <w:p w:rsidR="00875D93" w:rsidRDefault="00875D93" w:rsidP="00875D93">
      <w:pPr>
        <w:pStyle w:val="a8"/>
      </w:pPr>
      <w:r>
        <w:t xml:space="preserve">Статья посвящена разработке и апробации интеллектуальной модели прогнозирования операционных рисков промышленного предприятия на основе алгоритма градиентного </w:t>
      </w:r>
      <w:proofErr w:type="spellStart"/>
      <w:r>
        <w:t>бустинга</w:t>
      </w:r>
      <w:proofErr w:type="spellEnd"/>
      <w:r>
        <w:t xml:space="preserve"> (</w:t>
      </w:r>
      <w:proofErr w:type="spellStart"/>
      <w:r>
        <w:t>XGBoost</w:t>
      </w:r>
      <w:proofErr w:type="spellEnd"/>
      <w:r>
        <w:t>) с последующей количественной оценкой экономических последствий их реализации. Актуальность исследования обусловлена тем, что совокупные убытки российских организаций за январь–ноябрь 2025 г. достигли рекордной величины в 7,5 </w:t>
      </w:r>
      <w:proofErr w:type="gramStart"/>
      <w:r>
        <w:t>трлн</w:t>
      </w:r>
      <w:proofErr w:type="gramEnd"/>
      <w:r>
        <w:t xml:space="preserve"> руб. по данным Росстата, а доля убыточных предприятий выросла до 28,8  %. Значительная часть этих потерь носит </w:t>
      </w:r>
      <w:r>
        <w:lastRenderedPageBreak/>
        <w:t xml:space="preserve">операционный, а не рыночный характер. В работе формализован многофакторный вектор признаков, отражающий технические, кадровые, процессные и внешние источники операционного риска. Приводится расчетный пример на данных, масштабированных к структуре крупной компании розничного ритейла (ПАО «Магнит»). Выполнена оценка ROI от внедрения системы </w:t>
      </w:r>
      <w:proofErr w:type="gramStart"/>
      <w:r>
        <w:t>риск-мониторинга</w:t>
      </w:r>
      <w:proofErr w:type="gramEnd"/>
      <w:r>
        <w:t>: снижение совокупного объема операционных потерь может достигать 30–35  %, что обеспечивает двузначный прирост EBITDA и рентабельность инвестиций на уровне нескольких сотен процентов за трехлетний горизонт. Показано влияние прогностической системы на показатель EBITDA и резервную нагрузку. Результаты исследования могут использоваться при построении корпоративных систем управления рисками на промышленных предприятиях, в банковском секторе.</w:t>
      </w:r>
    </w:p>
    <w:p w:rsidR="00875D93" w:rsidRDefault="00875D93" w:rsidP="00875D93">
      <w:pPr>
        <w:pStyle w:val="a9"/>
      </w:pPr>
      <w:r>
        <w:t xml:space="preserve">Ключевые слова: </w:t>
      </w:r>
    </w:p>
    <w:p w:rsidR="00875D93" w:rsidRDefault="00875D93" w:rsidP="00875D93">
      <w:pPr>
        <w:pStyle w:val="a8"/>
      </w:pPr>
      <w:r>
        <w:t xml:space="preserve">операционный риск; градиентный </w:t>
      </w:r>
      <w:proofErr w:type="spellStart"/>
      <w:r>
        <w:t>бустинг</w:t>
      </w:r>
      <w:proofErr w:type="spellEnd"/>
      <w:r>
        <w:t xml:space="preserve">; </w:t>
      </w:r>
      <w:proofErr w:type="spellStart"/>
      <w:r>
        <w:t>XGBoost</w:t>
      </w:r>
      <w:proofErr w:type="spellEnd"/>
      <w:r>
        <w:t>; прогнозирование рисков; машинное обучение; экономические последствия; риск-менеджмент, ожидаемые потери; EBITDA; ROI.</w:t>
      </w:r>
    </w:p>
    <w:p w:rsidR="00875D93" w:rsidRDefault="00875D93" w:rsidP="00875D93">
      <w:pPr>
        <w:pStyle w:val="a9"/>
      </w:pPr>
      <w:r>
        <w:t xml:space="preserve">Для цитирования: </w:t>
      </w:r>
    </w:p>
    <w:p w:rsidR="00875D93" w:rsidRDefault="00875D93" w:rsidP="00875D93">
      <w:pPr>
        <w:pStyle w:val="aa"/>
      </w:pPr>
      <w:r>
        <w:t>Терещенко О. В., Тагиров М. И., Найденко С. А., Кузьмина К. В. Интеллектуальные модели прогнозирования операционных рисков предприятия // Инновационная экономика: информация, аналитика, прогнозы. – 2026. – № 7. – С. 109–117. https://doi.org/10.47576/2949-1894.2026.7.7.013.</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Intelligent models for forecasting operational risks of an enterprise</w:t>
      </w:r>
    </w:p>
    <w:p w:rsidR="00875D93" w:rsidRPr="00875D93" w:rsidRDefault="00875D93" w:rsidP="00875D93">
      <w:pPr>
        <w:pStyle w:val="a6"/>
        <w:rPr>
          <w:lang w:val="en-US"/>
        </w:rPr>
      </w:pPr>
      <w:proofErr w:type="spellStart"/>
      <w:r w:rsidRPr="00875D93">
        <w:rPr>
          <w:lang w:val="en-US"/>
        </w:rPr>
        <w:t>Tereshchenko</w:t>
      </w:r>
      <w:proofErr w:type="spellEnd"/>
      <w:r w:rsidRPr="00875D93">
        <w:rPr>
          <w:lang w:val="en-US"/>
        </w:rPr>
        <w:t xml:space="preserve"> </w:t>
      </w:r>
      <w:proofErr w:type="spellStart"/>
      <w:r w:rsidRPr="00875D93">
        <w:rPr>
          <w:lang w:val="en-US"/>
        </w:rPr>
        <w:t>Olesya</w:t>
      </w:r>
      <w:proofErr w:type="spellEnd"/>
      <w:r w:rsidRPr="00875D93">
        <w:rPr>
          <w:lang w:val="en-US"/>
        </w:rPr>
        <w:t xml:space="preserve"> V. </w:t>
      </w:r>
    </w:p>
    <w:p w:rsidR="00875D93" w:rsidRPr="00875D93" w:rsidRDefault="00875D93" w:rsidP="00875D93">
      <w:pPr>
        <w:pStyle w:val="a7"/>
        <w:rPr>
          <w:lang w:val="en-US"/>
        </w:rPr>
      </w:pPr>
      <w:r w:rsidRPr="00875D93">
        <w:rPr>
          <w:lang w:val="en-US"/>
        </w:rPr>
        <w:t xml:space="preserve">I. T. </w:t>
      </w:r>
      <w:proofErr w:type="spellStart"/>
      <w:r w:rsidRPr="00875D93">
        <w:rPr>
          <w:lang w:val="en-US"/>
        </w:rPr>
        <w:t>Trubilin</w:t>
      </w:r>
      <w:proofErr w:type="spellEnd"/>
      <w:r w:rsidRPr="00875D93">
        <w:rPr>
          <w:lang w:val="en-US"/>
        </w:rPr>
        <w:t xml:space="preserve"> Kuban State Agrarian University, Krasnodar, Russia</w:t>
      </w:r>
    </w:p>
    <w:p w:rsidR="00875D93" w:rsidRPr="00875D93" w:rsidRDefault="00875D93" w:rsidP="00875D93">
      <w:pPr>
        <w:pStyle w:val="a6"/>
        <w:rPr>
          <w:lang w:val="en-US"/>
        </w:rPr>
      </w:pPr>
      <w:proofErr w:type="spellStart"/>
      <w:r w:rsidRPr="00875D93">
        <w:rPr>
          <w:lang w:val="en-US"/>
        </w:rPr>
        <w:t>Tagirov</w:t>
      </w:r>
      <w:proofErr w:type="spellEnd"/>
      <w:r w:rsidRPr="00875D93">
        <w:rPr>
          <w:lang w:val="en-US"/>
        </w:rPr>
        <w:t xml:space="preserve"> Mark I. </w:t>
      </w:r>
    </w:p>
    <w:p w:rsidR="00875D93" w:rsidRPr="00875D93" w:rsidRDefault="00875D93" w:rsidP="00875D93">
      <w:pPr>
        <w:pStyle w:val="a7"/>
        <w:rPr>
          <w:lang w:val="en-US"/>
        </w:rPr>
      </w:pPr>
      <w:r w:rsidRPr="00875D93">
        <w:rPr>
          <w:lang w:val="en-US"/>
        </w:rPr>
        <w:t xml:space="preserve">I. T. </w:t>
      </w:r>
      <w:proofErr w:type="spellStart"/>
      <w:r w:rsidRPr="00875D93">
        <w:rPr>
          <w:lang w:val="en-US"/>
        </w:rPr>
        <w:t>Trubilin</w:t>
      </w:r>
      <w:proofErr w:type="spellEnd"/>
      <w:r w:rsidRPr="00875D93">
        <w:rPr>
          <w:lang w:val="en-US"/>
        </w:rPr>
        <w:t xml:space="preserve"> Kuban State Agrarian University, Krasnodar, Russia</w:t>
      </w:r>
    </w:p>
    <w:p w:rsidR="00875D93" w:rsidRPr="00875D93" w:rsidRDefault="00875D93" w:rsidP="00875D93">
      <w:pPr>
        <w:pStyle w:val="a6"/>
        <w:rPr>
          <w:lang w:val="en-US"/>
        </w:rPr>
      </w:pPr>
      <w:proofErr w:type="spellStart"/>
      <w:proofErr w:type="gramStart"/>
      <w:r w:rsidRPr="00875D93">
        <w:rPr>
          <w:lang w:val="en-US"/>
        </w:rPr>
        <w:t>Naidenko</w:t>
      </w:r>
      <w:proofErr w:type="spellEnd"/>
      <w:r w:rsidRPr="00875D93">
        <w:rPr>
          <w:lang w:val="en-US"/>
        </w:rPr>
        <w:t xml:space="preserve"> Sofia A.</w:t>
      </w:r>
      <w:proofErr w:type="gramEnd"/>
      <w:r w:rsidRPr="00875D93">
        <w:rPr>
          <w:lang w:val="en-US"/>
        </w:rPr>
        <w:t xml:space="preserve"> </w:t>
      </w:r>
    </w:p>
    <w:p w:rsidR="00875D93" w:rsidRPr="00875D93" w:rsidRDefault="00875D93" w:rsidP="00875D93">
      <w:pPr>
        <w:pStyle w:val="a7"/>
        <w:rPr>
          <w:lang w:val="en-US"/>
        </w:rPr>
      </w:pPr>
      <w:r w:rsidRPr="00875D93">
        <w:rPr>
          <w:lang w:val="en-US"/>
        </w:rPr>
        <w:t xml:space="preserve">I. T. </w:t>
      </w:r>
      <w:proofErr w:type="spellStart"/>
      <w:r w:rsidRPr="00875D93">
        <w:rPr>
          <w:lang w:val="en-US"/>
        </w:rPr>
        <w:t>Trubilin</w:t>
      </w:r>
      <w:proofErr w:type="spellEnd"/>
      <w:r w:rsidRPr="00875D93">
        <w:rPr>
          <w:lang w:val="en-US"/>
        </w:rPr>
        <w:t xml:space="preserve"> Kuban State Agrarian University, Krasnodar, Russia</w:t>
      </w:r>
    </w:p>
    <w:p w:rsidR="00875D93" w:rsidRPr="00875D93" w:rsidRDefault="00875D93" w:rsidP="00875D93">
      <w:pPr>
        <w:pStyle w:val="a6"/>
        <w:rPr>
          <w:lang w:val="en-US"/>
        </w:rPr>
      </w:pPr>
      <w:proofErr w:type="spellStart"/>
      <w:r w:rsidRPr="00875D93">
        <w:rPr>
          <w:lang w:val="en-US"/>
        </w:rPr>
        <w:t>Kuzmina</w:t>
      </w:r>
      <w:proofErr w:type="spellEnd"/>
      <w:r w:rsidRPr="00875D93">
        <w:rPr>
          <w:lang w:val="en-US"/>
        </w:rPr>
        <w:t xml:space="preserve"> Kristina V. </w:t>
      </w:r>
    </w:p>
    <w:p w:rsidR="00875D93" w:rsidRPr="00875D93" w:rsidRDefault="00875D93" w:rsidP="00875D93">
      <w:pPr>
        <w:pStyle w:val="a7"/>
        <w:rPr>
          <w:lang w:val="en-US"/>
        </w:rPr>
      </w:pPr>
      <w:r w:rsidRPr="00875D93">
        <w:rPr>
          <w:lang w:val="en-US"/>
        </w:rPr>
        <w:t xml:space="preserve">I. T. </w:t>
      </w:r>
      <w:proofErr w:type="spellStart"/>
      <w:r w:rsidRPr="00875D93">
        <w:rPr>
          <w:lang w:val="en-US"/>
        </w:rPr>
        <w:t>Trubilin</w:t>
      </w:r>
      <w:proofErr w:type="spellEnd"/>
      <w:r w:rsidRPr="00875D93">
        <w:rPr>
          <w:lang w:val="en-US"/>
        </w:rPr>
        <w:t xml:space="preserve"> Kuban State Agrarian University, Krasnodar,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proofErr w:type="gramStart"/>
      <w:r>
        <w:t>А</w:t>
      </w:r>
      <w:proofErr w:type="spellStart"/>
      <w:proofErr w:type="gramEnd"/>
      <w:r w:rsidRPr="00875D93">
        <w:rPr>
          <w:lang w:val="en-US"/>
        </w:rPr>
        <w:t>ddresses</w:t>
      </w:r>
      <w:proofErr w:type="spellEnd"/>
      <w:r w:rsidRPr="00875D93">
        <w:rPr>
          <w:lang w:val="en-US"/>
        </w:rPr>
        <w:t xml:space="preserve"> the development and validation of an intelligent model for forecasting operational risks at an industrial enterprise based on the gradient boosting algorithm (</w:t>
      </w:r>
      <w:proofErr w:type="spellStart"/>
      <w:r w:rsidRPr="00875D93">
        <w:rPr>
          <w:lang w:val="en-US"/>
        </w:rPr>
        <w:t>XGBoost</w:t>
      </w:r>
      <w:proofErr w:type="spellEnd"/>
      <w:r w:rsidRPr="00875D93">
        <w:rPr>
          <w:lang w:val="en-US"/>
        </w:rPr>
        <w:t xml:space="preserve">), followed by a quantitative assessment of the economic consequences of their occurrence. The relevance of the study is driven by the fact that aggregate losses of Russian organizations for January–November 2025 reached a record 7.5 trillion rubles according to </w:t>
      </w:r>
      <w:proofErr w:type="spellStart"/>
      <w:r w:rsidRPr="00875D93">
        <w:rPr>
          <w:lang w:val="en-US"/>
        </w:rPr>
        <w:t>Rosstat</w:t>
      </w:r>
      <w:proofErr w:type="spellEnd"/>
      <w:r w:rsidRPr="00875D93">
        <w:rPr>
          <w:lang w:val="en-US"/>
        </w:rPr>
        <w:t>, with the share of loss-making enterprises rising to 28.8</w:t>
      </w:r>
      <w:proofErr w:type="gramStart"/>
      <w:r w:rsidRPr="00875D93">
        <w:rPr>
          <w:lang w:val="en-US"/>
        </w:rPr>
        <w:t>  %</w:t>
      </w:r>
      <w:proofErr w:type="gramEnd"/>
      <w:r w:rsidRPr="00875D93">
        <w:rPr>
          <w:lang w:val="en-US"/>
        </w:rPr>
        <w:t xml:space="preserve">. A substantial portion of these losses is operational rather than market-driven. A multi-factor feature vector reflecting technical, personnel, process-related, and external sources of operational risk is formalized. A numerical example is provided using data scaled to the structure of a large retail company (PJSC </w:t>
      </w:r>
      <w:proofErr w:type="spellStart"/>
      <w:r w:rsidRPr="00875D93">
        <w:rPr>
          <w:lang w:val="en-US"/>
        </w:rPr>
        <w:t>Magnit</w:t>
      </w:r>
      <w:proofErr w:type="spellEnd"/>
      <w:r w:rsidRPr="00875D93">
        <w:rPr>
          <w:lang w:val="en-US"/>
        </w:rPr>
        <w:t>). The ROI from implementing a risk monitoring system is estimated: aggregate operational losses can be reduced by 30–35  %, resulting in a double-digit increase in EBITDA and an investment return on the order of several hundred percent over a three-year horizon. The impact of the predictive system on EBITDA and the reserve burden is demonstrated. The findings can be applied in building corporate risk management systems at industrial enterprises and in the banking sector.</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r w:rsidRPr="00875D93">
        <w:rPr>
          <w:lang w:val="en-US"/>
        </w:rPr>
        <w:t xml:space="preserve">operational risk; gradient boosting; </w:t>
      </w:r>
      <w:proofErr w:type="spellStart"/>
      <w:r w:rsidRPr="00875D93">
        <w:rPr>
          <w:lang w:val="en-US"/>
        </w:rPr>
        <w:t>XGBoost</w:t>
      </w:r>
      <w:proofErr w:type="spellEnd"/>
      <w:r w:rsidRPr="00875D93">
        <w:rPr>
          <w:lang w:val="en-US"/>
        </w:rPr>
        <w:t>; risk forecasting; machine learning, economic consequences; risk management; expected loss; EBITDA; ROI.</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lastRenderedPageBreak/>
        <w:t>Tereshchenko</w:t>
      </w:r>
      <w:proofErr w:type="spellEnd"/>
      <w:r w:rsidRPr="00875D93">
        <w:rPr>
          <w:lang w:val="en-US"/>
        </w:rPr>
        <w:t xml:space="preserve"> O. V., </w:t>
      </w:r>
      <w:proofErr w:type="spellStart"/>
      <w:r w:rsidRPr="00875D93">
        <w:rPr>
          <w:lang w:val="en-US"/>
        </w:rPr>
        <w:t>Tagirov</w:t>
      </w:r>
      <w:proofErr w:type="spellEnd"/>
      <w:r w:rsidRPr="00875D93">
        <w:rPr>
          <w:lang w:val="en-US"/>
        </w:rPr>
        <w:t xml:space="preserve"> M. I., </w:t>
      </w:r>
      <w:proofErr w:type="spellStart"/>
      <w:r w:rsidRPr="00875D93">
        <w:rPr>
          <w:lang w:val="en-US"/>
        </w:rPr>
        <w:t>Naidenko</w:t>
      </w:r>
      <w:proofErr w:type="spellEnd"/>
      <w:r w:rsidRPr="00875D93">
        <w:rPr>
          <w:lang w:val="en-US"/>
        </w:rPr>
        <w:t xml:space="preserve"> S. A., </w:t>
      </w:r>
      <w:proofErr w:type="spellStart"/>
      <w:r w:rsidRPr="00875D93">
        <w:rPr>
          <w:lang w:val="en-US"/>
        </w:rPr>
        <w:t>Kuzmina</w:t>
      </w:r>
      <w:proofErr w:type="spellEnd"/>
      <w:r w:rsidRPr="00875D93">
        <w:rPr>
          <w:lang w:val="en-US"/>
        </w:rPr>
        <w:t xml:space="preserve"> K. V. Intelligent models for forecasting operational risks of an enterprise. </w:t>
      </w:r>
      <w:r w:rsidRPr="00875D93">
        <w:rPr>
          <w:i/>
          <w:iCs/>
          <w:lang w:val="en-US"/>
        </w:rPr>
        <w:t>Innovative economy: information, analysis, prognoses</w:t>
      </w:r>
      <w:r w:rsidRPr="00875D93">
        <w:rPr>
          <w:lang w:val="en-US"/>
        </w:rPr>
        <w:t>, 2026, no. 7, pp. 109–117. https://doi.org/10.47576/2949-1894.2026.7.7.013.</w:t>
      </w:r>
    </w:p>
    <w:p w:rsidR="00875D93" w:rsidRPr="00875D93" w:rsidRDefault="00875D93" w:rsidP="00875D93">
      <w:pPr>
        <w:pStyle w:val="a3"/>
        <w:rPr>
          <w:lang w:val="ru-RU"/>
        </w:rPr>
      </w:pPr>
      <w:r w:rsidRPr="00875D93">
        <w:rPr>
          <w:lang w:val="ru-RU"/>
        </w:rPr>
        <w:t>Научная статья</w:t>
      </w:r>
    </w:p>
    <w:p w:rsidR="00875D93" w:rsidRPr="00875D93" w:rsidRDefault="00875D93" w:rsidP="00875D93">
      <w:pPr>
        <w:pStyle w:val="a4"/>
        <w:rPr>
          <w:lang w:val="ru-RU"/>
        </w:rPr>
      </w:pPr>
      <w:r w:rsidRPr="00875D93">
        <w:rPr>
          <w:lang w:val="ru-RU"/>
        </w:rPr>
        <w:t>УДК 338.46</w:t>
      </w:r>
    </w:p>
    <w:p w:rsidR="00875D93" w:rsidRPr="00875D93" w:rsidRDefault="00875D93" w:rsidP="00875D93">
      <w:pPr>
        <w:pStyle w:val="doi"/>
        <w:rPr>
          <w:lang w:val="ru-RU"/>
        </w:rPr>
      </w:pPr>
      <w:proofErr w:type="spellStart"/>
      <w:proofErr w:type="gramStart"/>
      <w:r>
        <w:t>doi</w:t>
      </w:r>
      <w:proofErr w:type="spellEnd"/>
      <w:proofErr w:type="gramEnd"/>
      <w:r w:rsidRPr="00875D93">
        <w:rPr>
          <w:lang w:val="ru-RU"/>
        </w:rPr>
        <w:t>: 10.47576/2949-1894.2026.7.7.014</w:t>
      </w:r>
    </w:p>
    <w:p w:rsidR="00875D93" w:rsidRDefault="00875D93" w:rsidP="00875D93">
      <w:pPr>
        <w:pStyle w:val="a5"/>
      </w:pPr>
      <w:r>
        <w:t>Факторы, влияющие на развитие рынка услуг в современных реалиях</w:t>
      </w:r>
    </w:p>
    <w:p w:rsidR="00875D93" w:rsidRDefault="00875D93" w:rsidP="00875D93">
      <w:pPr>
        <w:pStyle w:val="a6"/>
      </w:pPr>
      <w:proofErr w:type="spellStart"/>
      <w:r>
        <w:t>Тымчина</w:t>
      </w:r>
      <w:proofErr w:type="spellEnd"/>
      <w:r>
        <w:t xml:space="preserve"> Лариса Ивановна</w:t>
      </w:r>
    </w:p>
    <w:p w:rsidR="00875D93" w:rsidRDefault="00875D93" w:rsidP="00875D93">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Россия, tymchinali@bk.ru</w:t>
      </w:r>
    </w:p>
    <w:p w:rsidR="00875D93" w:rsidRDefault="00875D93" w:rsidP="00875D93">
      <w:pPr>
        <w:pStyle w:val="a9"/>
      </w:pPr>
      <w:r>
        <w:t>Аннотация</w:t>
      </w:r>
    </w:p>
    <w:p w:rsidR="00875D93" w:rsidRDefault="00875D93" w:rsidP="00875D93">
      <w:pPr>
        <w:pStyle w:val="a8"/>
      </w:pPr>
      <w:r>
        <w:t xml:space="preserve">В статье рассматриваются основные факторы, определяющие динамику развития рынка услуг в сложившихся условиях экономической нестабильности. Проанализировав глобальные тенденции, различные отраслевые исследования и оценки профильных экспертов, было выделено три основные группы факторов: технологические, макроэкономические и геополитические. Особое внимание было уделено цифровой трансформации сектора услуг, включая развитие искусственного интеллекта и облачных технологий. Также были представлены результаты эмпирических исследований, которые демонстрируют устойчивый рост рынка услуг (с 17,37 </w:t>
      </w:r>
      <w:proofErr w:type="gramStart"/>
      <w:r>
        <w:t>трлн</w:t>
      </w:r>
      <w:proofErr w:type="gramEnd"/>
      <w:r>
        <w:t xml:space="preserve"> долл. в 2025 г. до прогнозируемых 25,96 трлн долл. в 2030 г.) и определенные структурные изменения.</w:t>
      </w:r>
    </w:p>
    <w:p w:rsidR="00875D93" w:rsidRDefault="00875D93" w:rsidP="00875D93">
      <w:pPr>
        <w:pStyle w:val="a9"/>
      </w:pPr>
      <w:r>
        <w:t>Ключевые слова: </w:t>
      </w:r>
    </w:p>
    <w:p w:rsidR="00875D93" w:rsidRDefault="00875D93" w:rsidP="00875D93">
      <w:pPr>
        <w:pStyle w:val="a8"/>
      </w:pPr>
      <w:r>
        <w:t>рынок услуг; факторы; цифровая трансформация; искусственный интеллект; геополитические риски; аутсорсинг; перманентный кризис.</w:t>
      </w:r>
    </w:p>
    <w:p w:rsidR="00875D93" w:rsidRDefault="00875D93" w:rsidP="00875D93">
      <w:pPr>
        <w:pStyle w:val="a9"/>
      </w:pPr>
      <w:r>
        <w:t xml:space="preserve">Для цитирования: </w:t>
      </w:r>
    </w:p>
    <w:p w:rsidR="00875D93" w:rsidRDefault="00875D93" w:rsidP="00875D93">
      <w:pPr>
        <w:pStyle w:val="aa"/>
      </w:pPr>
      <w:proofErr w:type="spellStart"/>
      <w:r>
        <w:t>Тымчина</w:t>
      </w:r>
      <w:proofErr w:type="spellEnd"/>
      <w:r>
        <w:t xml:space="preserve"> Л. И. Факторы, влияющие на развитие рынка услуг в современных реалиях // Инновационная экономика: информация, аналитика, прогнозы. – 2026. – № 7. – С. 118–126. https://doi.org/10.47576/2949-1894.2026.7.7.014.</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Factors affecting the development of the services market in the present-day realities</w:t>
      </w:r>
    </w:p>
    <w:p w:rsidR="00875D93" w:rsidRPr="00875D93" w:rsidRDefault="00875D93" w:rsidP="00875D93">
      <w:pPr>
        <w:pStyle w:val="a6"/>
        <w:rPr>
          <w:lang w:val="en-US"/>
        </w:rPr>
      </w:pPr>
      <w:proofErr w:type="spellStart"/>
      <w:r w:rsidRPr="00875D93">
        <w:rPr>
          <w:lang w:val="en-US"/>
        </w:rPr>
        <w:t>Tymchina</w:t>
      </w:r>
      <w:proofErr w:type="spellEnd"/>
      <w:r w:rsidRPr="00875D93">
        <w:rPr>
          <w:lang w:val="en-US"/>
        </w:rPr>
        <w:t xml:space="preserve"> Larisa I.</w:t>
      </w:r>
    </w:p>
    <w:p w:rsidR="00875D93" w:rsidRPr="00875D93" w:rsidRDefault="00875D93" w:rsidP="00875D93">
      <w:pPr>
        <w:pStyle w:val="a7"/>
        <w:rPr>
          <w:lang w:val="en-US"/>
        </w:rPr>
      </w:pPr>
      <w:r w:rsidRPr="00875D93">
        <w:rPr>
          <w:lang w:val="en-US"/>
        </w:rPr>
        <w:t xml:space="preserve">Mikhail </w:t>
      </w:r>
      <w:proofErr w:type="spellStart"/>
      <w:r w:rsidRPr="00875D93">
        <w:rPr>
          <w:lang w:val="en-US"/>
        </w:rPr>
        <w:t>Tugan-Baranovsky</w:t>
      </w:r>
      <w:proofErr w:type="spellEnd"/>
      <w:r w:rsidRPr="00875D93">
        <w:rPr>
          <w:lang w:val="en-US"/>
        </w:rPr>
        <w:t xml:space="preserve"> Donetsk National University of Economics and Trade, Donetsk, Russia, tymchinali@bk.ru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This article examines the main factors that determine the dynamics of the services market development in the current conditions of economic instability. After analyzing global trends, various industry studies, and expert assessments, three main groups of factors were identified: technological, macroeconomic, and geopolitical. Special attention was paid to the digital transformation of the services sector, including the development of artificial intelligence and cloud technologies. The results of empirical studies were also presented, demonstrating the steady growth of the services market (from \$17.37 trillion in 2025 to a projected \$25.96 trillion in 2030) and certain structural changes.</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lastRenderedPageBreak/>
        <w:t>service</w:t>
      </w:r>
      <w:proofErr w:type="gramEnd"/>
      <w:r w:rsidRPr="00875D93">
        <w:rPr>
          <w:lang w:val="en-US"/>
        </w:rPr>
        <w:t xml:space="preserve"> market; factors; digital transformation; artificial intelligence; geopolitical risks; outsourcing; permanent crisis.</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r w:rsidRPr="00875D93">
        <w:rPr>
          <w:lang w:val="en-US"/>
        </w:rPr>
        <w:t>Tymchina</w:t>
      </w:r>
      <w:proofErr w:type="spellEnd"/>
      <w:r w:rsidRPr="00875D93">
        <w:rPr>
          <w:lang w:val="en-US"/>
        </w:rPr>
        <w:t xml:space="preserve"> L. I. Factors affecting the development of the services market in the present-day realities.</w:t>
      </w:r>
      <w:r w:rsidRPr="00875D93">
        <w:rPr>
          <w:i/>
          <w:iCs/>
          <w:lang w:val="en-US"/>
        </w:rPr>
        <w:t xml:space="preserve"> Innovative economy: information, analysis, prognoses,</w:t>
      </w:r>
      <w:r w:rsidRPr="00875D93">
        <w:rPr>
          <w:lang w:val="en-US"/>
        </w:rPr>
        <w:t xml:space="preserve"> 2026, no. 7, pp. 118–126. https://doi.org/10.47576/2949-1894.2026.7.7.014.</w:t>
      </w:r>
    </w:p>
    <w:p w:rsidR="00875D93" w:rsidRPr="006C1F3D" w:rsidRDefault="00875D93" w:rsidP="00875D93">
      <w:pPr>
        <w:pStyle w:val="a3"/>
        <w:rPr>
          <w:lang w:val="ru-RU"/>
        </w:rPr>
      </w:pPr>
      <w:r w:rsidRPr="006C1F3D">
        <w:rPr>
          <w:lang w:val="ru-RU"/>
        </w:rPr>
        <w:t>Научная статья</w:t>
      </w:r>
    </w:p>
    <w:p w:rsidR="00875D93" w:rsidRPr="006C1F3D" w:rsidRDefault="00875D93" w:rsidP="00875D93">
      <w:pPr>
        <w:pStyle w:val="a4"/>
        <w:rPr>
          <w:lang w:val="ru-RU"/>
        </w:rPr>
      </w:pPr>
      <w:r w:rsidRPr="006C1F3D">
        <w:rPr>
          <w:lang w:val="ru-RU"/>
        </w:rPr>
        <w:t>УДК 330</w:t>
      </w:r>
    </w:p>
    <w:p w:rsidR="00875D93" w:rsidRPr="006C1F3D" w:rsidRDefault="00875D93" w:rsidP="00875D93">
      <w:pPr>
        <w:pStyle w:val="doi"/>
        <w:rPr>
          <w:lang w:val="ru-RU"/>
        </w:rPr>
      </w:pPr>
      <w:proofErr w:type="spellStart"/>
      <w:proofErr w:type="gramStart"/>
      <w:r>
        <w:t>doi</w:t>
      </w:r>
      <w:proofErr w:type="spellEnd"/>
      <w:proofErr w:type="gramEnd"/>
      <w:r w:rsidRPr="006C1F3D">
        <w:rPr>
          <w:lang w:val="ru-RU"/>
        </w:rPr>
        <w:t>: 10.47576/2949-1894.2026.7.7.015</w:t>
      </w:r>
    </w:p>
    <w:p w:rsidR="00875D93" w:rsidRDefault="00875D93" w:rsidP="00875D93">
      <w:pPr>
        <w:pStyle w:val="a5"/>
      </w:pPr>
      <w:r>
        <w:t xml:space="preserve">Взаимосвязь ключевых концепций устойчивого развития: от стратегических целей (SD) и этики (CSR) до измеримости (ESG/TBL), адаптивности (CSRP), </w:t>
      </w:r>
      <w:proofErr w:type="gramStart"/>
      <w:r>
        <w:t>бизнес-ценности</w:t>
      </w:r>
      <w:proofErr w:type="gramEnd"/>
      <w:r>
        <w:t xml:space="preserve"> (CSV) и практик (SE) в системе сбалансированных показателей (BSC) целостной экосистемы</w:t>
      </w:r>
    </w:p>
    <w:p w:rsidR="00875D93" w:rsidRDefault="00875D93" w:rsidP="00875D93">
      <w:pPr>
        <w:pStyle w:val="a6"/>
      </w:pPr>
      <w:r>
        <w:t xml:space="preserve">Никулин Ярослав Владимирович </w:t>
      </w:r>
    </w:p>
    <w:p w:rsidR="00875D93" w:rsidRDefault="00875D93" w:rsidP="00875D93">
      <w:pPr>
        <w:pStyle w:val="a7"/>
      </w:pPr>
      <w:r>
        <w:t>Московский политехнический университет, Москва, Россия, faflik@mail.ru</w:t>
      </w:r>
    </w:p>
    <w:p w:rsidR="00875D93" w:rsidRDefault="00875D93" w:rsidP="00875D93">
      <w:pPr>
        <w:pStyle w:val="a6"/>
      </w:pPr>
      <w:proofErr w:type="spellStart"/>
      <w:r>
        <w:t>Золкин</w:t>
      </w:r>
      <w:proofErr w:type="spellEnd"/>
      <w:r>
        <w:t xml:space="preserve"> Александр Леонидович </w:t>
      </w:r>
    </w:p>
    <w:p w:rsidR="00875D93" w:rsidRDefault="00875D93" w:rsidP="00875D93">
      <w:pPr>
        <w:pStyle w:val="a7"/>
      </w:pPr>
      <w:r>
        <w:t xml:space="preserve">Поволжский государственный университет телекоммуникаций </w:t>
      </w:r>
      <w:r>
        <w:br/>
        <w:t>и информатики, Самара, Россия, alzolkin@list.ru</w:t>
      </w:r>
    </w:p>
    <w:p w:rsidR="00875D93" w:rsidRDefault="00875D93" w:rsidP="00875D93">
      <w:pPr>
        <w:pStyle w:val="a6"/>
      </w:pPr>
      <w:proofErr w:type="spellStart"/>
      <w:r>
        <w:t>Першукова</w:t>
      </w:r>
      <w:proofErr w:type="spellEnd"/>
      <w:r>
        <w:t xml:space="preserve"> Светлана Аркадьевна </w:t>
      </w:r>
    </w:p>
    <w:p w:rsidR="00875D93" w:rsidRDefault="00875D93" w:rsidP="00875D93">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875D93" w:rsidRDefault="00875D93" w:rsidP="00875D93">
      <w:pPr>
        <w:pStyle w:val="a6"/>
      </w:pPr>
      <w:r>
        <w:t>Филатов Владимир Владимирович </w:t>
      </w:r>
    </w:p>
    <w:p w:rsidR="00875D93" w:rsidRDefault="00875D93" w:rsidP="00875D93">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875D93" w:rsidRDefault="00875D93" w:rsidP="00875D93">
      <w:pPr>
        <w:pStyle w:val="a9"/>
      </w:pPr>
      <w:r>
        <w:t>Аннотация</w:t>
      </w:r>
    </w:p>
    <w:p w:rsidR="00875D93" w:rsidRDefault="00875D93" w:rsidP="00875D93">
      <w:pPr>
        <w:pStyle w:val="a8"/>
      </w:pPr>
      <w:r>
        <w:t>В статье проведено исследование взаимосвязи ключевых концепций устойчивого развития: от стратегических целей (SD) и этики (CSR) до измеримости (ESG/TBL), адаптивности (</w:t>
      </w:r>
      <w:proofErr w:type="spellStart"/>
      <w:r>
        <w:t>CSRp</w:t>
      </w:r>
      <w:proofErr w:type="spellEnd"/>
      <w:r>
        <w:t xml:space="preserve">), </w:t>
      </w:r>
      <w:proofErr w:type="gramStart"/>
      <w:r>
        <w:t>бизнес-ценности</w:t>
      </w:r>
      <w:proofErr w:type="gramEnd"/>
      <w:r>
        <w:t xml:space="preserve"> (CSV) и практик (SE) в системе сбалансированных показателей (BSC) целостной экосистемы. Рассмотрено несколько ключевых концепций устойчивого развития и их связь с корпоративной социальной ответственностью в современных  социально-экономических условиях. </w:t>
      </w:r>
    </w:p>
    <w:p w:rsidR="00875D93" w:rsidRDefault="00875D93" w:rsidP="00875D93">
      <w:pPr>
        <w:pStyle w:val="a9"/>
      </w:pPr>
      <w:r>
        <w:t xml:space="preserve">Ключевые слова: </w:t>
      </w:r>
    </w:p>
    <w:p w:rsidR="00875D93" w:rsidRDefault="00875D93" w:rsidP="00875D93">
      <w:pPr>
        <w:pStyle w:val="a8"/>
      </w:pPr>
      <w:r>
        <w:t>корпоративная социальная ответственность (CSR); устойчивое развитие (SD); создание общей ценности (CSV); корпоративная социальная восприимчивость (</w:t>
      </w:r>
      <w:proofErr w:type="spellStart"/>
      <w:r>
        <w:t>CSRp</w:t>
      </w:r>
      <w:proofErr w:type="spellEnd"/>
      <w:r>
        <w:t>); тройной итог (TBL); социальное предпринимательство (SE).</w:t>
      </w:r>
    </w:p>
    <w:p w:rsidR="00875D93" w:rsidRDefault="00875D93" w:rsidP="00875D93">
      <w:pPr>
        <w:pStyle w:val="a9"/>
      </w:pPr>
      <w:r>
        <w:t xml:space="preserve">Для цитирования: </w:t>
      </w:r>
    </w:p>
    <w:p w:rsidR="00875D93" w:rsidRDefault="00875D93" w:rsidP="00875D93">
      <w:pPr>
        <w:pStyle w:val="aa"/>
      </w:pPr>
      <w:r>
        <w:t xml:space="preserve">Никулин Я. В., </w:t>
      </w:r>
      <w:proofErr w:type="spellStart"/>
      <w:r>
        <w:t>Золкин</w:t>
      </w:r>
      <w:proofErr w:type="spellEnd"/>
      <w:r>
        <w:t xml:space="preserve"> А. Л., </w:t>
      </w:r>
      <w:proofErr w:type="spellStart"/>
      <w:r>
        <w:t>Першукова</w:t>
      </w:r>
      <w:proofErr w:type="spellEnd"/>
      <w:r>
        <w:t xml:space="preserve"> С. </w:t>
      </w:r>
      <w:proofErr w:type="spellStart"/>
      <w:r>
        <w:t>А.,Филатов</w:t>
      </w:r>
      <w:proofErr w:type="spellEnd"/>
      <w:r>
        <w:t xml:space="preserve"> В. В. Взаимосвязь ключевых концепций устойчивого развития: от стратегических целей (SD) и этики (CSR) до измеримости (ESG/TBL), адаптивности (CSRP), </w:t>
      </w:r>
      <w:proofErr w:type="gramStart"/>
      <w:r>
        <w:t>бизнес-ценности</w:t>
      </w:r>
      <w:proofErr w:type="gramEnd"/>
      <w:r>
        <w:t xml:space="preserve"> (CSV) и практик (SE) в системе сбалансированных показателей (BSC) целостной экосистемы // Инновационная экономика: информация, аналитика, прогнозы. – 2026. – № 7. – С. 127–135. https://doi.org/10.47576/2949-1894.2026.7.7.015.</w:t>
      </w:r>
    </w:p>
    <w:p w:rsidR="00875D93" w:rsidRDefault="00875D93" w:rsidP="00875D93">
      <w:pPr>
        <w:pStyle w:val="original"/>
      </w:pPr>
      <w:r>
        <w:lastRenderedPageBreak/>
        <w:t>Original article</w:t>
      </w:r>
    </w:p>
    <w:p w:rsidR="00875D93" w:rsidRPr="00875D93" w:rsidRDefault="00875D93" w:rsidP="00875D93">
      <w:pPr>
        <w:pStyle w:val="a5"/>
        <w:rPr>
          <w:lang w:val="en-US"/>
        </w:rPr>
      </w:pPr>
      <w:r w:rsidRPr="00875D93">
        <w:rPr>
          <w:lang w:val="en-US"/>
        </w:rPr>
        <w:t xml:space="preserve">Interrelation of key concepts of sustainable development: from strategic objectives (SD) and ethics (CSR) to measurability (ESG/TBL), adaptability (CSRP), business value (CSV) </w:t>
      </w:r>
      <w:r w:rsidRPr="00875D93">
        <w:rPr>
          <w:lang w:val="en-US"/>
        </w:rPr>
        <w:br/>
        <w:t>and practices (SE) in the balanced scorecard (BSC) of a holistic ecosystem</w:t>
      </w:r>
    </w:p>
    <w:p w:rsidR="00875D93" w:rsidRPr="00875D93" w:rsidRDefault="00875D93" w:rsidP="00875D93">
      <w:pPr>
        <w:pStyle w:val="a6"/>
        <w:rPr>
          <w:lang w:val="en-US"/>
        </w:rPr>
      </w:pPr>
      <w:proofErr w:type="spellStart"/>
      <w:r w:rsidRPr="00875D93">
        <w:rPr>
          <w:lang w:val="en-US"/>
        </w:rPr>
        <w:t>Nikulin</w:t>
      </w:r>
      <w:proofErr w:type="spellEnd"/>
      <w:r w:rsidRPr="00875D93">
        <w:rPr>
          <w:lang w:val="en-US"/>
        </w:rPr>
        <w:t xml:space="preserve"> </w:t>
      </w:r>
      <w:proofErr w:type="spellStart"/>
      <w:r w:rsidRPr="00875D93">
        <w:rPr>
          <w:lang w:val="en-US"/>
        </w:rPr>
        <w:t>Yaroslav</w:t>
      </w:r>
      <w:proofErr w:type="spellEnd"/>
      <w:r w:rsidRPr="00875D93">
        <w:rPr>
          <w:lang w:val="en-US"/>
        </w:rPr>
        <w:t xml:space="preserve"> V. </w:t>
      </w:r>
    </w:p>
    <w:p w:rsidR="00875D93" w:rsidRPr="00875D93" w:rsidRDefault="00875D93" w:rsidP="00875D93">
      <w:pPr>
        <w:pStyle w:val="a7"/>
        <w:rPr>
          <w:lang w:val="en-US"/>
        </w:rPr>
      </w:pPr>
      <w:r w:rsidRPr="00875D93">
        <w:rPr>
          <w:lang w:val="en-US"/>
        </w:rPr>
        <w:t>Moscow Polytechnic University, Moscow, Russia, faflik@mail.ru</w:t>
      </w:r>
    </w:p>
    <w:p w:rsidR="00875D93" w:rsidRPr="00875D93" w:rsidRDefault="00875D93" w:rsidP="00875D93">
      <w:pPr>
        <w:pStyle w:val="a6"/>
        <w:rPr>
          <w:lang w:val="en-US"/>
        </w:rPr>
      </w:pPr>
      <w:proofErr w:type="spellStart"/>
      <w:r w:rsidRPr="00875D93">
        <w:rPr>
          <w:lang w:val="en-US"/>
        </w:rPr>
        <w:t>Zolkin</w:t>
      </w:r>
      <w:proofErr w:type="spellEnd"/>
      <w:r w:rsidRPr="00875D93">
        <w:rPr>
          <w:lang w:val="en-US"/>
        </w:rPr>
        <w:t xml:space="preserve"> Alexander L. </w:t>
      </w:r>
    </w:p>
    <w:p w:rsidR="00875D93" w:rsidRPr="00875D93" w:rsidRDefault="00875D93" w:rsidP="00875D93">
      <w:pPr>
        <w:pStyle w:val="a7"/>
        <w:rPr>
          <w:lang w:val="en-US"/>
        </w:rPr>
      </w:pPr>
      <w:proofErr w:type="spellStart"/>
      <w:r w:rsidRPr="00875D93">
        <w:rPr>
          <w:lang w:val="en-US"/>
        </w:rPr>
        <w:t>Povolzhskiy</w:t>
      </w:r>
      <w:proofErr w:type="spellEnd"/>
      <w:r w:rsidRPr="00875D93">
        <w:rPr>
          <w:lang w:val="en-US"/>
        </w:rPr>
        <w:t xml:space="preserve"> State University of Telecommunications and Informatics (PGUTY), Samara, Russia, alzolkin@list.ru</w:t>
      </w:r>
    </w:p>
    <w:p w:rsidR="00875D93" w:rsidRPr="00875D93" w:rsidRDefault="00875D93" w:rsidP="00875D93">
      <w:pPr>
        <w:pStyle w:val="a6"/>
        <w:rPr>
          <w:lang w:val="en-US"/>
        </w:rPr>
      </w:pPr>
      <w:proofErr w:type="spellStart"/>
      <w:proofErr w:type="gramStart"/>
      <w:r w:rsidRPr="00875D93">
        <w:rPr>
          <w:lang w:val="en-US"/>
        </w:rPr>
        <w:t>Pershukova</w:t>
      </w:r>
      <w:proofErr w:type="spellEnd"/>
      <w:r w:rsidRPr="00875D93">
        <w:rPr>
          <w:lang w:val="en-US"/>
        </w:rPr>
        <w:t xml:space="preserve"> Svetlana A.</w:t>
      </w:r>
      <w:proofErr w:type="gramEnd"/>
      <w:r w:rsidRPr="00875D93">
        <w:rPr>
          <w:lang w:val="en-US"/>
        </w:rPr>
        <w:t xml:space="preserve"> </w:t>
      </w:r>
    </w:p>
    <w:p w:rsidR="00875D93" w:rsidRPr="00875D93" w:rsidRDefault="00875D93" w:rsidP="00875D93">
      <w:pPr>
        <w:pStyle w:val="a7"/>
        <w:rPr>
          <w:lang w:val="en-US"/>
        </w:rPr>
      </w:pPr>
      <w:r w:rsidRPr="00875D93">
        <w:rPr>
          <w:lang w:val="en-US"/>
        </w:rPr>
        <w:t xml:space="preserve">A.N. Kosygin Russian State University (Technology. </w:t>
      </w:r>
      <w:proofErr w:type="gramStart"/>
      <w:r w:rsidRPr="00875D93">
        <w:rPr>
          <w:lang w:val="en-US"/>
        </w:rPr>
        <w:t>Design.</w:t>
      </w:r>
      <w:proofErr w:type="gramEnd"/>
      <w:r w:rsidRPr="00875D93">
        <w:rPr>
          <w:lang w:val="en-US"/>
        </w:rPr>
        <w:t xml:space="preserve"> Art), Moscow, Russia, pershukova-sa@rguk.ru</w:t>
      </w:r>
    </w:p>
    <w:p w:rsidR="00875D93" w:rsidRPr="00875D93" w:rsidRDefault="00875D93" w:rsidP="00875D93">
      <w:pPr>
        <w:pStyle w:val="a6"/>
        <w:rPr>
          <w:lang w:val="en-US"/>
        </w:rPr>
      </w:pPr>
      <w:proofErr w:type="spellStart"/>
      <w:r w:rsidRPr="00875D93">
        <w:rPr>
          <w:lang w:val="en-US"/>
        </w:rPr>
        <w:t>Filatov</w:t>
      </w:r>
      <w:proofErr w:type="spellEnd"/>
      <w:r w:rsidRPr="00875D93">
        <w:rPr>
          <w:lang w:val="en-US"/>
        </w:rPr>
        <w:t xml:space="preserve"> Vladimir V. </w:t>
      </w:r>
    </w:p>
    <w:p w:rsidR="00875D93" w:rsidRPr="00875D93" w:rsidRDefault="00875D93" w:rsidP="00875D93">
      <w:pPr>
        <w:pStyle w:val="a7"/>
        <w:rPr>
          <w:lang w:val="en-US"/>
        </w:rPr>
      </w:pPr>
      <w:r w:rsidRPr="00875D93">
        <w:rPr>
          <w:lang w:val="en-US"/>
        </w:rPr>
        <w:t xml:space="preserve">K.A. </w:t>
      </w:r>
      <w:proofErr w:type="spellStart"/>
      <w:r w:rsidRPr="00875D93">
        <w:rPr>
          <w:lang w:val="en-US"/>
        </w:rPr>
        <w:t>Timiryazev</w:t>
      </w:r>
      <w:proofErr w:type="spellEnd"/>
      <w:r w:rsidRPr="00875D93">
        <w:rPr>
          <w:lang w:val="en-US"/>
        </w:rPr>
        <w:t xml:space="preserve"> Russian State Agrarian University</w:t>
      </w:r>
      <w:r w:rsidRPr="00875D93">
        <w:rPr>
          <w:lang w:val="en-US"/>
        </w:rPr>
        <w:br/>
        <w:t>Moscow Technical University of Communications and Informatics</w:t>
      </w:r>
      <w:r w:rsidRPr="00875D93">
        <w:rPr>
          <w:lang w:val="en-US"/>
        </w:rPr>
        <w:br/>
        <w:t>Moscow, Russia, filatov_vl@mail.ru</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The article examines the interrelationship of key concepts of sustainable development: from strategic goals (SD) and ethics (CSR) to measurability (ESG/TBL), adaptability (</w:t>
      </w:r>
      <w:proofErr w:type="spellStart"/>
      <w:r w:rsidRPr="00875D93">
        <w:rPr>
          <w:lang w:val="en-US"/>
        </w:rPr>
        <w:t>CSRp</w:t>
      </w:r>
      <w:proofErr w:type="spellEnd"/>
      <w:r w:rsidRPr="00875D93">
        <w:rPr>
          <w:lang w:val="en-US"/>
        </w:rPr>
        <w:t xml:space="preserve">), business value (CSV) and practices (SE) in the balanced scorecard (BSC) of an integrated ecosystem. Several key concepts of sustainable development and their relation to corporate social responsibility are considered in modern conditions. </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r w:rsidRPr="00875D93">
        <w:rPr>
          <w:lang w:val="en-US"/>
        </w:rPr>
        <w:t>corporate social responsibility (CSR); sustainable development (SD); shared value creation (CSV); corporate social sensitivity (</w:t>
      </w:r>
      <w:proofErr w:type="spellStart"/>
      <w:r w:rsidRPr="00875D93">
        <w:rPr>
          <w:lang w:val="en-US"/>
        </w:rPr>
        <w:t>CSRp</w:t>
      </w:r>
      <w:proofErr w:type="spellEnd"/>
      <w:r w:rsidRPr="00875D93">
        <w:rPr>
          <w:lang w:val="en-US"/>
        </w:rPr>
        <w:t>); triple bottom line (TBL); social entrepreneurship (SE).</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proofErr w:type="spellStart"/>
      <w:proofErr w:type="gramStart"/>
      <w:r w:rsidRPr="00875D93">
        <w:rPr>
          <w:lang w:val="en-US"/>
        </w:rPr>
        <w:t>Nikulin</w:t>
      </w:r>
      <w:proofErr w:type="spellEnd"/>
      <w:r w:rsidRPr="00875D93">
        <w:rPr>
          <w:lang w:val="en-US"/>
        </w:rPr>
        <w:t xml:space="preserve"> </w:t>
      </w:r>
      <w:proofErr w:type="spellStart"/>
      <w:r w:rsidRPr="00875D93">
        <w:rPr>
          <w:lang w:val="en-US"/>
        </w:rPr>
        <w:t>Ya</w:t>
      </w:r>
      <w:proofErr w:type="spellEnd"/>
      <w:r w:rsidRPr="00875D93">
        <w:rPr>
          <w:lang w:val="en-US"/>
        </w:rPr>
        <w:t>.</w:t>
      </w:r>
      <w:proofErr w:type="gramEnd"/>
      <w:r w:rsidRPr="00875D93">
        <w:rPr>
          <w:lang w:val="en-US"/>
        </w:rPr>
        <w:t xml:space="preserve"> V., </w:t>
      </w:r>
      <w:proofErr w:type="spellStart"/>
      <w:r w:rsidRPr="00875D93">
        <w:rPr>
          <w:lang w:val="en-US"/>
        </w:rPr>
        <w:t>Zolkin</w:t>
      </w:r>
      <w:proofErr w:type="spellEnd"/>
      <w:r w:rsidRPr="00875D93">
        <w:rPr>
          <w:lang w:val="en-US"/>
        </w:rPr>
        <w:t xml:space="preserve"> A. L., </w:t>
      </w:r>
      <w:proofErr w:type="spellStart"/>
      <w:r w:rsidRPr="00875D93">
        <w:rPr>
          <w:lang w:val="en-US"/>
        </w:rPr>
        <w:t>Pershukova</w:t>
      </w:r>
      <w:proofErr w:type="spellEnd"/>
      <w:r w:rsidRPr="00875D93">
        <w:rPr>
          <w:lang w:val="en-US"/>
        </w:rPr>
        <w:t xml:space="preserve"> S. A., </w:t>
      </w:r>
      <w:proofErr w:type="spellStart"/>
      <w:r w:rsidRPr="00875D93">
        <w:rPr>
          <w:lang w:val="en-US"/>
        </w:rPr>
        <w:t>Filatov</w:t>
      </w:r>
      <w:proofErr w:type="spellEnd"/>
      <w:r w:rsidRPr="00875D93">
        <w:rPr>
          <w:lang w:val="en-US"/>
        </w:rPr>
        <w:t xml:space="preserve"> V. V. Interrelation of key concepts of sustainable development: from strategic objectives (SD) and ethics (CSR) to measurability (ESG/TBL), adaptability (CSRP), business value (CSV) and practices (SE) in the balanced scorecard (BSC) of a holistic ecosystem. </w:t>
      </w:r>
      <w:r w:rsidRPr="00875D93">
        <w:rPr>
          <w:i/>
          <w:iCs/>
          <w:lang w:val="en-US"/>
        </w:rPr>
        <w:t xml:space="preserve">Innovative economy: information, analysis, prognoses, </w:t>
      </w:r>
      <w:r w:rsidRPr="00875D93">
        <w:rPr>
          <w:lang w:val="en-US"/>
        </w:rPr>
        <w:t xml:space="preserve">2026, </w:t>
      </w:r>
      <w:r w:rsidRPr="00875D93">
        <w:rPr>
          <w:lang w:val="en-US"/>
        </w:rPr>
        <w:br/>
        <w:t>no. 7, pp. 127–135. https://doi.org/10.47576/2949-1894.2026.7.7.015.</w:t>
      </w:r>
    </w:p>
    <w:p w:rsidR="00875D93" w:rsidRPr="006C1F3D" w:rsidRDefault="00875D93" w:rsidP="00875D93">
      <w:pPr>
        <w:pStyle w:val="a3"/>
        <w:rPr>
          <w:lang w:val="ru-RU"/>
        </w:rPr>
      </w:pPr>
      <w:r w:rsidRPr="006C1F3D">
        <w:rPr>
          <w:lang w:val="ru-RU"/>
        </w:rPr>
        <w:t>Научная статья</w:t>
      </w:r>
    </w:p>
    <w:p w:rsidR="00875D93" w:rsidRPr="006C1F3D" w:rsidRDefault="00875D93" w:rsidP="00875D93">
      <w:pPr>
        <w:pStyle w:val="a4"/>
        <w:rPr>
          <w:lang w:val="ru-RU"/>
        </w:rPr>
      </w:pPr>
      <w:r w:rsidRPr="006C1F3D">
        <w:rPr>
          <w:lang w:val="ru-RU"/>
        </w:rPr>
        <w:t>УДК 336.6</w:t>
      </w:r>
    </w:p>
    <w:p w:rsidR="00875D93" w:rsidRPr="006C1F3D" w:rsidRDefault="00875D93" w:rsidP="00875D93">
      <w:pPr>
        <w:pStyle w:val="doi"/>
        <w:rPr>
          <w:lang w:val="ru-RU"/>
        </w:rPr>
      </w:pPr>
      <w:proofErr w:type="spellStart"/>
      <w:proofErr w:type="gramStart"/>
      <w:r>
        <w:t>doi</w:t>
      </w:r>
      <w:proofErr w:type="spellEnd"/>
      <w:proofErr w:type="gramEnd"/>
      <w:r w:rsidRPr="006C1F3D">
        <w:rPr>
          <w:lang w:val="ru-RU"/>
        </w:rPr>
        <w:t>: 10.47576/2949-1894.2026.7.7.016</w:t>
      </w:r>
    </w:p>
    <w:p w:rsidR="00875D93" w:rsidRDefault="00875D93" w:rsidP="00875D93">
      <w:pPr>
        <w:pStyle w:val="a5"/>
      </w:pPr>
      <w:r>
        <w:t>Финансовая безопасность корпораций: механизмы противодействия валютным и кредитным рискам в нестабильной макросреде</w:t>
      </w:r>
    </w:p>
    <w:p w:rsidR="00875D93" w:rsidRDefault="00875D93" w:rsidP="00875D93">
      <w:pPr>
        <w:pStyle w:val="a6"/>
      </w:pPr>
      <w:r>
        <w:t xml:space="preserve">Банк С. В. </w:t>
      </w:r>
    </w:p>
    <w:p w:rsidR="00875D93" w:rsidRDefault="00875D93" w:rsidP="00875D93">
      <w:pPr>
        <w:pStyle w:val="a7"/>
      </w:pPr>
      <w:r>
        <w:lastRenderedPageBreak/>
        <w:t>МИРЭА – Российский технологический университет, Москва, Россия</w:t>
      </w:r>
    </w:p>
    <w:p w:rsidR="00875D93" w:rsidRDefault="00875D93" w:rsidP="00875D93">
      <w:pPr>
        <w:pStyle w:val="a6"/>
      </w:pPr>
      <w:r>
        <w:t xml:space="preserve">Голованова Н. Б. </w:t>
      </w:r>
    </w:p>
    <w:p w:rsidR="00875D93" w:rsidRDefault="00875D93" w:rsidP="00875D93">
      <w:pPr>
        <w:pStyle w:val="a7"/>
      </w:pPr>
      <w:r>
        <w:t>МИРЭА – Российский технологический университет, Москва, Россия</w:t>
      </w:r>
    </w:p>
    <w:p w:rsidR="00875D93" w:rsidRDefault="00875D93" w:rsidP="00875D93">
      <w:pPr>
        <w:pStyle w:val="a9"/>
      </w:pPr>
      <w:r>
        <w:t>Аннотация</w:t>
      </w:r>
    </w:p>
    <w:p w:rsidR="00875D93" w:rsidRDefault="00875D93" w:rsidP="00875D93">
      <w:pPr>
        <w:pStyle w:val="a8"/>
      </w:pPr>
      <w:r>
        <w:t>В статье конкретизируются важнейшие механизмы обеспечения финансовой безопасности корпораций в обстоятельствах нестабильной макроэкономической ситуации, обусловленной волатильностью валютных курсов и усложненной кредитной средой. Исследуются ключевые виды валютных и кредитных рисков, практические инструменты и стратегии их минимизации. Предельное внимание отводится современным технологиям хеджирования, автоматизации управления рисками и роли правительственной поддержки. Кроме того, представлены рекомендации по формированию адаптивных систем противодействия финансовым угрозам для компаний различных секторов современной экономики.</w:t>
      </w:r>
    </w:p>
    <w:p w:rsidR="00875D93" w:rsidRDefault="00875D93" w:rsidP="00875D93">
      <w:pPr>
        <w:pStyle w:val="a9"/>
      </w:pPr>
      <w:r>
        <w:t xml:space="preserve">Ключевые слова: </w:t>
      </w:r>
    </w:p>
    <w:p w:rsidR="00875D93" w:rsidRDefault="00875D93" w:rsidP="00875D93">
      <w:pPr>
        <w:pStyle w:val="a8"/>
      </w:pPr>
      <w:r>
        <w:t>финансовая безопасность; валютные риски; кредитные риски; риск-менеджмент; хеджирование; нестабильность макросреды.</w:t>
      </w:r>
    </w:p>
    <w:p w:rsidR="00875D93" w:rsidRDefault="00875D93" w:rsidP="00875D93">
      <w:pPr>
        <w:pStyle w:val="a9"/>
      </w:pPr>
      <w:r>
        <w:t xml:space="preserve">Для цитирования: </w:t>
      </w:r>
    </w:p>
    <w:p w:rsidR="00875D93" w:rsidRDefault="00875D93" w:rsidP="00875D93">
      <w:pPr>
        <w:pStyle w:val="aa"/>
      </w:pPr>
      <w:r>
        <w:t>Банк С. В., Голованова Н. Б. Финансовая безопасность корпораций: механизмы противодействия валютным и кредитным рискам в нестабильной макросреде // Инновационная экономика: информация, аналитика, прогнозы. – 2026. – № 7. – С. 136–142. https://doi.org/10.47576/2949-1894.2026.7.7.016.</w:t>
      </w:r>
    </w:p>
    <w:p w:rsidR="00875D93" w:rsidRDefault="00875D93" w:rsidP="00875D93">
      <w:pPr>
        <w:pStyle w:val="original"/>
      </w:pPr>
      <w:r>
        <w:t>Original article</w:t>
      </w:r>
    </w:p>
    <w:p w:rsidR="00875D93" w:rsidRPr="00875D93" w:rsidRDefault="00875D93" w:rsidP="00875D93">
      <w:pPr>
        <w:pStyle w:val="a5"/>
        <w:rPr>
          <w:lang w:val="en-US"/>
        </w:rPr>
      </w:pPr>
      <w:r w:rsidRPr="00875D93">
        <w:rPr>
          <w:lang w:val="en-US"/>
        </w:rPr>
        <w:t>Financial security of corporations: mechanisms for countering currency and credit risks in an unstable macroenvironment</w:t>
      </w:r>
    </w:p>
    <w:p w:rsidR="00875D93" w:rsidRPr="00875D93" w:rsidRDefault="00875D93" w:rsidP="00875D93">
      <w:pPr>
        <w:pStyle w:val="a6"/>
        <w:rPr>
          <w:lang w:val="en-US"/>
        </w:rPr>
      </w:pPr>
      <w:r w:rsidRPr="00875D93">
        <w:rPr>
          <w:lang w:val="en-US"/>
        </w:rPr>
        <w:t xml:space="preserve">Bank S. V. </w:t>
      </w:r>
    </w:p>
    <w:p w:rsidR="00875D93" w:rsidRPr="00875D93" w:rsidRDefault="00875D93" w:rsidP="00875D93">
      <w:pPr>
        <w:pStyle w:val="a7"/>
        <w:rPr>
          <w:lang w:val="en-US"/>
        </w:rPr>
      </w:pPr>
      <w:r w:rsidRPr="00875D93">
        <w:rPr>
          <w:lang w:val="en-US"/>
        </w:rPr>
        <w:t>MIREA – Russian Technological University, Moscow, Russia</w:t>
      </w:r>
    </w:p>
    <w:p w:rsidR="00875D93" w:rsidRPr="00875D93" w:rsidRDefault="00875D93" w:rsidP="00875D93">
      <w:pPr>
        <w:pStyle w:val="a6"/>
        <w:rPr>
          <w:lang w:val="en-US"/>
        </w:rPr>
      </w:pPr>
      <w:proofErr w:type="spellStart"/>
      <w:r w:rsidRPr="00875D93">
        <w:rPr>
          <w:lang w:val="en-US"/>
        </w:rPr>
        <w:t>Golovanova</w:t>
      </w:r>
      <w:proofErr w:type="spellEnd"/>
      <w:r w:rsidRPr="00875D93">
        <w:rPr>
          <w:lang w:val="en-US"/>
        </w:rPr>
        <w:t xml:space="preserve"> N. B. </w:t>
      </w:r>
    </w:p>
    <w:p w:rsidR="00875D93" w:rsidRPr="00875D93" w:rsidRDefault="00875D93" w:rsidP="00875D93">
      <w:pPr>
        <w:pStyle w:val="a7"/>
        <w:rPr>
          <w:lang w:val="en-US"/>
        </w:rPr>
      </w:pPr>
      <w:r w:rsidRPr="00875D93">
        <w:rPr>
          <w:lang w:val="en-US"/>
        </w:rPr>
        <w:t>MIREA – Russian Technological University, Moscow, Russia</w:t>
      </w:r>
    </w:p>
    <w:p w:rsidR="00875D93" w:rsidRPr="00875D93" w:rsidRDefault="00875D93" w:rsidP="00875D93">
      <w:pPr>
        <w:pStyle w:val="a9"/>
        <w:rPr>
          <w:lang w:val="en-US"/>
        </w:rPr>
      </w:pPr>
      <w:r w:rsidRPr="00875D93">
        <w:rPr>
          <w:lang w:val="en-US"/>
        </w:rPr>
        <w:t>Abstract</w:t>
      </w:r>
    </w:p>
    <w:p w:rsidR="00875D93" w:rsidRPr="00875D93" w:rsidRDefault="00875D93" w:rsidP="00875D93">
      <w:pPr>
        <w:pStyle w:val="a8"/>
        <w:rPr>
          <w:lang w:val="en-US"/>
        </w:rPr>
      </w:pPr>
      <w:r w:rsidRPr="00875D93">
        <w:rPr>
          <w:lang w:val="en-US"/>
        </w:rPr>
        <w:t>This article specifies the most important mechanisms for ensuring the financial security of corporations in an unstable macroeconomic situation caused by currency exchange rate volatility and a complex credit environment. It explores the key types of currency and credit risks, as well as practical tools and strategies for minimizing them. Special attention is given to modern hedging technologies, risk management automation, and the role of government support. Additionally, the article provides recommendations for creating adaptive systems to counter financial threats for companies in various sectors of the modern economy.</w:t>
      </w:r>
    </w:p>
    <w:p w:rsidR="00875D93" w:rsidRPr="00875D93" w:rsidRDefault="00875D93" w:rsidP="00875D93">
      <w:pPr>
        <w:pStyle w:val="a9"/>
        <w:rPr>
          <w:lang w:val="en-US"/>
        </w:rPr>
      </w:pPr>
      <w:r w:rsidRPr="00875D93">
        <w:rPr>
          <w:lang w:val="en-US"/>
        </w:rPr>
        <w:t xml:space="preserve">Keywords: </w:t>
      </w:r>
    </w:p>
    <w:p w:rsidR="00875D93" w:rsidRPr="00875D93" w:rsidRDefault="00875D93" w:rsidP="00875D93">
      <w:pPr>
        <w:pStyle w:val="a8"/>
        <w:rPr>
          <w:lang w:val="en-US"/>
        </w:rPr>
      </w:pPr>
      <w:proofErr w:type="gramStart"/>
      <w:r w:rsidRPr="00875D93">
        <w:rPr>
          <w:lang w:val="en-US"/>
        </w:rPr>
        <w:t>financial</w:t>
      </w:r>
      <w:proofErr w:type="gramEnd"/>
      <w:r w:rsidRPr="00875D93">
        <w:rPr>
          <w:lang w:val="en-US"/>
        </w:rPr>
        <w:t xml:space="preserve"> security; currency risks; credit risks; risk management; hedging; and macroeconomic instability.</w:t>
      </w:r>
    </w:p>
    <w:p w:rsidR="00875D93" w:rsidRPr="00875D93" w:rsidRDefault="00875D93" w:rsidP="00875D93">
      <w:pPr>
        <w:pStyle w:val="a9"/>
        <w:rPr>
          <w:lang w:val="en-US"/>
        </w:rPr>
      </w:pPr>
      <w:r w:rsidRPr="00875D93">
        <w:rPr>
          <w:lang w:val="en-US"/>
        </w:rPr>
        <w:t xml:space="preserve">For citation: </w:t>
      </w:r>
    </w:p>
    <w:p w:rsidR="00875D93" w:rsidRPr="00875D93" w:rsidRDefault="00875D93" w:rsidP="00875D93">
      <w:pPr>
        <w:pStyle w:val="forcitation"/>
        <w:rPr>
          <w:lang w:val="en-US"/>
        </w:rPr>
      </w:pPr>
      <w:r w:rsidRPr="00875D93">
        <w:rPr>
          <w:lang w:val="en-US"/>
        </w:rPr>
        <w:t xml:space="preserve">Bank S. V., </w:t>
      </w:r>
      <w:proofErr w:type="spellStart"/>
      <w:r w:rsidRPr="00875D93">
        <w:rPr>
          <w:lang w:val="en-US"/>
        </w:rPr>
        <w:t>Golovanova</w:t>
      </w:r>
      <w:proofErr w:type="spellEnd"/>
      <w:r w:rsidRPr="00875D93">
        <w:rPr>
          <w:lang w:val="en-US"/>
        </w:rPr>
        <w:t xml:space="preserve"> N. B. Financial security of corporations: mechanisms for countering currency and credit risks in an unstable </w:t>
      </w:r>
      <w:proofErr w:type="spellStart"/>
      <w:r w:rsidRPr="00875D93">
        <w:rPr>
          <w:lang w:val="en-US"/>
        </w:rPr>
        <w:t>macroenvironment</w:t>
      </w:r>
      <w:proofErr w:type="spellEnd"/>
      <w:r w:rsidRPr="00875D93">
        <w:rPr>
          <w:lang w:val="en-US"/>
        </w:rPr>
        <w:t>.</w:t>
      </w:r>
      <w:r w:rsidRPr="00875D93">
        <w:rPr>
          <w:i/>
          <w:iCs/>
          <w:lang w:val="en-US"/>
        </w:rPr>
        <w:t xml:space="preserve"> Innovative economy: information, analysis, prognoses,</w:t>
      </w:r>
      <w:r w:rsidRPr="00875D93">
        <w:rPr>
          <w:lang w:val="en-US"/>
        </w:rPr>
        <w:t xml:space="preserve"> 2026, no. 7, pp. 136–</w:t>
      </w:r>
      <w:proofErr w:type="gramStart"/>
      <w:r w:rsidRPr="00875D93">
        <w:rPr>
          <w:lang w:val="en-US"/>
        </w:rPr>
        <w:t>142 .</w:t>
      </w:r>
      <w:proofErr w:type="gramEnd"/>
      <w:r w:rsidRPr="00875D93">
        <w:rPr>
          <w:lang w:val="en-US"/>
        </w:rPr>
        <w:t xml:space="preserve"> https://doi.org/10.47576/2949-1894.2026.7.7.016.</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338.14</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10.47576/2949-1894.2026.7.7.017</w:t>
      </w:r>
    </w:p>
    <w:p w:rsidR="006C1F3D" w:rsidRDefault="006C1F3D" w:rsidP="006C1F3D">
      <w:pPr>
        <w:pStyle w:val="a5"/>
      </w:pPr>
      <w:r>
        <w:lastRenderedPageBreak/>
        <w:t>Цифровая трансформация и новые риски экономической безопасности компаний</w:t>
      </w:r>
    </w:p>
    <w:p w:rsidR="006C1F3D" w:rsidRDefault="006C1F3D" w:rsidP="006C1F3D">
      <w:pPr>
        <w:pStyle w:val="a6"/>
      </w:pPr>
      <w:r>
        <w:t xml:space="preserve">Банк О. А. </w:t>
      </w:r>
    </w:p>
    <w:p w:rsidR="006C1F3D" w:rsidRDefault="006C1F3D" w:rsidP="006C1F3D">
      <w:pPr>
        <w:pStyle w:val="a7"/>
      </w:pPr>
      <w:r>
        <w:t xml:space="preserve">Российская академия народного хозяйства и государственной службы </w:t>
      </w:r>
      <w:r>
        <w:br/>
        <w:t>при Президенте Российской Федерации, Москва, Россия</w:t>
      </w:r>
    </w:p>
    <w:p w:rsidR="006C1F3D" w:rsidRDefault="006C1F3D" w:rsidP="006C1F3D">
      <w:pPr>
        <w:pStyle w:val="a9"/>
      </w:pPr>
      <w:r>
        <w:t>Аннотация</w:t>
      </w:r>
    </w:p>
    <w:p w:rsidR="006C1F3D" w:rsidRDefault="006C1F3D" w:rsidP="006C1F3D">
      <w:pPr>
        <w:pStyle w:val="a8"/>
      </w:pPr>
      <w:r>
        <w:t xml:space="preserve">В статье освещается роль цифровой трансформации в модернизации российских компаний и их внутренней безопасности. Анализируются основополагающие тенденции внедрения современных информационных технологий, кроме того, представлены особенности развития отечественных решений в контексте санкционных ограничений и национального законодательства. Особое внимание отводится новейшим рискам, сопряженным с </w:t>
      </w:r>
      <w:proofErr w:type="spellStart"/>
      <w:r>
        <w:t>киберугрозами</w:t>
      </w:r>
      <w:proofErr w:type="spellEnd"/>
      <w:r>
        <w:t>, утечками данных и вмешательством в автоматизированные системы, рекомендациям по управлению данными угрозами. Помимо сказанного, в статье приведены практические аспекты наращивания информационной безопасности и стратегии формирования устойчивости бизнеса в условиях активной цифровизации.</w:t>
      </w:r>
    </w:p>
    <w:p w:rsidR="006C1F3D" w:rsidRDefault="006C1F3D" w:rsidP="006C1F3D">
      <w:pPr>
        <w:pStyle w:val="a9"/>
      </w:pPr>
      <w:r>
        <w:t xml:space="preserve">Ключевые слова: </w:t>
      </w:r>
    </w:p>
    <w:p w:rsidR="006C1F3D" w:rsidRDefault="006C1F3D" w:rsidP="006C1F3D">
      <w:pPr>
        <w:pStyle w:val="a8"/>
      </w:pPr>
      <w:r>
        <w:t>цифровая трансформация; информационная безопасность; киберугрозы; управление рисками; кибербезопасность предприятий.</w:t>
      </w:r>
    </w:p>
    <w:p w:rsidR="006C1F3D" w:rsidRDefault="006C1F3D" w:rsidP="006C1F3D">
      <w:pPr>
        <w:pStyle w:val="a9"/>
      </w:pPr>
      <w:r>
        <w:t xml:space="preserve">Для цитирования: </w:t>
      </w:r>
    </w:p>
    <w:p w:rsidR="006C1F3D" w:rsidRDefault="006C1F3D" w:rsidP="006C1F3D">
      <w:pPr>
        <w:pStyle w:val="aa"/>
      </w:pPr>
      <w:r>
        <w:t xml:space="preserve">Банк О. А. Цифровая трансформация и новые риски экономической безопасности компаний // Инновационная экономика: информация, аналитика, прогнозы. – 2026. – № 7. – </w:t>
      </w:r>
      <w:r>
        <w:br/>
        <w:t>С. 143–149. https://doi.org/10.47576/2949-1894.2026.7.7.017.</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Digital transformation and new risks to companies’ economic security</w:t>
      </w:r>
    </w:p>
    <w:p w:rsidR="006C1F3D" w:rsidRPr="006C1F3D" w:rsidRDefault="006C1F3D" w:rsidP="006C1F3D">
      <w:pPr>
        <w:pStyle w:val="a6"/>
        <w:rPr>
          <w:lang w:val="en-US"/>
        </w:rPr>
      </w:pPr>
      <w:r w:rsidRPr="006C1F3D">
        <w:rPr>
          <w:lang w:val="en-US"/>
        </w:rPr>
        <w:t xml:space="preserve">Bank O. A. </w:t>
      </w:r>
    </w:p>
    <w:p w:rsidR="006C1F3D" w:rsidRPr="006C1F3D" w:rsidRDefault="006C1F3D" w:rsidP="006C1F3D">
      <w:pPr>
        <w:pStyle w:val="a7"/>
        <w:rPr>
          <w:lang w:val="en-US"/>
        </w:rPr>
      </w:pPr>
      <w:r w:rsidRPr="006C1F3D">
        <w:rPr>
          <w:lang w:val="en-US"/>
        </w:rPr>
        <w:t>Russian Presidential Academy of National Economy and Public Administration, Moscow, Russia</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The article highlights the role of digital transformation in the modernization of Russian companies and their internal security. It analyzes the fundamental trends in the implementation of modern information technologies and presents the specifics of the development of domestic solutions in the context of sanctions restrictions and national legislation. Special attention is given to the latest risks associated with cyber threats, data leaks, and interference in automated systems, as well as recommendations for managing these threats. In addition, the article provides practical aspects of enhancing information security and strategies for building business resilience in the context of active digitalization.</w:t>
      </w:r>
    </w:p>
    <w:p w:rsidR="006C1F3D" w:rsidRPr="006C1F3D" w:rsidRDefault="006C1F3D" w:rsidP="006C1F3D">
      <w:pPr>
        <w:pStyle w:val="a9"/>
        <w:rPr>
          <w:lang w:val="en-US"/>
        </w:rPr>
      </w:pPr>
      <w:r w:rsidRPr="006C1F3D">
        <w:rPr>
          <w:lang w:val="en-US"/>
        </w:rPr>
        <w:t xml:space="preserve">Keywords: </w:t>
      </w:r>
    </w:p>
    <w:p w:rsidR="006C1F3D" w:rsidRPr="006C1F3D" w:rsidRDefault="006C1F3D" w:rsidP="006C1F3D">
      <w:pPr>
        <w:pStyle w:val="a8"/>
        <w:rPr>
          <w:lang w:val="en-US"/>
        </w:rPr>
      </w:pPr>
      <w:proofErr w:type="gramStart"/>
      <w:r w:rsidRPr="006C1F3D">
        <w:rPr>
          <w:lang w:val="en-US"/>
        </w:rPr>
        <w:t>digital</w:t>
      </w:r>
      <w:proofErr w:type="gramEnd"/>
      <w:r w:rsidRPr="006C1F3D">
        <w:rPr>
          <w:lang w:val="en-US"/>
        </w:rPr>
        <w:t xml:space="preserve"> transformation; information security; cyber threats; risk management; enterprise </w:t>
      </w:r>
      <w:proofErr w:type="spellStart"/>
      <w:r w:rsidRPr="006C1F3D">
        <w:rPr>
          <w:lang w:val="en-US"/>
        </w:rPr>
        <w:t>cybersecurity</w:t>
      </w:r>
      <w:proofErr w:type="spellEnd"/>
      <w:r w:rsidRPr="006C1F3D">
        <w:rPr>
          <w:lang w:val="en-US"/>
        </w:rPr>
        <w:t>.</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gramStart"/>
      <w:r w:rsidRPr="006C1F3D">
        <w:rPr>
          <w:lang w:val="en-US"/>
        </w:rPr>
        <w:t>Bank O. A. Digital transformation and new risks to companies’ economic security.</w:t>
      </w:r>
      <w:proofErr w:type="gramEnd"/>
      <w:r w:rsidRPr="006C1F3D">
        <w:rPr>
          <w:i/>
          <w:iCs/>
          <w:lang w:val="en-US"/>
        </w:rPr>
        <w:t xml:space="preserve"> Innovative economy: information, analysis, prognoses,</w:t>
      </w:r>
      <w:r w:rsidRPr="006C1F3D">
        <w:rPr>
          <w:lang w:val="en-US"/>
        </w:rPr>
        <w:t xml:space="preserve"> 2026, no. 7, pp. 143–149. https://doi.org/10.47576/2949-1894.2026.7.7.017.</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338.45</w:t>
      </w:r>
    </w:p>
    <w:p w:rsidR="006C1F3D" w:rsidRPr="006C1F3D" w:rsidRDefault="006C1F3D" w:rsidP="006C1F3D">
      <w:pPr>
        <w:pStyle w:val="doi"/>
        <w:rPr>
          <w:lang w:val="ru-RU"/>
        </w:rPr>
      </w:pPr>
      <w:proofErr w:type="spellStart"/>
      <w:proofErr w:type="gramStart"/>
      <w:r>
        <w:lastRenderedPageBreak/>
        <w:t>doi</w:t>
      </w:r>
      <w:proofErr w:type="spellEnd"/>
      <w:proofErr w:type="gramEnd"/>
      <w:r w:rsidRPr="006C1F3D">
        <w:rPr>
          <w:lang w:val="ru-RU"/>
        </w:rPr>
        <w:t>: 10.47576/2949-1894.2026.7.7.018</w:t>
      </w:r>
    </w:p>
    <w:p w:rsidR="006C1F3D" w:rsidRDefault="006C1F3D" w:rsidP="006C1F3D">
      <w:pPr>
        <w:pStyle w:val="a5"/>
      </w:pPr>
      <w:r>
        <w:t xml:space="preserve">Разработка критериев и показателей эффективности бизнес-процессов </w:t>
      </w:r>
      <w:r>
        <w:br/>
        <w:t>по техническому обслуживанию и ремонту промышленного оборудования</w:t>
      </w:r>
    </w:p>
    <w:p w:rsidR="006C1F3D" w:rsidRDefault="006C1F3D" w:rsidP="006C1F3D">
      <w:pPr>
        <w:pStyle w:val="a6"/>
      </w:pPr>
      <w:proofErr w:type="spellStart"/>
      <w:r>
        <w:t>Баймурзина</w:t>
      </w:r>
      <w:proofErr w:type="spellEnd"/>
      <w:r>
        <w:t xml:space="preserve"> </w:t>
      </w:r>
      <w:proofErr w:type="spellStart"/>
      <w:r>
        <w:t>Гульмира</w:t>
      </w:r>
      <w:proofErr w:type="spellEnd"/>
      <w:r>
        <w:t xml:space="preserve"> </w:t>
      </w:r>
      <w:proofErr w:type="spellStart"/>
      <w:r>
        <w:t>Коныспаевна</w:t>
      </w:r>
      <w:proofErr w:type="spellEnd"/>
      <w:r>
        <w:t xml:space="preserve"> </w:t>
      </w:r>
    </w:p>
    <w:p w:rsidR="006C1F3D" w:rsidRDefault="006C1F3D" w:rsidP="006C1F3D">
      <w:pPr>
        <w:pStyle w:val="a7"/>
      </w:pPr>
      <w:r>
        <w:t xml:space="preserve">Московский государственный технический университет </w:t>
      </w:r>
      <w:r>
        <w:br/>
        <w:t xml:space="preserve">имени Н. Э. Баумана (национальный исследовательский университет), </w:t>
      </w:r>
      <w:r>
        <w:br/>
        <w:t xml:space="preserve">Москва, Россия, gulmirabay@mail.ru </w:t>
      </w:r>
    </w:p>
    <w:p w:rsidR="006C1F3D" w:rsidRDefault="006C1F3D" w:rsidP="006C1F3D">
      <w:pPr>
        <w:pStyle w:val="a9"/>
      </w:pPr>
      <w:r>
        <w:t>Аннотация</w:t>
      </w:r>
    </w:p>
    <w:p w:rsidR="006C1F3D" w:rsidRDefault="006C1F3D" w:rsidP="006C1F3D">
      <w:pPr>
        <w:pStyle w:val="a8"/>
      </w:pPr>
      <w:r>
        <w:t xml:space="preserve">В статье представлен метод интегральной оценки </w:t>
      </w:r>
      <w:proofErr w:type="spellStart"/>
      <w:r>
        <w:t>ТОиР</w:t>
      </w:r>
      <w:proofErr w:type="spellEnd"/>
      <w:r>
        <w:t xml:space="preserve">, объединяющий технические, экономические и организационные показатели в единую систему KPI. Разработана многофакторная аддитивная модель расчета интегрального индекса эффективности </w:t>
      </w:r>
      <w:proofErr w:type="spellStart"/>
      <w:r>
        <w:t>Е</w:t>
      </w:r>
      <w:r>
        <w:rPr>
          <w:vertAlign w:val="subscript"/>
        </w:rPr>
        <w:t>инт</w:t>
      </w:r>
      <w:proofErr w:type="spellEnd"/>
      <w:r>
        <w:rPr>
          <w:vertAlign w:val="subscript"/>
        </w:rPr>
        <w:t xml:space="preserve"> </w:t>
      </w:r>
      <w:r>
        <w:t xml:space="preserve">с гибридным определением весовых коэффициентов путем метода анализа иерархий с </w:t>
      </w:r>
      <w:proofErr w:type="spellStart"/>
      <w:r>
        <w:t>валидацией</w:t>
      </w:r>
      <w:proofErr w:type="spellEnd"/>
      <w:r>
        <w:t xml:space="preserve"> через корреляционный анализ. Эмпирическая верификация метода проведена на базе трех промышленных предприятий различных отраслей (машиностроение, энергетика, металлургия) с периодом наблюдения 12 месяцев. Полученные данные демонстрируют статистически значимое улучшение ключевых показателей: рост наработки на отказ (MTBF) на 13–15 %, сокращение времени восстановления (MTTR) на 10–18 %, снижение совокупной стоимости владения (TCO) на 8–10 %, окупаемость инвестиций (ROI) в диапазоне 18–26 %. Данная модель KPI объективно оценивает результаты совершенствования </w:t>
      </w:r>
      <w:proofErr w:type="spellStart"/>
      <w:r>
        <w:t>ТОиР</w:t>
      </w:r>
      <w:proofErr w:type="spellEnd"/>
      <w:r>
        <w:t xml:space="preserve"> и повышает управляемость производства. Предложенный подход обеспечивает согласование инженерных решений с финансовыми результатами и может быть рекомендован для внедрения промышленных </w:t>
      </w:r>
      <w:proofErr w:type="gramStart"/>
      <w:r>
        <w:t>предприятиях</w:t>
      </w:r>
      <w:proofErr w:type="gramEnd"/>
      <w:r>
        <w:t xml:space="preserve"> с высокой капиталоемкостью основных фондов.</w:t>
      </w:r>
    </w:p>
    <w:p w:rsidR="006C1F3D" w:rsidRDefault="006C1F3D" w:rsidP="006C1F3D">
      <w:pPr>
        <w:pStyle w:val="a9"/>
      </w:pPr>
      <w:r>
        <w:t xml:space="preserve">Ключевые слова: </w:t>
      </w:r>
    </w:p>
    <w:p w:rsidR="006C1F3D" w:rsidRDefault="006C1F3D" w:rsidP="006C1F3D">
      <w:pPr>
        <w:pStyle w:val="a8"/>
      </w:pPr>
      <w:r>
        <w:t xml:space="preserve">интегральный индекс </w:t>
      </w:r>
      <w:proofErr w:type="spellStart"/>
      <w:r>
        <w:t>Еинт</w:t>
      </w:r>
      <w:proofErr w:type="spellEnd"/>
      <w:r>
        <w:t>; эффективность; техническое обслуживание и ремонт; надежность; совокупная стоимость владения; окупаемость инвестиций; предиктивная аналитика.</w:t>
      </w:r>
    </w:p>
    <w:p w:rsidR="006C1F3D" w:rsidRDefault="006C1F3D" w:rsidP="006C1F3D">
      <w:pPr>
        <w:pStyle w:val="a9"/>
      </w:pPr>
      <w:r>
        <w:t xml:space="preserve">Для цитирования: </w:t>
      </w:r>
    </w:p>
    <w:p w:rsidR="006C1F3D" w:rsidRDefault="006C1F3D" w:rsidP="006C1F3D">
      <w:pPr>
        <w:pStyle w:val="aa"/>
      </w:pPr>
      <w:proofErr w:type="spellStart"/>
      <w:r>
        <w:t>Баймурзина</w:t>
      </w:r>
      <w:proofErr w:type="spellEnd"/>
      <w:r>
        <w:t xml:space="preserve"> Г. К. Разработка критериев и показателей эффективности бизнес-процессов по техническому обслуживанию и ремонту промышленного оборудования // Инновационная экономика: информация, аналитика, прогнозы. – 2026. – № 7. – С. 150–157. https://doi.org/10.47576/2949-1894.2026.7.7.018.</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 xml:space="preserve">Development of criteria and performance indicators for business processes </w:t>
      </w:r>
      <w:r w:rsidRPr="006C1F3D">
        <w:rPr>
          <w:lang w:val="en-US"/>
        </w:rPr>
        <w:br/>
        <w:t>for maintenance and repair of industrial equipment</w:t>
      </w:r>
    </w:p>
    <w:p w:rsidR="006C1F3D" w:rsidRPr="006C1F3D" w:rsidRDefault="006C1F3D" w:rsidP="006C1F3D">
      <w:pPr>
        <w:pStyle w:val="a6"/>
        <w:rPr>
          <w:lang w:val="en-US"/>
        </w:rPr>
      </w:pPr>
      <w:proofErr w:type="spellStart"/>
      <w:r w:rsidRPr="006C1F3D">
        <w:rPr>
          <w:lang w:val="en-US"/>
        </w:rPr>
        <w:t>Baymurzina</w:t>
      </w:r>
      <w:proofErr w:type="spellEnd"/>
      <w:r w:rsidRPr="006C1F3D">
        <w:rPr>
          <w:lang w:val="en-US"/>
        </w:rPr>
        <w:t xml:space="preserve"> </w:t>
      </w:r>
      <w:proofErr w:type="spellStart"/>
      <w:r w:rsidRPr="006C1F3D">
        <w:rPr>
          <w:lang w:val="en-US"/>
        </w:rPr>
        <w:t>Gulmira</w:t>
      </w:r>
      <w:proofErr w:type="spellEnd"/>
      <w:r w:rsidRPr="006C1F3D">
        <w:rPr>
          <w:lang w:val="en-US"/>
        </w:rPr>
        <w:t xml:space="preserve"> K. </w:t>
      </w:r>
    </w:p>
    <w:p w:rsidR="006C1F3D" w:rsidRPr="006C1F3D" w:rsidRDefault="006C1F3D" w:rsidP="006C1F3D">
      <w:pPr>
        <w:pStyle w:val="a7"/>
        <w:rPr>
          <w:lang w:val="en-US"/>
        </w:rPr>
      </w:pPr>
      <w:r w:rsidRPr="006C1F3D">
        <w:rPr>
          <w:lang w:val="en-US"/>
        </w:rPr>
        <w:t>Bauman Moscow State Technical University, Moscow, Russia, gulmirabay@mail.ru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 xml:space="preserve">The article presents a method of integrated assessment of MRO that combines technical, economic and organizational indicators into a single KPIs system. A multifactorial additive model has been developed for calculating the integrated efficiency index of </w:t>
      </w:r>
      <w:proofErr w:type="spellStart"/>
      <w:r w:rsidRPr="006C1F3D">
        <w:rPr>
          <w:lang w:val="en-US"/>
        </w:rPr>
        <w:t>Eit</w:t>
      </w:r>
      <w:proofErr w:type="spellEnd"/>
      <w:r w:rsidRPr="006C1F3D">
        <w:rPr>
          <w:lang w:val="en-US"/>
        </w:rPr>
        <w:t xml:space="preserve"> with a hybrid determination of weighting coefficients using the hierarchy analysis method with validation through correlation analysis. Empirical verification of the method was carried out on the basis of three industrial enterprises of various industries (mechanical </w:t>
      </w:r>
      <w:r w:rsidRPr="006C1F3D">
        <w:rPr>
          <w:lang w:val="en-US"/>
        </w:rPr>
        <w:lastRenderedPageBreak/>
        <w:t>engineering, energy, metallurgy) with a follow-up period of 12 months. The data obtained demonstrate a statistically significant improvement in key indicators: an increase in operating time to failure (MTBF) by 13-15 %, a reduction in recovery time (MTTR) by 10-18 %, a decrease in total cost of ownership (TCO) by 8-10 %, and a return on investment (ROI) in the range of 18-26 %. This KPI model objectively evaluates the results of MRO improvement and increases the manageability of production. The proposed approach ensures the alignment of engineering solutions with financial results and can be recommended for implementation in industrial enterprises with high capital intensity of fixed assets.</w:t>
      </w:r>
    </w:p>
    <w:p w:rsidR="006C1F3D" w:rsidRPr="006C1F3D" w:rsidRDefault="006C1F3D" w:rsidP="006C1F3D">
      <w:pPr>
        <w:pStyle w:val="a9"/>
        <w:rPr>
          <w:lang w:val="en-US"/>
        </w:rPr>
      </w:pPr>
      <w:r w:rsidRPr="006C1F3D">
        <w:rPr>
          <w:lang w:val="en-US"/>
        </w:rPr>
        <w:t xml:space="preserve">Keywords: </w:t>
      </w:r>
    </w:p>
    <w:p w:rsidR="006C1F3D" w:rsidRPr="006C1F3D" w:rsidRDefault="006C1F3D" w:rsidP="006C1F3D">
      <w:pPr>
        <w:pStyle w:val="a8"/>
        <w:rPr>
          <w:lang w:val="en-US"/>
        </w:rPr>
      </w:pPr>
      <w:proofErr w:type="gramStart"/>
      <w:r w:rsidRPr="006C1F3D">
        <w:rPr>
          <w:lang w:val="en-US"/>
        </w:rPr>
        <w:t>integral</w:t>
      </w:r>
      <w:proofErr w:type="gramEnd"/>
      <w:r w:rsidRPr="006C1F3D">
        <w:rPr>
          <w:lang w:val="en-US"/>
        </w:rPr>
        <w:t xml:space="preserve"> index </w:t>
      </w:r>
      <w:proofErr w:type="spellStart"/>
      <w:r w:rsidRPr="006C1F3D">
        <w:rPr>
          <w:lang w:val="en-US"/>
        </w:rPr>
        <w:t>Eint</w:t>
      </w:r>
      <w:proofErr w:type="spellEnd"/>
      <w:r w:rsidRPr="006C1F3D">
        <w:rPr>
          <w:lang w:val="en-US"/>
        </w:rPr>
        <w:t>; efficiency; maintenance and repair; reliability; total cost of ownership; return on investment; predictive analytics.</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proofErr w:type="gramStart"/>
      <w:r w:rsidRPr="006C1F3D">
        <w:rPr>
          <w:lang w:val="en-US"/>
        </w:rPr>
        <w:t>Baymurzina</w:t>
      </w:r>
      <w:proofErr w:type="spellEnd"/>
      <w:r w:rsidRPr="006C1F3D">
        <w:rPr>
          <w:lang w:val="en-US"/>
        </w:rPr>
        <w:t xml:space="preserve"> G. K. Development of criteria and performance indicators for business processes for maintenance and repair of industrial equipment.</w:t>
      </w:r>
      <w:proofErr w:type="gramEnd"/>
      <w:r w:rsidRPr="006C1F3D">
        <w:rPr>
          <w:i/>
          <w:iCs/>
          <w:lang w:val="en-US"/>
        </w:rPr>
        <w:t xml:space="preserve"> Innovative economy: information, analysis, prognoses, </w:t>
      </w:r>
      <w:r w:rsidRPr="006C1F3D">
        <w:rPr>
          <w:lang w:val="en-US"/>
        </w:rPr>
        <w:t>2026, no. 7, pp. 150–157. https://doi.org/10.47576/2949-1894.2026.7.7.018.</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330.4:004.056</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10.47576/2949-1894.2026.7.7.019</w:t>
      </w:r>
    </w:p>
    <w:p w:rsidR="006C1F3D" w:rsidRDefault="006C1F3D" w:rsidP="006C1F3D">
      <w:pPr>
        <w:pStyle w:val="a5"/>
      </w:pPr>
      <w:r>
        <w:t xml:space="preserve">Математические и статистические методы выявления «легитимных» DDoS-атак: алгоритмы, модель экономического </w:t>
      </w:r>
      <w:r>
        <w:br/>
        <w:t>ущерба и оценка ROI</w:t>
      </w:r>
    </w:p>
    <w:p w:rsidR="006C1F3D" w:rsidRDefault="006C1F3D" w:rsidP="006C1F3D">
      <w:pPr>
        <w:pStyle w:val="a6"/>
      </w:pPr>
      <w:r>
        <w:t xml:space="preserve">Жилин Андрей Андреевич </w:t>
      </w:r>
    </w:p>
    <w:p w:rsidR="006C1F3D" w:rsidRDefault="006C1F3D" w:rsidP="006C1F3D">
      <w:pPr>
        <w:pStyle w:val="a7"/>
      </w:pPr>
      <w:r>
        <w:t>Московский университет «Синергия», Москва, Россия, komplayer-31@yandex.ru</w:t>
      </w:r>
    </w:p>
    <w:p w:rsidR="006C1F3D" w:rsidRDefault="006C1F3D" w:rsidP="006C1F3D">
      <w:pPr>
        <w:pStyle w:val="a9"/>
      </w:pPr>
      <w:r>
        <w:t>Аннотация</w:t>
      </w:r>
    </w:p>
    <w:p w:rsidR="006C1F3D" w:rsidRDefault="006C1F3D" w:rsidP="006C1F3D">
      <w:pPr>
        <w:pStyle w:val="a8"/>
      </w:pPr>
      <w:r>
        <w:t xml:space="preserve">В статье предложена экономико-математическая модель оценки предотвращенного ущерба от «легитимных» </w:t>
      </w:r>
      <w:proofErr w:type="spellStart"/>
      <w:r>
        <w:t>DDoS</w:t>
      </w:r>
      <w:proofErr w:type="spellEnd"/>
      <w:r>
        <w:t>-атак (L</w:t>
      </w:r>
      <w:r>
        <w:noBreakHyphen/>
      </w:r>
      <w:proofErr w:type="spellStart"/>
      <w:r>
        <w:t>DDoS</w:t>
      </w:r>
      <w:proofErr w:type="spellEnd"/>
      <w:r>
        <w:t>), учитывающая прямые и косвенные потери, затраты на восстановление и позволяющая количественно оценить эффект от внедрения средств защиты. Для обеспечения такой оценки разработано алгоритмическое обеспечение доверенного анализатора L</w:t>
      </w:r>
      <w:r>
        <w:noBreakHyphen/>
      </w:r>
      <w:proofErr w:type="spellStart"/>
      <w:r>
        <w:t>DDoS</w:t>
      </w:r>
      <w:proofErr w:type="spellEnd"/>
      <w:r>
        <w:t xml:space="preserve">, включающее структуры данных и алгоритмы регистрации времени обработки запросов (GD), предварительного обнаружения аномалий методом </w:t>
      </w:r>
      <w:proofErr w:type="spellStart"/>
      <w:r>
        <w:t>интерквартильного</w:t>
      </w:r>
      <w:proofErr w:type="spellEnd"/>
      <w:r>
        <w:t xml:space="preserve"> размаха (</w:t>
      </w:r>
      <w:proofErr w:type="spellStart"/>
      <w:r>
        <w:t>ASiD</w:t>
      </w:r>
      <w:proofErr w:type="spellEnd"/>
      <w:r>
        <w:t>) и кластеризации максимальных нормальных значений методом k</w:t>
      </w:r>
      <w:r>
        <w:noBreakHyphen/>
        <w:t>средних (</w:t>
      </w:r>
      <w:proofErr w:type="spellStart"/>
      <w:r>
        <w:t>CLMDr</w:t>
      </w:r>
      <w:proofErr w:type="spellEnd"/>
      <w:r>
        <w:t>). Результаты имитационного моделирования демонстрируют, что применение предложенных алгоритмов позволяет значительно сократить время простоя информационной системы, снизить ущерб от одной атаки и обеспечить высокий показатель ROI. Полученные результаты могут использоваться для обоснования инвестиций в системы защиты информации экономических субъектов.</w:t>
      </w:r>
    </w:p>
    <w:p w:rsidR="006C1F3D" w:rsidRDefault="006C1F3D" w:rsidP="006C1F3D">
      <w:pPr>
        <w:pStyle w:val="a9"/>
      </w:pPr>
      <w:r>
        <w:t xml:space="preserve">Ключевые слова: </w:t>
      </w:r>
    </w:p>
    <w:p w:rsidR="006C1F3D" w:rsidRDefault="006C1F3D" w:rsidP="006C1F3D">
      <w:pPr>
        <w:pStyle w:val="a8"/>
      </w:pPr>
      <w:r>
        <w:t xml:space="preserve">экономико-математическая модель ущерба; статистические методы; инструментальные методы; оценка эффективности, «легитимный» </w:t>
      </w:r>
      <w:proofErr w:type="spellStart"/>
      <w:r>
        <w:t>DDoS</w:t>
      </w:r>
      <w:proofErr w:type="spellEnd"/>
      <w:r>
        <w:t>; прямые и косвенные потери; экономическая эффективность; ROI.</w:t>
      </w:r>
    </w:p>
    <w:p w:rsidR="006C1F3D" w:rsidRDefault="006C1F3D" w:rsidP="006C1F3D">
      <w:pPr>
        <w:pStyle w:val="a9"/>
      </w:pPr>
      <w:r>
        <w:t xml:space="preserve">Для цитирования: </w:t>
      </w:r>
    </w:p>
    <w:p w:rsidR="006C1F3D" w:rsidRDefault="006C1F3D" w:rsidP="006C1F3D">
      <w:pPr>
        <w:pStyle w:val="aa"/>
      </w:pPr>
      <w:r>
        <w:t xml:space="preserve">Жилин А. А. Математические и статистические методы выявления «легитимных» </w:t>
      </w:r>
      <w:proofErr w:type="spellStart"/>
      <w:r>
        <w:t>DDoS</w:t>
      </w:r>
      <w:proofErr w:type="spellEnd"/>
      <w:r>
        <w:t>-атак: алгоритмы, модель экономического ущерба и оценка ROI // Инновационная экономика: информация, аналитика, прогнозы. – 2026. – № 7. – С. 158–164. https://doi.org/10.47576/2949-1894.2026.7.7.019.</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lastRenderedPageBreak/>
        <w:t xml:space="preserve">Mathematical and statistical methods </w:t>
      </w:r>
      <w:r w:rsidRPr="006C1F3D">
        <w:rPr>
          <w:lang w:val="en-US"/>
        </w:rPr>
        <w:br/>
        <w:t xml:space="preserve">for identifying «legitimatic» DDoS attacks: algorithms, economic damage model </w:t>
      </w:r>
      <w:r w:rsidRPr="006C1F3D">
        <w:rPr>
          <w:lang w:val="en-US"/>
        </w:rPr>
        <w:br/>
        <w:t>and roi assessment</w:t>
      </w:r>
    </w:p>
    <w:p w:rsidR="006C1F3D" w:rsidRPr="006C1F3D" w:rsidRDefault="006C1F3D" w:rsidP="006C1F3D">
      <w:pPr>
        <w:pStyle w:val="a6"/>
        <w:rPr>
          <w:lang w:val="en-US"/>
        </w:rPr>
      </w:pPr>
      <w:proofErr w:type="spellStart"/>
      <w:proofErr w:type="gramStart"/>
      <w:r w:rsidRPr="006C1F3D">
        <w:rPr>
          <w:lang w:val="en-US"/>
        </w:rPr>
        <w:t>Zhilin</w:t>
      </w:r>
      <w:proofErr w:type="spellEnd"/>
      <w:r w:rsidRPr="006C1F3D">
        <w:rPr>
          <w:lang w:val="en-US"/>
        </w:rPr>
        <w:t xml:space="preserve"> </w:t>
      </w:r>
      <w:proofErr w:type="spellStart"/>
      <w:r w:rsidRPr="006C1F3D">
        <w:rPr>
          <w:lang w:val="en-US"/>
        </w:rPr>
        <w:t>Andrey</w:t>
      </w:r>
      <w:proofErr w:type="spellEnd"/>
      <w:r w:rsidRPr="006C1F3D">
        <w:rPr>
          <w:lang w:val="en-US"/>
        </w:rPr>
        <w:t xml:space="preserve"> A.</w:t>
      </w:r>
      <w:proofErr w:type="gramEnd"/>
      <w:r w:rsidRPr="006C1F3D">
        <w:rPr>
          <w:lang w:val="en-US"/>
        </w:rPr>
        <w:t xml:space="preserve"> </w:t>
      </w:r>
    </w:p>
    <w:p w:rsidR="006C1F3D" w:rsidRPr="006C1F3D" w:rsidRDefault="006C1F3D" w:rsidP="006C1F3D">
      <w:pPr>
        <w:pStyle w:val="a7"/>
        <w:rPr>
          <w:lang w:val="en-US"/>
        </w:rPr>
      </w:pPr>
      <w:r w:rsidRPr="006C1F3D">
        <w:rPr>
          <w:lang w:val="en-US"/>
        </w:rPr>
        <w:t>Moscow University «Synergy», Moscow, Russia, komplayer-31@yandex.ru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 xml:space="preserve">This article proposes an economic and mathematical model for assessing the prevented damage from «legitimate» </w:t>
      </w:r>
      <w:proofErr w:type="spellStart"/>
      <w:r w:rsidRPr="006C1F3D">
        <w:rPr>
          <w:lang w:val="en-US"/>
        </w:rPr>
        <w:t>DDoS</w:t>
      </w:r>
      <w:proofErr w:type="spellEnd"/>
      <w:r w:rsidRPr="006C1F3D">
        <w:rPr>
          <w:lang w:val="en-US"/>
        </w:rPr>
        <w:t xml:space="preserve"> attacks (L-</w:t>
      </w:r>
      <w:proofErr w:type="spellStart"/>
      <w:r w:rsidRPr="006C1F3D">
        <w:rPr>
          <w:lang w:val="en-US"/>
        </w:rPr>
        <w:t>DDoS</w:t>
      </w:r>
      <w:proofErr w:type="spellEnd"/>
      <w:r w:rsidRPr="006C1F3D">
        <w:rPr>
          <w:lang w:val="en-US"/>
        </w:rPr>
        <w:t>). This model takes into account direct and indirect losses, recovery costs, and allows for a quantitative assessment of the impact of implementing protection measures. To support this assessment, an algorithmic framework for a trusted L-</w:t>
      </w:r>
      <w:proofErr w:type="spellStart"/>
      <w:r w:rsidRPr="006C1F3D">
        <w:rPr>
          <w:lang w:val="en-US"/>
        </w:rPr>
        <w:t>DDoS</w:t>
      </w:r>
      <w:proofErr w:type="spellEnd"/>
      <w:r w:rsidRPr="006C1F3D">
        <w:rPr>
          <w:lang w:val="en-US"/>
        </w:rPr>
        <w:t xml:space="preserve"> analyzer has been developed. This framework includes data structures and algorithms for recording request processing time (GD), preliminary anomaly detection using the interquartile range method (</w:t>
      </w:r>
      <w:proofErr w:type="spellStart"/>
      <w:r w:rsidRPr="006C1F3D">
        <w:rPr>
          <w:lang w:val="en-US"/>
        </w:rPr>
        <w:t>ASiD</w:t>
      </w:r>
      <w:proofErr w:type="spellEnd"/>
      <w:r w:rsidRPr="006C1F3D">
        <w:rPr>
          <w:lang w:val="en-US"/>
        </w:rPr>
        <w:t>), and clustering of maximum normal values using the k-means method (</w:t>
      </w:r>
      <w:proofErr w:type="spellStart"/>
      <w:r w:rsidRPr="006C1F3D">
        <w:rPr>
          <w:lang w:val="en-US"/>
        </w:rPr>
        <w:t>CLMDr</w:t>
      </w:r>
      <w:proofErr w:type="spellEnd"/>
      <w:r w:rsidRPr="006C1F3D">
        <w:rPr>
          <w:lang w:val="en-US"/>
        </w:rPr>
        <w:t>). Simulation results demonstrate that the proposed algorithms can significantly reduce information system downtime, mitigate the damage from a single attack, and ensure a high ROI. The results can be used to justify investments in information security systems for economic entities.</w:t>
      </w:r>
    </w:p>
    <w:p w:rsidR="006C1F3D" w:rsidRPr="006C1F3D" w:rsidRDefault="006C1F3D" w:rsidP="006C1F3D">
      <w:pPr>
        <w:pStyle w:val="a9"/>
        <w:rPr>
          <w:lang w:val="en-US"/>
        </w:rPr>
      </w:pPr>
      <w:r w:rsidRPr="006C1F3D">
        <w:rPr>
          <w:lang w:val="en-US"/>
        </w:rPr>
        <w:t xml:space="preserve">Keywords: </w:t>
      </w:r>
    </w:p>
    <w:p w:rsidR="006C1F3D" w:rsidRPr="006C1F3D" w:rsidRDefault="006C1F3D" w:rsidP="006C1F3D">
      <w:pPr>
        <w:pStyle w:val="a8"/>
        <w:rPr>
          <w:lang w:val="en-US"/>
        </w:rPr>
      </w:pPr>
      <w:r w:rsidRPr="006C1F3D">
        <w:rPr>
          <w:lang w:val="en-US"/>
        </w:rPr>
        <w:t xml:space="preserve">economic and mathematical model of damage; statistical methods; instrumental methods; efficiency assessment; «legitimate» </w:t>
      </w:r>
      <w:proofErr w:type="spellStart"/>
      <w:r w:rsidRPr="006C1F3D">
        <w:rPr>
          <w:lang w:val="en-US"/>
        </w:rPr>
        <w:t>DDoS</w:t>
      </w:r>
      <w:proofErr w:type="spellEnd"/>
      <w:r w:rsidRPr="006C1F3D">
        <w:rPr>
          <w:lang w:val="en-US"/>
        </w:rPr>
        <w:t>; direct and indirect losses; economic efficiency; ROI.</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r w:rsidRPr="006C1F3D">
        <w:rPr>
          <w:lang w:val="en-US"/>
        </w:rPr>
        <w:t>Zhilin</w:t>
      </w:r>
      <w:proofErr w:type="spellEnd"/>
      <w:r w:rsidRPr="006C1F3D">
        <w:rPr>
          <w:lang w:val="en-US"/>
        </w:rPr>
        <w:t xml:space="preserve"> A. A. Mathematical and statistical methods for identifying «</w:t>
      </w:r>
      <w:proofErr w:type="spellStart"/>
      <w:r w:rsidRPr="006C1F3D">
        <w:rPr>
          <w:lang w:val="en-US"/>
        </w:rPr>
        <w:t>legitimatic</w:t>
      </w:r>
      <w:proofErr w:type="spellEnd"/>
      <w:r w:rsidRPr="006C1F3D">
        <w:rPr>
          <w:lang w:val="en-US"/>
        </w:rPr>
        <w:t xml:space="preserve">» </w:t>
      </w:r>
      <w:proofErr w:type="spellStart"/>
      <w:r w:rsidRPr="006C1F3D">
        <w:rPr>
          <w:lang w:val="en-US"/>
        </w:rPr>
        <w:t>DDoS</w:t>
      </w:r>
      <w:proofErr w:type="spellEnd"/>
      <w:r w:rsidRPr="006C1F3D">
        <w:rPr>
          <w:lang w:val="en-US"/>
        </w:rPr>
        <w:t xml:space="preserve"> attacks: algorithms, economic damage model and </w:t>
      </w:r>
      <w:proofErr w:type="spellStart"/>
      <w:r w:rsidRPr="006C1F3D">
        <w:rPr>
          <w:lang w:val="en-US"/>
        </w:rPr>
        <w:t>roi</w:t>
      </w:r>
      <w:proofErr w:type="spellEnd"/>
      <w:r w:rsidRPr="006C1F3D">
        <w:rPr>
          <w:lang w:val="en-US"/>
        </w:rPr>
        <w:t xml:space="preserve"> assessment.</w:t>
      </w:r>
      <w:r w:rsidRPr="006C1F3D">
        <w:rPr>
          <w:i/>
          <w:iCs/>
          <w:lang w:val="en-US"/>
        </w:rPr>
        <w:t xml:space="preserve"> Innovative economy: information, analysis, prognoses, </w:t>
      </w:r>
      <w:r w:rsidRPr="006C1F3D">
        <w:rPr>
          <w:lang w:val="en-US"/>
        </w:rPr>
        <w:t>2026, no. 7, pp. 158–164. https://doi.org/10.47576/2949-1894.2026.7.7.019.</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330</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10.47576/2949-1894.2026.7.7.020</w:t>
      </w:r>
    </w:p>
    <w:p w:rsidR="006C1F3D" w:rsidRDefault="006C1F3D" w:rsidP="006C1F3D">
      <w:pPr>
        <w:pStyle w:val="a5"/>
      </w:pPr>
      <w:r>
        <w:t xml:space="preserve">Специфические особенности интеллектуальной собственности </w:t>
      </w:r>
      <w:r>
        <w:br/>
        <w:t>в условиях цифровизации общества</w:t>
      </w:r>
    </w:p>
    <w:p w:rsidR="006C1F3D" w:rsidRDefault="006C1F3D" w:rsidP="006C1F3D">
      <w:pPr>
        <w:pStyle w:val="a6"/>
      </w:pPr>
      <w:proofErr w:type="spellStart"/>
      <w:r>
        <w:t>Беиль</w:t>
      </w:r>
      <w:proofErr w:type="spellEnd"/>
      <w:r>
        <w:t xml:space="preserve"> Вячеслав Вячеславович </w:t>
      </w:r>
    </w:p>
    <w:p w:rsidR="006C1F3D" w:rsidRDefault="006C1F3D" w:rsidP="006C1F3D">
      <w:pPr>
        <w:pStyle w:val="a7"/>
      </w:pPr>
      <w:r>
        <w:t>Санкт-Петербургский университет технологий управления и экономики, Санкт-Петербург, Россия, nekimol1999@gmail.com</w:t>
      </w:r>
    </w:p>
    <w:p w:rsidR="006C1F3D" w:rsidRDefault="006C1F3D" w:rsidP="006C1F3D">
      <w:pPr>
        <w:pStyle w:val="a9"/>
      </w:pPr>
      <w:r>
        <w:t>Аннотация</w:t>
      </w:r>
    </w:p>
    <w:p w:rsidR="006C1F3D" w:rsidRDefault="006C1F3D" w:rsidP="006C1F3D">
      <w:pPr>
        <w:pStyle w:val="a8"/>
      </w:pPr>
      <w:r>
        <w:t xml:space="preserve">Статья актуализирует проблематику управления интеллектуальной собственностью в условиях цифровизации общества, быстрых технологических трансформаций и расширения цифровых активов. Предметом исследования являются особенности управления и трансформации интеллектуальной собственности в условиях цифровизации общества. Цель работы состоит в обосновании трансформаций традиционных подходов к определению, классификации и защите интеллектуальной собственности, обусловленных </w:t>
      </w:r>
      <w:proofErr w:type="spellStart"/>
      <w:r>
        <w:t>цифровизацией</w:t>
      </w:r>
      <w:proofErr w:type="spellEnd"/>
      <w:r>
        <w:t xml:space="preserve">. В исследовании используются методы сравнительного, описательного и обобщающего анализа, а также табличная и графическая визуализация, что позволяет критически оценить современные подходы (представленные в научной литературе) к определению интеллектуальной собственности в цифровую эпоху. Проведен анализ, в результате которого выделены следующие особенности интеллектуальной собственности в условиях цифровизации общества: динамичный и изменчивый </w:t>
      </w:r>
      <w:r>
        <w:lastRenderedPageBreak/>
        <w:t xml:space="preserve">характер интеллектуальной собственности, расширение спектра ее форм за счет появления новых цифровых активов (NFT, алгоритмы искусственного интеллекта, цифровой контент и др.), а также усиление влияния нематериальных активов на стоимость и конкурентоспособность организаций. </w:t>
      </w:r>
      <w:proofErr w:type="gramStart"/>
      <w:r>
        <w:t xml:space="preserve">Разработанные выводы могут быть востребованы при формировании государственной и корпоративной политики, направленной на повышение эффективности управления интеллектуальной собственностью, обеспечение защиты нематериальных активов и поддержку технологического лидерства в условиях цифровой экономики. </w:t>
      </w:r>
      <w:proofErr w:type="gramEnd"/>
    </w:p>
    <w:p w:rsidR="006C1F3D" w:rsidRDefault="006C1F3D" w:rsidP="006C1F3D">
      <w:pPr>
        <w:pStyle w:val="a9"/>
      </w:pPr>
      <w:r>
        <w:t>Ключевые слова</w:t>
      </w:r>
    </w:p>
    <w:p w:rsidR="006C1F3D" w:rsidRDefault="006C1F3D" w:rsidP="006C1F3D">
      <w:pPr>
        <w:pStyle w:val="a8"/>
      </w:pPr>
      <w:r>
        <w:t>интеллектуальная собственность; цифровые активы; управление интеллектуальной собственностью; нематериальные активы; цифровые права; защита интеллектуальной собственности в цифровой экономике.</w:t>
      </w:r>
    </w:p>
    <w:p w:rsidR="006C1F3D" w:rsidRDefault="006C1F3D" w:rsidP="006C1F3D">
      <w:pPr>
        <w:pStyle w:val="a9"/>
      </w:pPr>
      <w:r>
        <w:t xml:space="preserve">Для цитирования: </w:t>
      </w:r>
    </w:p>
    <w:p w:rsidR="006C1F3D" w:rsidRDefault="006C1F3D" w:rsidP="006C1F3D">
      <w:pPr>
        <w:pStyle w:val="aa"/>
      </w:pPr>
      <w:proofErr w:type="spellStart"/>
      <w:r>
        <w:t>Беиль</w:t>
      </w:r>
      <w:proofErr w:type="spellEnd"/>
      <w:r>
        <w:t xml:space="preserve"> В. В. Специфические особенности интеллектуальной собственности в условиях цифровизации общества // Инновационная экономика: информация, аналитика, прогнозы. – 2026. – № 7. – С. 165–173. https://doi.org/10.47576/2949-1894.2026.7.7.020.</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 xml:space="preserve">Specific features of intellectual property </w:t>
      </w:r>
      <w:r w:rsidRPr="006C1F3D">
        <w:rPr>
          <w:lang w:val="en-US"/>
        </w:rPr>
        <w:br/>
        <w:t>in the context of society digitalization</w:t>
      </w:r>
    </w:p>
    <w:p w:rsidR="006C1F3D" w:rsidRPr="006C1F3D" w:rsidRDefault="006C1F3D" w:rsidP="006C1F3D">
      <w:pPr>
        <w:pStyle w:val="a6"/>
        <w:rPr>
          <w:lang w:val="en-US"/>
        </w:rPr>
      </w:pPr>
      <w:proofErr w:type="spellStart"/>
      <w:r w:rsidRPr="006C1F3D">
        <w:rPr>
          <w:lang w:val="en-US"/>
        </w:rPr>
        <w:t>Beil</w:t>
      </w:r>
      <w:proofErr w:type="spellEnd"/>
      <w:r w:rsidRPr="006C1F3D">
        <w:rPr>
          <w:lang w:val="en-US"/>
        </w:rPr>
        <w:t xml:space="preserve"> </w:t>
      </w:r>
      <w:proofErr w:type="spellStart"/>
      <w:r w:rsidRPr="006C1F3D">
        <w:rPr>
          <w:lang w:val="en-US"/>
        </w:rPr>
        <w:t>Vyacheslav</w:t>
      </w:r>
      <w:proofErr w:type="spellEnd"/>
      <w:r w:rsidRPr="006C1F3D">
        <w:rPr>
          <w:lang w:val="en-US"/>
        </w:rPr>
        <w:t xml:space="preserve"> V. </w:t>
      </w:r>
    </w:p>
    <w:p w:rsidR="006C1F3D" w:rsidRPr="006C1F3D" w:rsidRDefault="006C1F3D" w:rsidP="006C1F3D">
      <w:pPr>
        <w:pStyle w:val="a7"/>
        <w:rPr>
          <w:lang w:val="en-US"/>
        </w:rPr>
      </w:pPr>
      <w:r w:rsidRPr="006C1F3D">
        <w:rPr>
          <w:lang w:val="en-US"/>
        </w:rPr>
        <w:t xml:space="preserve">Saint Petersburg University of Management Technologies and Economics, </w:t>
      </w:r>
      <w:r w:rsidRPr="006C1F3D">
        <w:rPr>
          <w:lang w:val="en-US"/>
        </w:rPr>
        <w:br/>
        <w:t>Saint Petersburg, Russia, nekimol1999@gmail.com</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The article highlights the issue of intellectual property management in the context of society digitalization, driven by rapid technological transformations and the expansion of digital assets. The subject of the study is the features of intellectual property management and transformation in the digital era. The purpose of the study is to substantiate the transformations of traditional approaches to the definition, classification, and protection of intellectual property caused by digitalization. The research employs comparative, descriptive, and generalizing analysis methods, as well as tabular and graphical visualization, allowing for a critical assessment of modern approaches to defining intellectual property in the digital age. The analysis identifies the following specific features of intellectual property in the context of society digitalization: its dynamic and evolving nature, the expansion of its forms through the emergence of new digital assets (NFTs, artificial intelligence algorithms, digital content, etc.), and the growing influence of intangible assets on the value and competitiveness of organizations. The findings can be useful in shaping governmental and corporate policies aimed at improving intellectual property management efficiency, ensuring the protection of intangible assets, and supporting technological leadership in the digital economy.</w:t>
      </w:r>
    </w:p>
    <w:p w:rsidR="006C1F3D" w:rsidRPr="006C1F3D" w:rsidRDefault="006C1F3D" w:rsidP="006C1F3D">
      <w:pPr>
        <w:pStyle w:val="a9"/>
        <w:rPr>
          <w:lang w:val="en-US"/>
        </w:rPr>
      </w:pPr>
      <w:r w:rsidRPr="006C1F3D">
        <w:rPr>
          <w:lang w:val="en-US"/>
        </w:rPr>
        <w:t>Keywords</w:t>
      </w:r>
    </w:p>
    <w:p w:rsidR="006C1F3D" w:rsidRPr="006C1F3D" w:rsidRDefault="006C1F3D" w:rsidP="006C1F3D">
      <w:pPr>
        <w:pStyle w:val="a8"/>
        <w:rPr>
          <w:lang w:val="en-US"/>
        </w:rPr>
      </w:pPr>
      <w:proofErr w:type="gramStart"/>
      <w:r w:rsidRPr="006C1F3D">
        <w:rPr>
          <w:lang w:val="en-US"/>
        </w:rPr>
        <w:t>intellectual</w:t>
      </w:r>
      <w:proofErr w:type="gramEnd"/>
      <w:r w:rsidRPr="006C1F3D">
        <w:rPr>
          <w:lang w:val="en-US"/>
        </w:rPr>
        <w:t xml:space="preserve"> property; digital assets; intellectual property management; intangible assets.</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r w:rsidRPr="006C1F3D">
        <w:rPr>
          <w:lang w:val="en-US"/>
        </w:rPr>
        <w:t>Beil</w:t>
      </w:r>
      <w:proofErr w:type="spellEnd"/>
      <w:r w:rsidRPr="006C1F3D">
        <w:rPr>
          <w:lang w:val="en-US"/>
        </w:rPr>
        <w:t xml:space="preserve"> V. V. Specific features of intellectual property in the context of society digitalization.</w:t>
      </w:r>
      <w:r w:rsidRPr="006C1F3D">
        <w:rPr>
          <w:i/>
          <w:iCs/>
          <w:lang w:val="en-US"/>
        </w:rPr>
        <w:t xml:space="preserve"> Innovative economy: information, analysis, prognoses, </w:t>
      </w:r>
      <w:r w:rsidRPr="006C1F3D">
        <w:rPr>
          <w:lang w:val="en-US"/>
        </w:rPr>
        <w:t>2026, no. 7, pp. 165–173. https://doi.org/10.47576/2949-1894.2026.7.7.020.</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339</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10.47576/2949-1894.2026.7.7.021</w:t>
      </w:r>
    </w:p>
    <w:p w:rsidR="006C1F3D" w:rsidRDefault="006C1F3D" w:rsidP="006C1F3D">
      <w:pPr>
        <w:pStyle w:val="a5"/>
      </w:pPr>
      <w:r>
        <w:lastRenderedPageBreak/>
        <w:t xml:space="preserve">Экосистема как фактор ценовой конкурентоспособности </w:t>
      </w:r>
      <w:proofErr w:type="gramStart"/>
      <w:r>
        <w:t>российских</w:t>
      </w:r>
      <w:proofErr w:type="gramEnd"/>
      <w:r>
        <w:t xml:space="preserve"> онлайн-ритейлеров</w:t>
      </w:r>
    </w:p>
    <w:p w:rsidR="006C1F3D" w:rsidRDefault="006C1F3D" w:rsidP="006C1F3D">
      <w:pPr>
        <w:pStyle w:val="a6"/>
      </w:pPr>
      <w:r>
        <w:t xml:space="preserve">Болдырев Денис Юрьевич </w:t>
      </w:r>
    </w:p>
    <w:p w:rsidR="006C1F3D" w:rsidRDefault="006C1F3D" w:rsidP="006C1F3D">
      <w:pPr>
        <w:pStyle w:val="a7"/>
      </w:pPr>
      <w:r>
        <w:t xml:space="preserve">Российская академия народного хозяйства и государственной службы </w:t>
      </w:r>
      <w:r>
        <w:br/>
        <w:t>при Президенте Российской Федерации (</w:t>
      </w:r>
      <w:proofErr w:type="spellStart"/>
      <w:r>
        <w:t>РАНХиГС</w:t>
      </w:r>
      <w:proofErr w:type="spellEnd"/>
      <w:r>
        <w:t>), Москва, Россия</w:t>
      </w:r>
    </w:p>
    <w:p w:rsidR="006C1F3D" w:rsidRDefault="006C1F3D" w:rsidP="006C1F3D">
      <w:pPr>
        <w:pStyle w:val="a9"/>
      </w:pPr>
      <w:r>
        <w:t>Аннотация</w:t>
      </w:r>
    </w:p>
    <w:p w:rsidR="006C1F3D" w:rsidRDefault="006C1F3D" w:rsidP="006C1F3D">
      <w:pPr>
        <w:pStyle w:val="a8"/>
      </w:pPr>
      <w:r>
        <w:t xml:space="preserve">В условиях динамично развивающегося и меняющегося рынка электронной коммерции России </w:t>
      </w:r>
      <w:proofErr w:type="spellStart"/>
      <w:r>
        <w:t>ритейлеры</w:t>
      </w:r>
      <w:proofErr w:type="spellEnd"/>
      <w:r>
        <w:t xml:space="preserve"> под воздействием конкуренции и роста проникновения технологических решений вынуждены качественно менять набор и уровень предложений услуг для конечного покупателя. Одним из возможных и необходимых долгосрочных инструментов сохранения лояльности и приобретения новых покупателей является построение </w:t>
      </w:r>
      <w:proofErr w:type="gramStart"/>
      <w:r>
        <w:t>бизнес-экосистемы</w:t>
      </w:r>
      <w:proofErr w:type="gramEnd"/>
      <w:r>
        <w:t xml:space="preserve">. Преимущества бизнес-экосистем позволяют использовать новые </w:t>
      </w:r>
      <w:proofErr w:type="gramStart"/>
      <w:r>
        <w:t>инструменты</w:t>
      </w:r>
      <w:proofErr w:type="gramEnd"/>
      <w:r>
        <w:t xml:space="preserve"> в том числе в ценообразовании для конечного покупателя, что создает конкурентное долгосрочное преимущество для бизнеса.</w:t>
      </w:r>
    </w:p>
    <w:p w:rsidR="006C1F3D" w:rsidRDefault="006C1F3D" w:rsidP="006C1F3D">
      <w:pPr>
        <w:pStyle w:val="a9"/>
      </w:pPr>
      <w:r>
        <w:t xml:space="preserve">Ключевые слова: </w:t>
      </w:r>
    </w:p>
    <w:p w:rsidR="006C1F3D" w:rsidRDefault="006C1F3D" w:rsidP="006C1F3D">
      <w:pPr>
        <w:pStyle w:val="a8"/>
      </w:pPr>
      <w:r>
        <w:t>электронная коммерция; экосистема; ценообразование.</w:t>
      </w:r>
    </w:p>
    <w:p w:rsidR="006C1F3D" w:rsidRDefault="006C1F3D" w:rsidP="006C1F3D">
      <w:pPr>
        <w:pStyle w:val="a9"/>
      </w:pPr>
      <w:r>
        <w:t xml:space="preserve">Для цитирования: </w:t>
      </w:r>
    </w:p>
    <w:p w:rsidR="006C1F3D" w:rsidRDefault="006C1F3D" w:rsidP="006C1F3D">
      <w:pPr>
        <w:pStyle w:val="aa"/>
      </w:pPr>
      <w:r>
        <w:t xml:space="preserve">Болдырев Д. Ю. Экосистема как фактор ценовой конкурентоспособности </w:t>
      </w:r>
      <w:proofErr w:type="gramStart"/>
      <w:r>
        <w:t>российских</w:t>
      </w:r>
      <w:proofErr w:type="gramEnd"/>
      <w:r>
        <w:t xml:space="preserve"> онлайн-ритейлеров // Инновационная экономика: информация, аналитика, прогнозы. – 2026. – № 7. – С. 174–180. https://doi.org/10.47576/2949-1894.2026.7.7.021.</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The Ecosystem as a Factor in the Price Competitiveness of Russian Online Retailers</w:t>
      </w:r>
    </w:p>
    <w:p w:rsidR="006C1F3D" w:rsidRPr="006C1F3D" w:rsidRDefault="006C1F3D" w:rsidP="006C1F3D">
      <w:pPr>
        <w:pStyle w:val="a6"/>
        <w:rPr>
          <w:lang w:val="en-US"/>
        </w:rPr>
      </w:pPr>
      <w:proofErr w:type="spellStart"/>
      <w:r w:rsidRPr="006C1F3D">
        <w:rPr>
          <w:lang w:val="en-US"/>
        </w:rPr>
        <w:t>Boldyrev</w:t>
      </w:r>
      <w:proofErr w:type="spellEnd"/>
      <w:r w:rsidRPr="006C1F3D">
        <w:rPr>
          <w:lang w:val="en-US"/>
        </w:rPr>
        <w:t xml:space="preserve"> Denis Yu. </w:t>
      </w:r>
    </w:p>
    <w:p w:rsidR="006C1F3D" w:rsidRPr="006C1F3D" w:rsidRDefault="006C1F3D" w:rsidP="006C1F3D">
      <w:pPr>
        <w:pStyle w:val="a7"/>
        <w:rPr>
          <w:lang w:val="en-US"/>
        </w:rPr>
      </w:pPr>
      <w:r w:rsidRPr="006C1F3D">
        <w:rPr>
          <w:lang w:val="en-US"/>
        </w:rPr>
        <w:t>Russian Presidential Academy of National Economy and Public Administration (RANEPA), Moscow, Russia</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In the dynamically developing and changing Russian e-commerce market, retailers, driven by competition and the growing penetration of technological solutions, are forced to fundamentally change the range and level of service offerings for end customers. Building a business ecosystem is a possible and necessary long-term tool for maintaining customer loyalty and acquiring new customers. The advantages of business ecosystems enable the use of new tools, including in pricing for the end customer, which creates a long-term competitive advantage for businesses.</w:t>
      </w:r>
    </w:p>
    <w:p w:rsidR="006C1F3D" w:rsidRPr="006C1F3D" w:rsidRDefault="006C1F3D" w:rsidP="006C1F3D">
      <w:pPr>
        <w:pStyle w:val="a9"/>
        <w:rPr>
          <w:lang w:val="en-US"/>
        </w:rPr>
      </w:pPr>
      <w:r w:rsidRPr="006C1F3D">
        <w:rPr>
          <w:lang w:val="en-US"/>
        </w:rPr>
        <w:t>Keywords:</w:t>
      </w:r>
    </w:p>
    <w:p w:rsidR="006C1F3D" w:rsidRPr="006C1F3D" w:rsidRDefault="006C1F3D" w:rsidP="006C1F3D">
      <w:pPr>
        <w:pStyle w:val="a8"/>
        <w:rPr>
          <w:lang w:val="en-US"/>
        </w:rPr>
      </w:pPr>
      <w:proofErr w:type="gramStart"/>
      <w:r w:rsidRPr="006C1F3D">
        <w:rPr>
          <w:lang w:val="en-US"/>
        </w:rPr>
        <w:t>e-commerce</w:t>
      </w:r>
      <w:proofErr w:type="gramEnd"/>
      <w:r w:rsidRPr="006C1F3D">
        <w:rPr>
          <w:lang w:val="en-US"/>
        </w:rPr>
        <w:t>; ecosystem; pricing.</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proofErr w:type="gramStart"/>
      <w:r w:rsidRPr="006C1F3D">
        <w:rPr>
          <w:lang w:val="en-US"/>
        </w:rPr>
        <w:t>Boldyrev</w:t>
      </w:r>
      <w:proofErr w:type="spellEnd"/>
      <w:r w:rsidRPr="006C1F3D">
        <w:rPr>
          <w:lang w:val="en-US"/>
        </w:rPr>
        <w:t xml:space="preserve"> D. Yu.</w:t>
      </w:r>
      <w:proofErr w:type="gramEnd"/>
      <w:r w:rsidRPr="006C1F3D">
        <w:rPr>
          <w:lang w:val="en-US"/>
        </w:rPr>
        <w:t xml:space="preserve"> </w:t>
      </w:r>
      <w:proofErr w:type="gramStart"/>
      <w:r w:rsidRPr="006C1F3D">
        <w:rPr>
          <w:lang w:val="en-US"/>
        </w:rPr>
        <w:t>The Ecosystem as a Factor in the Price Competitiveness of Russian Online Retailers.</w:t>
      </w:r>
      <w:proofErr w:type="gramEnd"/>
      <w:r w:rsidRPr="006C1F3D">
        <w:rPr>
          <w:lang w:val="en-US"/>
        </w:rPr>
        <w:t xml:space="preserve"> </w:t>
      </w:r>
      <w:r w:rsidRPr="006C1F3D">
        <w:rPr>
          <w:i/>
          <w:iCs/>
          <w:lang w:val="en-US"/>
        </w:rPr>
        <w:t xml:space="preserve">Innovative economy: information, analysis, prognoses, </w:t>
      </w:r>
      <w:r w:rsidRPr="006C1F3D">
        <w:rPr>
          <w:lang w:val="en-US"/>
        </w:rPr>
        <w:t>2026, no. 7, pp. 174–180. https://doi.org/10.47576/2949-1894.2026.7.7.021.</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 xml:space="preserve">УДК </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10.47576/2949-1894.2026.7.7.022</w:t>
      </w:r>
    </w:p>
    <w:p w:rsidR="006C1F3D" w:rsidRDefault="006C1F3D" w:rsidP="006C1F3D">
      <w:pPr>
        <w:pStyle w:val="a5"/>
      </w:pPr>
      <w:r>
        <w:lastRenderedPageBreak/>
        <w:t>Современные подходы к трактовке рынка товаров повседневного спроса</w:t>
      </w:r>
    </w:p>
    <w:p w:rsidR="006C1F3D" w:rsidRDefault="006C1F3D" w:rsidP="006C1F3D">
      <w:pPr>
        <w:pStyle w:val="a6"/>
      </w:pPr>
      <w:r>
        <w:t xml:space="preserve">Акимов Михаил Олегович </w:t>
      </w:r>
    </w:p>
    <w:p w:rsidR="006C1F3D" w:rsidRDefault="006C1F3D" w:rsidP="006C1F3D">
      <w:pPr>
        <w:pStyle w:val="a7"/>
      </w:pPr>
      <w:r>
        <w:t xml:space="preserve">Всероссийская академия внешней торговли Минэкономразвития России, </w:t>
      </w:r>
      <w:r>
        <w:br/>
        <w:t>Москва, Россия</w:t>
      </w:r>
    </w:p>
    <w:p w:rsidR="006C1F3D" w:rsidRDefault="006C1F3D" w:rsidP="006C1F3D">
      <w:pPr>
        <w:pStyle w:val="a9"/>
      </w:pPr>
      <w:r>
        <w:t>Аннотация</w:t>
      </w:r>
    </w:p>
    <w:p w:rsidR="006C1F3D" w:rsidRDefault="006C1F3D" w:rsidP="006C1F3D">
      <w:pPr>
        <w:pStyle w:val="a8"/>
      </w:pPr>
      <w:r>
        <w:t>В статье анализируются современные трактовки рынка FMCG, которые выходят за рамки классического понимания: рынок рассматривается как потребительская экосистема, высокотехнологичная среда данных, система высокоскоростной логистики и эмоционального потребления, цифровая среда. Автор рассматривает специфику данной категории товаров (регулярность покупок, короткий жизненный цикл, низкая вовлеченность потребителя), которая обеспечивает устойчивость спроса даже в кризисных условиях. Предложена авторская трактовка рынка FMCG как индикаторной системы макроэкономической динамики. На основе статистических данных за шесть лет выявлены ключевые тренды: шоковый рост электронной коммерции в 2020 г. (+102 %), кризисное падение реального потребления в 2022 г. (−3,4 % на фоне инфляции 17 %), восстановление и бум новых брендов в 2023–2024 гг. (почти 12 тыс. брендов). Особое внимание уделено динамике рынка товаров повседневного спроса в России в период с 2020 по 2025 год. Делается вывод, что авторская трактовка рынка FMCG как индикаторной системы макроэкономической динамики в сочетании классическими макроэкономическими индикаторами дает комплексный подход к анализу показателей рынка товаров повседневного спроса и макроэкономических индикаторов.</w:t>
      </w:r>
    </w:p>
    <w:p w:rsidR="006C1F3D" w:rsidRDefault="006C1F3D" w:rsidP="006C1F3D">
      <w:pPr>
        <w:pStyle w:val="a9"/>
      </w:pPr>
      <w:r>
        <w:t xml:space="preserve">Ключевые слова: </w:t>
      </w:r>
    </w:p>
    <w:p w:rsidR="006C1F3D" w:rsidRDefault="006C1F3D" w:rsidP="006C1F3D">
      <w:pPr>
        <w:pStyle w:val="a8"/>
      </w:pPr>
      <w:r>
        <w:t>рынок товаров повседневного спроса; экосистема; цифровизация; макроэкономический индикатор; инфраструктура; оптимизация; электронная коммерция, бренд.</w:t>
      </w:r>
    </w:p>
    <w:p w:rsidR="006C1F3D" w:rsidRDefault="006C1F3D" w:rsidP="006C1F3D">
      <w:pPr>
        <w:pStyle w:val="a9"/>
      </w:pPr>
      <w:r>
        <w:t xml:space="preserve">Для цитирования: </w:t>
      </w:r>
    </w:p>
    <w:p w:rsidR="006C1F3D" w:rsidRDefault="006C1F3D" w:rsidP="006C1F3D">
      <w:pPr>
        <w:pStyle w:val="aa"/>
      </w:pPr>
      <w:r>
        <w:t>Акимов М. О. Современные подходы к трактовке рынка товаров повседневного спроса // Инновационная экономика: информация, аналитика, прогнозы. – 2026. – № 7. – С. 181–191. https://doi.org/10.47576/2949-1894.2026.7.7.022.</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Modern approaches of FMCG market interpretations</w:t>
      </w:r>
    </w:p>
    <w:p w:rsidR="006C1F3D" w:rsidRPr="006C1F3D" w:rsidRDefault="006C1F3D" w:rsidP="006C1F3D">
      <w:pPr>
        <w:pStyle w:val="a6"/>
        <w:rPr>
          <w:lang w:val="en-US"/>
        </w:rPr>
      </w:pPr>
      <w:proofErr w:type="spellStart"/>
      <w:proofErr w:type="gramStart"/>
      <w:r w:rsidRPr="006C1F3D">
        <w:rPr>
          <w:lang w:val="en-US"/>
        </w:rPr>
        <w:t>Akimov</w:t>
      </w:r>
      <w:proofErr w:type="spellEnd"/>
      <w:r w:rsidRPr="006C1F3D">
        <w:rPr>
          <w:lang w:val="en-US"/>
        </w:rPr>
        <w:t xml:space="preserve"> Mikhail O.</w:t>
      </w:r>
      <w:proofErr w:type="gramEnd"/>
      <w:r w:rsidRPr="006C1F3D">
        <w:rPr>
          <w:lang w:val="en-US"/>
        </w:rPr>
        <w:t xml:space="preserve"> </w:t>
      </w:r>
    </w:p>
    <w:p w:rsidR="006C1F3D" w:rsidRPr="006C1F3D" w:rsidRDefault="006C1F3D" w:rsidP="006C1F3D">
      <w:pPr>
        <w:pStyle w:val="a7"/>
        <w:rPr>
          <w:lang w:val="en-US"/>
        </w:rPr>
      </w:pPr>
      <w:r w:rsidRPr="006C1F3D">
        <w:rPr>
          <w:lang w:val="en-US"/>
        </w:rPr>
        <w:t>All-Russian Foreign Trade Academy of the Ministry of Economic Development of the Russian Federation, Moscow, Russia, mikoakimov@yandex.ru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The article analyzes modern interpretations of the FMCG market that go beyond the classical understanding: the market is viewed as a consumer ecosystem, a high-tech data environment, a system of high-intensive logistics and emotional consumption, a digital environment. The author examines the specific characteristics of this product category (regularity of purchases, short product life cycle, low consumer involvement), which ensure demand stability even in crisis conditions. The author offers his own FMCG market interpretation as an indicator system of macroeconomic dynamics. Based on statistical data spanning six years, key trends are identified: a shock growth in e</w:t>
      </w:r>
      <w:r w:rsidRPr="006C1F3D">
        <w:rPr>
          <w:lang w:val="en-US"/>
        </w:rPr>
        <w:noBreakHyphen/>
        <w:t>commerce in 2020 (+102 %), a crisis</w:t>
      </w:r>
      <w:r w:rsidRPr="006C1F3D">
        <w:rPr>
          <w:lang w:val="en-US"/>
        </w:rPr>
        <w:noBreakHyphen/>
        <w:t>driven decline in real consumption in 2022 (−3.4 % against 17 % inflation), a recovery and boom of new brands in 2023–2024 (nearly 12,000 brands). Special attention is paid to the dynamics of the consumer goods market in Russia from 2020 to 2025. The conclusion states that the author’s interpretation of the FMCG market as an indicator system of macroeconomic dynamics combined with classic macroeconomic indicators provides a comprehensive approach of analyzing the performance of the FMCG market and macroeconomic indicators.</w:t>
      </w:r>
    </w:p>
    <w:p w:rsidR="006C1F3D" w:rsidRPr="006C1F3D" w:rsidRDefault="006C1F3D" w:rsidP="006C1F3D">
      <w:pPr>
        <w:pStyle w:val="a9"/>
        <w:rPr>
          <w:lang w:val="en-US"/>
        </w:rPr>
      </w:pPr>
      <w:r w:rsidRPr="006C1F3D">
        <w:rPr>
          <w:lang w:val="en-US"/>
        </w:rPr>
        <w:lastRenderedPageBreak/>
        <w:t xml:space="preserve">Keywords: </w:t>
      </w:r>
    </w:p>
    <w:p w:rsidR="006C1F3D" w:rsidRPr="006C1F3D" w:rsidRDefault="006C1F3D" w:rsidP="006C1F3D">
      <w:pPr>
        <w:pStyle w:val="a8"/>
        <w:rPr>
          <w:lang w:val="en-US"/>
        </w:rPr>
      </w:pPr>
      <w:r w:rsidRPr="006C1F3D">
        <w:rPr>
          <w:lang w:val="en-US"/>
        </w:rPr>
        <w:t>FMCG market; ecosystem; digitalization; macroeconomic indicator; infrastructure; optimization; e-commerce; brand.</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r w:rsidRPr="006C1F3D">
        <w:rPr>
          <w:lang w:val="en-US"/>
        </w:rPr>
        <w:t>Akimov</w:t>
      </w:r>
      <w:proofErr w:type="spellEnd"/>
      <w:r w:rsidRPr="006C1F3D">
        <w:rPr>
          <w:lang w:val="en-US"/>
        </w:rPr>
        <w:t xml:space="preserve"> M. O. Modern approaches of FMCG market interpretations.</w:t>
      </w:r>
      <w:r w:rsidRPr="006C1F3D">
        <w:rPr>
          <w:i/>
          <w:iCs/>
          <w:lang w:val="en-US"/>
        </w:rPr>
        <w:t xml:space="preserve"> Innovative economy: information, analysis, prognoses, </w:t>
      </w:r>
      <w:r w:rsidRPr="006C1F3D">
        <w:rPr>
          <w:lang w:val="en-US"/>
        </w:rPr>
        <w:t>2026, no. 7, pp. 181–191. https://doi.org/10.47576/2949-1894.2026.7.7.022.</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339</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10.47576/2949-1894.2026.7.7.023</w:t>
      </w:r>
    </w:p>
    <w:p w:rsidR="006C1F3D" w:rsidRDefault="006C1F3D" w:rsidP="006C1F3D">
      <w:pPr>
        <w:pStyle w:val="a5"/>
      </w:pPr>
      <w:r>
        <w:t xml:space="preserve">Снижение рисков применения LLM </w:t>
      </w:r>
      <w:r>
        <w:br/>
        <w:t xml:space="preserve">(Large Language Model)  в сфере экономической безопасности предприятий молочной промышленности на основе подхода RAG (Retrieval-Augmented Generation) </w:t>
      </w:r>
    </w:p>
    <w:p w:rsidR="006C1F3D" w:rsidRDefault="006C1F3D" w:rsidP="006C1F3D">
      <w:pPr>
        <w:pStyle w:val="a6"/>
      </w:pPr>
      <w:r>
        <w:t xml:space="preserve">Ермаков Игорь Владимирович </w:t>
      </w:r>
    </w:p>
    <w:p w:rsidR="006C1F3D" w:rsidRDefault="006C1F3D" w:rsidP="006C1F3D">
      <w:pPr>
        <w:pStyle w:val="a7"/>
      </w:pPr>
      <w:r>
        <w:t xml:space="preserve">Институт экономических региональных исследований, </w:t>
      </w:r>
      <w:r>
        <w:br/>
        <w:t>Москва, Россия, 2205194129@rambler.ru</w:t>
      </w:r>
    </w:p>
    <w:p w:rsidR="006C1F3D" w:rsidRDefault="006C1F3D" w:rsidP="006C1F3D">
      <w:pPr>
        <w:pStyle w:val="a6"/>
      </w:pPr>
      <w:r>
        <w:t>Филатов Владимир Владимирович </w:t>
      </w:r>
    </w:p>
    <w:p w:rsidR="006C1F3D" w:rsidRDefault="006C1F3D" w:rsidP="006C1F3D">
      <w:pPr>
        <w:pStyle w:val="a7"/>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6C1F3D" w:rsidRDefault="006C1F3D" w:rsidP="006C1F3D">
      <w:pPr>
        <w:pStyle w:val="a9"/>
      </w:pPr>
      <w:r>
        <w:t>Аннотация</w:t>
      </w:r>
    </w:p>
    <w:p w:rsidR="006C1F3D" w:rsidRDefault="006C1F3D" w:rsidP="006C1F3D">
      <w:pPr>
        <w:pStyle w:val="a8"/>
      </w:pPr>
      <w:r>
        <w:t>В статье проведено исследование особенностей снижения рисков применения LLM (</w:t>
      </w:r>
      <w:proofErr w:type="spellStart"/>
      <w:r>
        <w:t>Large</w:t>
      </w:r>
      <w:proofErr w:type="spellEnd"/>
      <w:r>
        <w:t xml:space="preserve"> </w:t>
      </w:r>
      <w:proofErr w:type="spellStart"/>
      <w:r>
        <w:t>Language</w:t>
      </w:r>
      <w:proofErr w:type="spellEnd"/>
      <w:r>
        <w:t xml:space="preserve"> </w:t>
      </w:r>
      <w:proofErr w:type="spellStart"/>
      <w:r>
        <w:t>Model</w:t>
      </w:r>
      <w:proofErr w:type="spellEnd"/>
      <w:r>
        <w:t>)  в сфере экономической безопасности предприятий молочной промышленности на основе подхода RAG (</w:t>
      </w:r>
      <w:proofErr w:type="spellStart"/>
      <w:r>
        <w:t>Retrieval-Augmented</w:t>
      </w:r>
      <w:proofErr w:type="spellEnd"/>
      <w:r>
        <w:t xml:space="preserve"> </w:t>
      </w:r>
      <w:proofErr w:type="spellStart"/>
      <w:r>
        <w:t>Generation</w:t>
      </w:r>
      <w:proofErr w:type="spellEnd"/>
      <w:r>
        <w:t>) в современных  условиях. Рассмотрены риски применения LLM в сфере экономической безопасности предприятий молочной промышленности. Подробно разобраны сценарии применения LLM+RAG в российской молочной промышленности – с описанием процесса, задействованных данных, решаемых рисков и достигнутых результатов. Показано, что в результате интеграция RAG с LLM трансформирует генеративную модель из потенциально опасного инструмента в надежный механизм поддержки принятия решений – от мониторинга угроз фальсификации до прогнозирования экономических показателей с учетом отраслевой специфики.</w:t>
      </w:r>
    </w:p>
    <w:p w:rsidR="006C1F3D" w:rsidRDefault="006C1F3D" w:rsidP="006C1F3D">
      <w:pPr>
        <w:pStyle w:val="a9"/>
      </w:pPr>
      <w:r>
        <w:t xml:space="preserve">Ключевые слова: </w:t>
      </w:r>
    </w:p>
    <w:p w:rsidR="006C1F3D" w:rsidRDefault="006C1F3D" w:rsidP="006C1F3D">
      <w:pPr>
        <w:pStyle w:val="a8"/>
      </w:pPr>
      <w:r>
        <w:t>LLM (</w:t>
      </w:r>
      <w:proofErr w:type="spellStart"/>
      <w:r>
        <w:t>Large</w:t>
      </w:r>
      <w:proofErr w:type="spellEnd"/>
      <w:r>
        <w:t xml:space="preserve"> </w:t>
      </w:r>
      <w:proofErr w:type="spellStart"/>
      <w:r>
        <w:t>Language</w:t>
      </w:r>
      <w:proofErr w:type="spellEnd"/>
      <w:r>
        <w:t xml:space="preserve"> </w:t>
      </w:r>
      <w:proofErr w:type="spellStart"/>
      <w:r>
        <w:t>Model</w:t>
      </w:r>
      <w:proofErr w:type="spellEnd"/>
      <w:r>
        <w:t>); RAG (</w:t>
      </w:r>
      <w:proofErr w:type="spellStart"/>
      <w:r>
        <w:t>Retrieval-Augmented</w:t>
      </w:r>
      <w:proofErr w:type="spellEnd"/>
      <w:r>
        <w:t xml:space="preserve"> </w:t>
      </w:r>
      <w:proofErr w:type="spellStart"/>
      <w:r>
        <w:t>Generation</w:t>
      </w:r>
      <w:proofErr w:type="spellEnd"/>
      <w:r>
        <w:t>); риски; экономическая безопасность; предприятия молочной промышленности.</w:t>
      </w:r>
    </w:p>
    <w:p w:rsidR="006C1F3D" w:rsidRDefault="006C1F3D" w:rsidP="006C1F3D">
      <w:pPr>
        <w:pStyle w:val="a9"/>
      </w:pPr>
      <w:r>
        <w:t xml:space="preserve">Для цитирования: </w:t>
      </w:r>
    </w:p>
    <w:p w:rsidR="006C1F3D" w:rsidRDefault="006C1F3D" w:rsidP="006C1F3D">
      <w:pPr>
        <w:pStyle w:val="aa"/>
      </w:pPr>
      <w:r>
        <w:t>Ермаков И. В., Филатов В. В. Снижение рисков применения LLM (</w:t>
      </w:r>
      <w:proofErr w:type="spellStart"/>
      <w:r>
        <w:t>Large</w:t>
      </w:r>
      <w:proofErr w:type="spellEnd"/>
      <w:r>
        <w:t xml:space="preserve"> </w:t>
      </w:r>
      <w:proofErr w:type="spellStart"/>
      <w:r>
        <w:t>Language</w:t>
      </w:r>
      <w:proofErr w:type="spellEnd"/>
      <w:r>
        <w:t xml:space="preserve"> </w:t>
      </w:r>
      <w:proofErr w:type="spellStart"/>
      <w:r>
        <w:t>Model</w:t>
      </w:r>
      <w:proofErr w:type="spellEnd"/>
      <w:r>
        <w:t>)  в сфере экономической безопасности предприятий молочной промышленности на основе подхода RAG (</w:t>
      </w:r>
      <w:proofErr w:type="spellStart"/>
      <w:r>
        <w:t>Retrieval-Augmented</w:t>
      </w:r>
      <w:proofErr w:type="spellEnd"/>
      <w:r>
        <w:t xml:space="preserve"> </w:t>
      </w:r>
      <w:proofErr w:type="spellStart"/>
      <w:r>
        <w:t>Generation</w:t>
      </w:r>
      <w:proofErr w:type="spellEnd"/>
      <w:r>
        <w:t>) // Инновационная экономика: информация, аналитика, прогнозы. – 2026. – № 7. – С. 192–201. https://doi.org/10.47576/2949-1894.2026.7.7.023.</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lastRenderedPageBreak/>
        <w:t xml:space="preserve">Reducing the risks of using LLM (Large Language Model) in the field of economic security of dairy enterprises based on the RAG (Retrieval-Augmented Generation) approach </w:t>
      </w:r>
    </w:p>
    <w:p w:rsidR="006C1F3D" w:rsidRPr="006C1F3D" w:rsidRDefault="006C1F3D" w:rsidP="006C1F3D">
      <w:pPr>
        <w:pStyle w:val="a6"/>
        <w:rPr>
          <w:lang w:val="en-US"/>
        </w:rPr>
      </w:pPr>
      <w:proofErr w:type="spellStart"/>
      <w:r w:rsidRPr="006C1F3D">
        <w:rPr>
          <w:lang w:val="en-US"/>
        </w:rPr>
        <w:t>Ermakov</w:t>
      </w:r>
      <w:proofErr w:type="spellEnd"/>
      <w:r w:rsidRPr="006C1F3D">
        <w:rPr>
          <w:lang w:val="en-US"/>
        </w:rPr>
        <w:t xml:space="preserve"> Igor V. </w:t>
      </w:r>
    </w:p>
    <w:p w:rsidR="006C1F3D" w:rsidRPr="006C1F3D" w:rsidRDefault="006C1F3D" w:rsidP="006C1F3D">
      <w:pPr>
        <w:pStyle w:val="a7"/>
        <w:rPr>
          <w:lang w:val="en-US"/>
        </w:rPr>
      </w:pPr>
      <w:r w:rsidRPr="006C1F3D">
        <w:rPr>
          <w:lang w:val="en-US"/>
        </w:rPr>
        <w:t>Regional Economic Research JSC, Moscow, Russia, 2205194129@rambler.ru</w:t>
      </w:r>
    </w:p>
    <w:p w:rsidR="006C1F3D" w:rsidRPr="006C1F3D" w:rsidRDefault="006C1F3D" w:rsidP="006C1F3D">
      <w:pPr>
        <w:pStyle w:val="a6"/>
        <w:rPr>
          <w:lang w:val="en-US"/>
        </w:rPr>
      </w:pPr>
      <w:proofErr w:type="spellStart"/>
      <w:r w:rsidRPr="006C1F3D">
        <w:rPr>
          <w:lang w:val="en-US"/>
        </w:rPr>
        <w:t>Filatov</w:t>
      </w:r>
      <w:proofErr w:type="spellEnd"/>
      <w:r w:rsidRPr="006C1F3D">
        <w:rPr>
          <w:lang w:val="en-US"/>
        </w:rPr>
        <w:t xml:space="preserve"> Vladimir V. </w:t>
      </w:r>
    </w:p>
    <w:p w:rsidR="006C1F3D" w:rsidRPr="006C1F3D" w:rsidRDefault="006C1F3D" w:rsidP="006C1F3D">
      <w:pPr>
        <w:pStyle w:val="a7"/>
        <w:rPr>
          <w:lang w:val="en-US"/>
        </w:rPr>
      </w:pPr>
      <w:r w:rsidRPr="006C1F3D">
        <w:rPr>
          <w:lang w:val="en-US"/>
        </w:rPr>
        <w:t xml:space="preserve">K.A. </w:t>
      </w:r>
      <w:proofErr w:type="spellStart"/>
      <w:r w:rsidRPr="006C1F3D">
        <w:rPr>
          <w:lang w:val="en-US"/>
        </w:rPr>
        <w:t>Timiryazev</w:t>
      </w:r>
      <w:proofErr w:type="spellEnd"/>
      <w:r w:rsidRPr="006C1F3D">
        <w:rPr>
          <w:lang w:val="en-US"/>
        </w:rPr>
        <w:t xml:space="preserve"> Russian State Agrarian University</w:t>
      </w:r>
      <w:r w:rsidRPr="006C1F3D">
        <w:rPr>
          <w:lang w:val="en-US"/>
        </w:rPr>
        <w:br/>
        <w:t>Moscow Technical University of Communications and Informatics</w:t>
      </w:r>
      <w:r w:rsidRPr="006C1F3D">
        <w:rPr>
          <w:lang w:val="en-US"/>
        </w:rPr>
        <w:br/>
        <w:t>Expert Analytical Center</w:t>
      </w:r>
      <w:r w:rsidRPr="006C1F3D">
        <w:rPr>
          <w:lang w:val="en-US"/>
        </w:rPr>
        <w:br/>
        <w:t>Moscow, Russia, filatov_vl@mail.ru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The article examines the features of reducing the risks of using LLM (Large Language Model</w:t>
      </w:r>
      <w:proofErr w:type="gramStart"/>
      <w:r w:rsidRPr="006C1F3D">
        <w:rPr>
          <w:lang w:val="en-US"/>
        </w:rPr>
        <w:t>)  in</w:t>
      </w:r>
      <w:proofErr w:type="gramEnd"/>
      <w:r w:rsidRPr="006C1F3D">
        <w:rPr>
          <w:lang w:val="en-US"/>
        </w:rPr>
        <w:t xml:space="preserve"> the field of economic security of dairy industry enterprises based on the RAG (Retrieval-Augmented Generation) approach in modern conditions. The risks of using LLM in the field of economic security of dairy industry enterprises are considered. The scenarios of LLM+RAG application in the Russian dairy industry are analyzed in detail, describing the process, the data involved, the risks to be solved and the results achieved. It is shown that as a result, the integration of RAG with LLM transforms the generative model from a potentially dangerous tool into a reliable decision support mechanism, from monitoring fraud threats to forecasting economic indicators based on industry specifics.</w:t>
      </w:r>
    </w:p>
    <w:p w:rsidR="006C1F3D" w:rsidRPr="006C1F3D" w:rsidRDefault="006C1F3D" w:rsidP="006C1F3D">
      <w:pPr>
        <w:pStyle w:val="a9"/>
        <w:rPr>
          <w:lang w:val="en-US"/>
        </w:rPr>
      </w:pPr>
      <w:r w:rsidRPr="006C1F3D">
        <w:rPr>
          <w:lang w:val="en-US"/>
        </w:rPr>
        <w:t xml:space="preserve">Keywords: </w:t>
      </w:r>
    </w:p>
    <w:p w:rsidR="006C1F3D" w:rsidRPr="006C1F3D" w:rsidRDefault="006C1F3D" w:rsidP="006C1F3D">
      <w:pPr>
        <w:pStyle w:val="a8"/>
        <w:rPr>
          <w:lang w:val="en-US"/>
        </w:rPr>
      </w:pPr>
      <w:r w:rsidRPr="006C1F3D">
        <w:rPr>
          <w:lang w:val="en-US"/>
        </w:rPr>
        <w:t>LLM (Large Language Model); RAG (Retrieval-Augmented Generation); risks; economic security; dairy industry enterprises.</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r w:rsidRPr="006C1F3D">
        <w:rPr>
          <w:lang w:val="en-US"/>
        </w:rPr>
        <w:t>Ermakov</w:t>
      </w:r>
      <w:proofErr w:type="spellEnd"/>
      <w:r w:rsidRPr="006C1F3D">
        <w:rPr>
          <w:lang w:val="en-US"/>
        </w:rPr>
        <w:t xml:space="preserve"> I. V., </w:t>
      </w:r>
      <w:proofErr w:type="spellStart"/>
      <w:r w:rsidRPr="006C1F3D">
        <w:rPr>
          <w:lang w:val="en-US"/>
        </w:rPr>
        <w:t>Filatov</w:t>
      </w:r>
      <w:proofErr w:type="spellEnd"/>
      <w:r w:rsidRPr="006C1F3D">
        <w:rPr>
          <w:lang w:val="en-US"/>
        </w:rPr>
        <w:t xml:space="preserve"> V. V. Reducing the risks of using LLM (Large Language Model) in the field of economic security of dairy enterprises based on the RAG (Retrieval-Augmented Generation) approach.</w:t>
      </w:r>
      <w:r w:rsidRPr="006C1F3D">
        <w:rPr>
          <w:i/>
          <w:iCs/>
          <w:lang w:val="en-US"/>
        </w:rPr>
        <w:t xml:space="preserve"> Innovative economy: information, analysis, prognoses, </w:t>
      </w:r>
      <w:r w:rsidRPr="006C1F3D">
        <w:rPr>
          <w:lang w:val="en-US"/>
        </w:rPr>
        <w:t>2026, no. 7, pp. 192–201. https://doi.org/10.47576/2949-1894.2026.7.7.023.</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339.9</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10.47576/2949-1894.2026.7.7.024</w:t>
      </w:r>
    </w:p>
    <w:p w:rsidR="006C1F3D" w:rsidRDefault="006C1F3D" w:rsidP="006C1F3D">
      <w:pPr>
        <w:pStyle w:val="a5"/>
      </w:pPr>
      <w:r>
        <w:t>К вопросу о методике оценки стран –  потенциальных партнеров Российской Федерации в сфере высокотехнологичного сотрудничества</w:t>
      </w:r>
    </w:p>
    <w:p w:rsidR="006C1F3D" w:rsidRDefault="006C1F3D" w:rsidP="006C1F3D">
      <w:pPr>
        <w:pStyle w:val="a6"/>
      </w:pPr>
      <w:proofErr w:type="spellStart"/>
      <w:r>
        <w:t>Конкин</w:t>
      </w:r>
      <w:proofErr w:type="spellEnd"/>
      <w:r>
        <w:t xml:space="preserve"> Алексей Даниилович </w:t>
      </w:r>
    </w:p>
    <w:p w:rsidR="006C1F3D" w:rsidRDefault="006C1F3D" w:rsidP="006C1F3D">
      <w:pPr>
        <w:pStyle w:val="a7"/>
      </w:pPr>
      <w:r>
        <w:t>Всероссийская академия внешней торговли Министерства экономического развития Российской Федерации, Москва, Россия, alefah@yandex.ru</w:t>
      </w:r>
    </w:p>
    <w:p w:rsidR="006C1F3D" w:rsidRDefault="006C1F3D" w:rsidP="006C1F3D">
      <w:pPr>
        <w:pStyle w:val="a9"/>
      </w:pPr>
      <w:r>
        <w:t>Аннотация</w:t>
      </w:r>
    </w:p>
    <w:p w:rsidR="006C1F3D" w:rsidRDefault="006C1F3D" w:rsidP="006C1F3D">
      <w:pPr>
        <w:pStyle w:val="a8"/>
      </w:pPr>
      <w:r>
        <w:t xml:space="preserve">В статье рассматривается методика предварительной оценки стран – </w:t>
      </w:r>
      <w:proofErr w:type="spellStart"/>
      <w:r>
        <w:t>Global</w:t>
      </w:r>
      <w:proofErr w:type="spellEnd"/>
      <w:r>
        <w:t xml:space="preserve"> </w:t>
      </w:r>
      <w:proofErr w:type="spellStart"/>
      <w:r>
        <w:t>Innovation</w:t>
      </w:r>
      <w:proofErr w:type="spellEnd"/>
      <w:r>
        <w:t xml:space="preserve"> </w:t>
      </w:r>
      <w:proofErr w:type="spellStart"/>
      <w:r>
        <w:t>Index</w:t>
      </w:r>
      <w:proofErr w:type="spellEnd"/>
      <w:r>
        <w:t xml:space="preserve"> 2025 потенциальных партнеров Российской Федерации в сфере высокотехнологичного сотрудничества. Актуальность исследования обусловлена ростом российско-африканского взаимодействия, расширением торгово-экономической, промышленной, энергетичес</w:t>
      </w:r>
      <w:bookmarkStart w:id="0" w:name="_GoBack"/>
      <w:bookmarkEnd w:id="0"/>
      <w:r>
        <w:t xml:space="preserve">кой и научно-технической повестки, а также необходимостью определения стран, где инновационная готовность сочетается с технологическим импортным спросом и институциональными предпосылками выхода российских </w:t>
      </w:r>
      <w:r>
        <w:lastRenderedPageBreak/>
        <w:t xml:space="preserve">производителей. В качестве пилотной выборки использованы страны COMESA – Общего рынка Восточной и Южной Африки. Методика основана на сочетании интегрального показателя инновационного развития </w:t>
      </w:r>
      <w:proofErr w:type="spellStart"/>
      <w:r>
        <w:t>Global</w:t>
      </w:r>
      <w:proofErr w:type="spellEnd"/>
      <w:r>
        <w:t xml:space="preserve"> </w:t>
      </w:r>
      <w:proofErr w:type="spellStart"/>
      <w:r>
        <w:t>Innovation</w:t>
      </w:r>
      <w:proofErr w:type="spellEnd"/>
      <w:r>
        <w:t xml:space="preserve"> </w:t>
      </w:r>
      <w:proofErr w:type="spellStart"/>
      <w:r>
        <w:t>Index</w:t>
      </w:r>
      <w:proofErr w:type="spellEnd"/>
      <w:r>
        <w:t xml:space="preserve"> 2025 и показателей, отражающих связь с Российской Федерацией: объема импорта высокотехнологичной продукции, общего импорта из Российской Федерации, импорта высокотехнологичной продукции из Российской Федерации и институциональной доступности рынка для российских производителей в рамках предварительной оценки. Научная новизна статьи состоит в предложении комбинированной ранговой модели, позволяющей одновременно учитывать инновационную готовность страны, емкость технологического рынка и условия, повышающие вероятность выхода российских производителей на рынок. </w:t>
      </w:r>
      <w:proofErr w:type="gramStart"/>
      <w:r>
        <w:t xml:space="preserve">Апробация показывает, что методика позволяет различать несколько типов потенциальных партнеров и может быть использована как инструмент предварительной </w:t>
      </w:r>
      <w:proofErr w:type="spellStart"/>
      <w:r>
        <w:t>типологизации</w:t>
      </w:r>
      <w:proofErr w:type="spellEnd"/>
      <w:r>
        <w:t xml:space="preserve"> африканских рынков.</w:t>
      </w:r>
      <w:proofErr w:type="gramEnd"/>
    </w:p>
    <w:p w:rsidR="006C1F3D" w:rsidRDefault="006C1F3D" w:rsidP="006C1F3D">
      <w:pPr>
        <w:pStyle w:val="a9"/>
      </w:pPr>
      <w:r>
        <w:t xml:space="preserve">Ключевые слова: </w:t>
      </w:r>
    </w:p>
    <w:p w:rsidR="006C1F3D" w:rsidRDefault="006C1F3D" w:rsidP="006C1F3D">
      <w:pPr>
        <w:pStyle w:val="a8"/>
      </w:pPr>
      <w:r>
        <w:t xml:space="preserve">высокотехнологичное сотрудничество; Россия; Африка; COMESA; </w:t>
      </w:r>
      <w:proofErr w:type="spellStart"/>
      <w:r>
        <w:t>Global</w:t>
      </w:r>
      <w:proofErr w:type="spellEnd"/>
      <w:r>
        <w:t xml:space="preserve"> </w:t>
      </w:r>
      <w:proofErr w:type="spellStart"/>
      <w:r>
        <w:t>Innovation</w:t>
      </w:r>
      <w:proofErr w:type="spellEnd"/>
      <w:r>
        <w:t xml:space="preserve"> </w:t>
      </w:r>
      <w:proofErr w:type="spellStart"/>
      <w:r>
        <w:t>Index</w:t>
      </w:r>
      <w:proofErr w:type="spellEnd"/>
      <w:r>
        <w:t xml:space="preserve">; </w:t>
      </w:r>
      <w:proofErr w:type="spellStart"/>
      <w:r>
        <w:t>Trade</w:t>
      </w:r>
      <w:proofErr w:type="spellEnd"/>
      <w:r>
        <w:t xml:space="preserve"> </w:t>
      </w:r>
      <w:proofErr w:type="spellStart"/>
      <w:r>
        <w:t>Map</w:t>
      </w:r>
      <w:proofErr w:type="spellEnd"/>
      <w:r>
        <w:t>; высокотехнологичная продукция; инновационная готовность; институциональная доступность; внешнеэкономические связи.</w:t>
      </w:r>
    </w:p>
    <w:p w:rsidR="006C1F3D" w:rsidRDefault="006C1F3D" w:rsidP="006C1F3D">
      <w:pPr>
        <w:pStyle w:val="a9"/>
      </w:pPr>
      <w:r>
        <w:t xml:space="preserve">Для цитирования: </w:t>
      </w:r>
    </w:p>
    <w:p w:rsidR="006C1F3D" w:rsidRDefault="006C1F3D" w:rsidP="006C1F3D">
      <w:pPr>
        <w:pStyle w:val="aa"/>
      </w:pPr>
      <w:proofErr w:type="spellStart"/>
      <w:r>
        <w:t>Конкин</w:t>
      </w:r>
      <w:proofErr w:type="spellEnd"/>
      <w:r>
        <w:t xml:space="preserve"> А. Д. К вопросу о методике оценки стран –  потенциальных партнеров Российской Федерации в сфере высокотехнологичного сотрудничества // Инновационная экономика: информация, аналитика, прогнозы. – 2026. – № 7. – С. 202–212. https://doi.org/10.47576/2949-1894.2026.7.7.024.</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 xml:space="preserve">On a Methodology for Assessing Countries </w:t>
      </w:r>
      <w:r w:rsidRPr="006C1F3D">
        <w:rPr>
          <w:lang w:val="en-US"/>
        </w:rPr>
        <w:br/>
        <w:t>as Potential Partners of the Russian Federation in High-Technology Cooperation</w:t>
      </w:r>
    </w:p>
    <w:p w:rsidR="006C1F3D" w:rsidRPr="006C1F3D" w:rsidRDefault="006C1F3D" w:rsidP="006C1F3D">
      <w:pPr>
        <w:pStyle w:val="a6"/>
        <w:rPr>
          <w:lang w:val="en-US"/>
        </w:rPr>
      </w:pPr>
      <w:proofErr w:type="spellStart"/>
      <w:proofErr w:type="gramStart"/>
      <w:r w:rsidRPr="006C1F3D">
        <w:rPr>
          <w:lang w:val="en-US"/>
        </w:rPr>
        <w:t>Konkin</w:t>
      </w:r>
      <w:proofErr w:type="spellEnd"/>
      <w:r w:rsidRPr="006C1F3D">
        <w:rPr>
          <w:lang w:val="en-US"/>
        </w:rPr>
        <w:t xml:space="preserve"> Alexey D.</w:t>
      </w:r>
      <w:proofErr w:type="gramEnd"/>
      <w:r w:rsidRPr="006C1F3D">
        <w:rPr>
          <w:lang w:val="en-US"/>
        </w:rPr>
        <w:t xml:space="preserve"> </w:t>
      </w:r>
    </w:p>
    <w:p w:rsidR="006C1F3D" w:rsidRPr="006C1F3D" w:rsidRDefault="006C1F3D" w:rsidP="006C1F3D">
      <w:pPr>
        <w:pStyle w:val="a7"/>
        <w:rPr>
          <w:lang w:val="en-US"/>
        </w:rPr>
      </w:pPr>
      <w:r w:rsidRPr="006C1F3D">
        <w:rPr>
          <w:lang w:val="en-US"/>
        </w:rPr>
        <w:t>Russian Foreign Trade Academy of the Ministry of Economic Development of the Russian Federation, Moscow, Russia, alefah@yandex.ru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The article proposes a methodology for preliminary assessment of countries as potential partners of the Russian Federation in high-technology cooperation. The approach combines the Global Innovation Index 2025 as an integral indicator of innovation and scientific readiness with indicators reflecting trade and institutional preconditions for the possible entry of Russian producers: imports of high-technology goods, total imports from the Russian Federation, imports of high-technology goods from the Russian Federation, and institutional accessibility of the market. The methodology is tested on a pilot sample of COMESA countries. COMESA is not considered as the final object of selection, but as a heterogeneous group of countries used to test the applicability of the methodology. The results show that the proposed approach makes it possible to identify several types of potential partners: the most balanced case within the pilot sample, countries with project-based technological channels, countries with regulatory and institutional preconditions requiring commercial verification, capacious technology markets with weak Russian supply channels, and more innovative economies with limited links to Russian high-technology exports.</w:t>
      </w:r>
    </w:p>
    <w:p w:rsidR="006C1F3D" w:rsidRPr="006C1F3D" w:rsidRDefault="006C1F3D" w:rsidP="006C1F3D">
      <w:pPr>
        <w:pStyle w:val="a9"/>
        <w:rPr>
          <w:lang w:val="en-US"/>
        </w:rPr>
      </w:pPr>
      <w:r w:rsidRPr="006C1F3D">
        <w:rPr>
          <w:lang w:val="en-US"/>
        </w:rPr>
        <w:t xml:space="preserve">Keywords: </w:t>
      </w:r>
    </w:p>
    <w:p w:rsidR="006C1F3D" w:rsidRPr="006C1F3D" w:rsidRDefault="006C1F3D" w:rsidP="006C1F3D">
      <w:pPr>
        <w:pStyle w:val="a8"/>
        <w:rPr>
          <w:lang w:val="en-US"/>
        </w:rPr>
      </w:pPr>
      <w:r w:rsidRPr="006C1F3D">
        <w:rPr>
          <w:lang w:val="en-US"/>
        </w:rPr>
        <w:t>high-technology cooperation; Russia; Africa; COMESA; Global Innovation Index; Trade Map; high-technology goods; innovation readiness; institutional accessibility; foreign economic relations.</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r w:rsidRPr="006C1F3D">
        <w:rPr>
          <w:lang w:val="en-US"/>
        </w:rPr>
        <w:lastRenderedPageBreak/>
        <w:t>Konkin</w:t>
      </w:r>
      <w:proofErr w:type="spellEnd"/>
      <w:r w:rsidRPr="006C1F3D">
        <w:rPr>
          <w:lang w:val="en-US"/>
        </w:rPr>
        <w:t xml:space="preserve"> A. D. </w:t>
      </w:r>
      <w:proofErr w:type="gramStart"/>
      <w:r w:rsidRPr="006C1F3D">
        <w:rPr>
          <w:lang w:val="en-US"/>
        </w:rPr>
        <w:t>On a Methodology for Assessing Countries as Potential Partners of the Russian Federation in High-Technology Cooperation.</w:t>
      </w:r>
      <w:proofErr w:type="gramEnd"/>
      <w:r w:rsidRPr="006C1F3D">
        <w:rPr>
          <w:lang w:val="en-US"/>
        </w:rPr>
        <w:t xml:space="preserve"> </w:t>
      </w:r>
      <w:r w:rsidRPr="006C1F3D">
        <w:rPr>
          <w:i/>
          <w:iCs/>
          <w:lang w:val="en-US"/>
        </w:rPr>
        <w:t xml:space="preserve">Innovative economy: information, analysis, prognoses, </w:t>
      </w:r>
      <w:r w:rsidRPr="006C1F3D">
        <w:rPr>
          <w:lang w:val="en-US"/>
        </w:rPr>
        <w:t>2026, no. 7, pp. 202–212. https://doi.org/10.47576/2949-1894.2026.7.7.024.</w:t>
      </w:r>
    </w:p>
    <w:p w:rsidR="006C1F3D" w:rsidRPr="006C1F3D" w:rsidRDefault="006C1F3D" w:rsidP="006C1F3D">
      <w:pPr>
        <w:pStyle w:val="a3"/>
        <w:rPr>
          <w:lang w:val="ru-RU"/>
        </w:rPr>
      </w:pPr>
      <w:r w:rsidRPr="006C1F3D">
        <w:rPr>
          <w:lang w:val="ru-RU"/>
        </w:rPr>
        <w:t>Научная статья</w:t>
      </w:r>
    </w:p>
    <w:p w:rsidR="006C1F3D" w:rsidRPr="006C1F3D" w:rsidRDefault="006C1F3D" w:rsidP="006C1F3D">
      <w:pPr>
        <w:pStyle w:val="a4"/>
        <w:rPr>
          <w:lang w:val="ru-RU"/>
        </w:rPr>
      </w:pPr>
      <w:r w:rsidRPr="006C1F3D">
        <w:rPr>
          <w:lang w:val="ru-RU"/>
        </w:rPr>
        <w:t>УДК 339</w:t>
      </w:r>
    </w:p>
    <w:p w:rsidR="006C1F3D" w:rsidRPr="006C1F3D" w:rsidRDefault="006C1F3D" w:rsidP="006C1F3D">
      <w:pPr>
        <w:pStyle w:val="doi"/>
        <w:rPr>
          <w:lang w:val="ru-RU"/>
        </w:rPr>
      </w:pPr>
      <w:proofErr w:type="spellStart"/>
      <w:proofErr w:type="gramStart"/>
      <w:r>
        <w:t>doi</w:t>
      </w:r>
      <w:proofErr w:type="spellEnd"/>
      <w:proofErr w:type="gramEnd"/>
      <w:r w:rsidRPr="006C1F3D">
        <w:rPr>
          <w:lang w:val="ru-RU"/>
        </w:rPr>
        <w:t>: 10.47576/2949-1894.2026.7.7.025</w:t>
      </w:r>
    </w:p>
    <w:p w:rsidR="006C1F3D" w:rsidRDefault="006C1F3D" w:rsidP="006C1F3D">
      <w:pPr>
        <w:pStyle w:val="a5"/>
      </w:pPr>
      <w:r>
        <w:t xml:space="preserve">Формирование и реализация стратегий </w:t>
      </w:r>
      <w:r>
        <w:br/>
        <w:t xml:space="preserve">для успешного выхода и развития деятельности компании </w:t>
      </w:r>
      <w:r>
        <w:br/>
        <w:t>на международных рынках</w:t>
      </w:r>
    </w:p>
    <w:p w:rsidR="006C1F3D" w:rsidRDefault="006C1F3D" w:rsidP="006C1F3D">
      <w:pPr>
        <w:pStyle w:val="a6"/>
      </w:pPr>
      <w:proofErr w:type="spellStart"/>
      <w:r>
        <w:t>Гуреев</w:t>
      </w:r>
      <w:proofErr w:type="spellEnd"/>
      <w:r>
        <w:t xml:space="preserve"> Алексей Викторович </w:t>
      </w:r>
    </w:p>
    <w:p w:rsidR="006C1F3D" w:rsidRDefault="006C1F3D" w:rsidP="006C1F3D">
      <w:pPr>
        <w:pStyle w:val="a7"/>
      </w:pPr>
      <w:r>
        <w:t xml:space="preserve">Российская академия народного хозяйства и государственной службы </w:t>
      </w:r>
      <w:r>
        <w:br/>
        <w:t xml:space="preserve">при Президенте Российской Федерации – Среднерусский институт </w:t>
      </w:r>
      <w:r>
        <w:br/>
        <w:t>управления,  филиал, Орел, Россия, gureev@mail.ru</w:t>
      </w:r>
    </w:p>
    <w:p w:rsidR="006C1F3D" w:rsidRDefault="006C1F3D" w:rsidP="006C1F3D">
      <w:pPr>
        <w:pStyle w:val="a9"/>
      </w:pPr>
      <w:r>
        <w:t>Аннотация</w:t>
      </w:r>
    </w:p>
    <w:p w:rsidR="006C1F3D" w:rsidRDefault="006C1F3D" w:rsidP="006C1F3D">
      <w:pPr>
        <w:pStyle w:val="a8"/>
      </w:pPr>
      <w:r>
        <w:t xml:space="preserve">Статья посвящена исследованию теоретических и прикладных аспектов формирования и реализации стратегий, обеспечивающих успешный выход и последующее устойчивое развитие компании на международных рынках. Актуальность темы обусловлена возрастающей интенсивностью глобальной конкуренции, усложнением институциональной среды зарубежных рынков и необходимостью адаптации управленческих подходов к условиям </w:t>
      </w:r>
      <w:proofErr w:type="gramStart"/>
      <w:r>
        <w:t>кросс-культурного</w:t>
      </w:r>
      <w:proofErr w:type="gramEnd"/>
      <w:r>
        <w:t xml:space="preserve"> взаимодействия. В работе систематизированы существующие теоретические подходы к интернационализации бизнеса, включая модели поэтапной экспансии, концепцию сетевого взаимодействия и теорию предпринимательской интернационализации. На основе критического анализа зарубежной и отечественной литературы выделены ключевые этапы процесса международной экспансии: диагностика внутреннего потенциала компании и внешних рыночных возможностей, селекция целевых рынков и сегментов, обоснование модели входа (экспорт, лицензирование, совместное предприятие, стратегический альянс, прямое инвестирование), формирование маркетинговой и операционной стратегии, а также организация мониторинга и контроля результатов. Особое внимание уделено факторам, определяющим конкурентоспособность компании на зарубежных рынках. Полученные выводы могут быть использованы менеджментом компаний, планирующих или осуществляющих выход на международные рынки, а также послужить основой для дальнейших исследований в области международного менеджмента и стратегического планирования.</w:t>
      </w:r>
    </w:p>
    <w:p w:rsidR="006C1F3D" w:rsidRDefault="006C1F3D" w:rsidP="006C1F3D">
      <w:pPr>
        <w:pStyle w:val="a9"/>
      </w:pPr>
      <w:r>
        <w:t xml:space="preserve">Ключевые слова: </w:t>
      </w:r>
    </w:p>
    <w:p w:rsidR="006C1F3D" w:rsidRDefault="006C1F3D" w:rsidP="006C1F3D">
      <w:pPr>
        <w:pStyle w:val="a8"/>
      </w:pPr>
      <w:r>
        <w:t>менеджмент; управление организаций; международный бизнес; стратегический менеджмент.</w:t>
      </w:r>
    </w:p>
    <w:p w:rsidR="006C1F3D" w:rsidRDefault="006C1F3D" w:rsidP="006C1F3D">
      <w:pPr>
        <w:pStyle w:val="a9"/>
      </w:pPr>
      <w:r>
        <w:t xml:space="preserve">Для цитирования: </w:t>
      </w:r>
    </w:p>
    <w:p w:rsidR="006C1F3D" w:rsidRDefault="006C1F3D" w:rsidP="006C1F3D">
      <w:pPr>
        <w:pStyle w:val="aa"/>
      </w:pPr>
      <w:proofErr w:type="spellStart"/>
      <w:r>
        <w:t>Гуреев</w:t>
      </w:r>
      <w:proofErr w:type="spellEnd"/>
      <w:r>
        <w:t xml:space="preserve"> А. В. Формирование и реализация стратегий для успешного выхода и развития деятельности компании на международных рынках // Инновационная экономика: информация, аналитика, прогнозы. – 2026. – № 7. – С. 213–221. https://doi.org/10.47576/2949-1894.2026.7.7.025.</w:t>
      </w:r>
    </w:p>
    <w:p w:rsidR="006C1F3D" w:rsidRDefault="006C1F3D" w:rsidP="006C1F3D">
      <w:pPr>
        <w:pStyle w:val="original"/>
      </w:pPr>
      <w:r>
        <w:t>Original article</w:t>
      </w:r>
    </w:p>
    <w:p w:rsidR="006C1F3D" w:rsidRPr="006C1F3D" w:rsidRDefault="006C1F3D" w:rsidP="006C1F3D">
      <w:pPr>
        <w:pStyle w:val="a5"/>
        <w:rPr>
          <w:lang w:val="en-US"/>
        </w:rPr>
      </w:pPr>
      <w:r w:rsidRPr="006C1F3D">
        <w:rPr>
          <w:lang w:val="en-US"/>
        </w:rPr>
        <w:t xml:space="preserve">Formulation and Implementation </w:t>
      </w:r>
      <w:r w:rsidRPr="006C1F3D">
        <w:rPr>
          <w:lang w:val="en-US"/>
        </w:rPr>
        <w:br/>
        <w:t xml:space="preserve">of Strategies for Successful Entry </w:t>
      </w:r>
      <w:r w:rsidRPr="006C1F3D">
        <w:rPr>
          <w:lang w:val="en-US"/>
        </w:rPr>
        <w:br/>
        <w:t xml:space="preserve">and Development of a Company </w:t>
      </w:r>
      <w:r w:rsidRPr="006C1F3D">
        <w:rPr>
          <w:lang w:val="en-US"/>
        </w:rPr>
        <w:br/>
        <w:t>in International Markets</w:t>
      </w:r>
    </w:p>
    <w:p w:rsidR="006C1F3D" w:rsidRPr="006C1F3D" w:rsidRDefault="006C1F3D" w:rsidP="006C1F3D">
      <w:pPr>
        <w:pStyle w:val="a6"/>
        <w:rPr>
          <w:lang w:val="en-US"/>
        </w:rPr>
      </w:pPr>
      <w:proofErr w:type="spellStart"/>
      <w:r w:rsidRPr="006C1F3D">
        <w:rPr>
          <w:lang w:val="en-US"/>
        </w:rPr>
        <w:lastRenderedPageBreak/>
        <w:t>Gureev</w:t>
      </w:r>
      <w:proofErr w:type="spellEnd"/>
      <w:r w:rsidRPr="006C1F3D">
        <w:rPr>
          <w:lang w:val="en-US"/>
        </w:rPr>
        <w:t xml:space="preserve"> Alexey V. </w:t>
      </w:r>
    </w:p>
    <w:p w:rsidR="006C1F3D" w:rsidRPr="006C1F3D" w:rsidRDefault="006C1F3D" w:rsidP="006C1F3D">
      <w:pPr>
        <w:pStyle w:val="a7"/>
        <w:rPr>
          <w:lang w:val="en-US"/>
        </w:rPr>
      </w:pPr>
      <w:r w:rsidRPr="006C1F3D">
        <w:rPr>
          <w:lang w:val="en-US"/>
        </w:rPr>
        <w:t>Russian Presidential Academy of National Economy and Public Administration – Central Russian Institute of Management, branch, Orel, Russia, gureev@mail.ru</w:t>
      </w:r>
    </w:p>
    <w:p w:rsidR="006C1F3D" w:rsidRPr="006C1F3D" w:rsidRDefault="006C1F3D" w:rsidP="006C1F3D">
      <w:pPr>
        <w:pStyle w:val="a9"/>
        <w:rPr>
          <w:lang w:val="en-US"/>
        </w:rPr>
      </w:pPr>
      <w:r w:rsidRPr="006C1F3D">
        <w:rPr>
          <w:lang w:val="en-US"/>
        </w:rPr>
        <w:t>Abstract</w:t>
      </w:r>
    </w:p>
    <w:p w:rsidR="006C1F3D" w:rsidRPr="006C1F3D" w:rsidRDefault="006C1F3D" w:rsidP="006C1F3D">
      <w:pPr>
        <w:pStyle w:val="a8"/>
        <w:rPr>
          <w:lang w:val="en-US"/>
        </w:rPr>
      </w:pPr>
      <w:r w:rsidRPr="006C1F3D">
        <w:rPr>
          <w:lang w:val="en-US"/>
        </w:rPr>
        <w:t xml:space="preserve">This article examines the theoretical and applied aspects of formulating and implementing strategies to ensure a company’s successful entry and subsequent sustainable development in international markets. The relevance of this topic is driven by the increasing intensity of global competition, the increasingly complex institutional environment of foreign markets, and the need to adapt management approaches to cross-cultural interactions. This paper systematizes existing theoretical approaches to business internationalization, including staged expansion models, the concept of network interaction, and the theory of entrepreneurial internationalization. Based on a critical analysis of foreign and domestic literature, key stages of the international expansion process are identified: assessing a company’s internal potential and external market opportunities, selecting target markets and segments, substantiating an entry model (export, licensing, joint venture, strategic alliance, </w:t>
      </w:r>
      <w:proofErr w:type="gramStart"/>
      <w:r w:rsidRPr="006C1F3D">
        <w:rPr>
          <w:lang w:val="en-US"/>
        </w:rPr>
        <w:t>direct</w:t>
      </w:r>
      <w:proofErr w:type="gramEnd"/>
      <w:r w:rsidRPr="006C1F3D">
        <w:rPr>
          <w:lang w:val="en-US"/>
        </w:rPr>
        <w:t xml:space="preserve"> investment), developing a marketing and operational strategy, and organizing the monitoring and control of results. Particular attention is paid to the factors determining a company’s competitiveness in foreign markets. The findings can be used by management of companies planning or entering international markets and serve as a basis for further research in the field of international management and strategic planning.</w:t>
      </w:r>
    </w:p>
    <w:p w:rsidR="006C1F3D" w:rsidRPr="006C1F3D" w:rsidRDefault="006C1F3D" w:rsidP="006C1F3D">
      <w:pPr>
        <w:pStyle w:val="a9"/>
        <w:rPr>
          <w:lang w:val="en-US"/>
        </w:rPr>
      </w:pPr>
      <w:r w:rsidRPr="006C1F3D">
        <w:rPr>
          <w:lang w:val="en-US"/>
        </w:rPr>
        <w:t>Keywords:</w:t>
      </w:r>
    </w:p>
    <w:p w:rsidR="006C1F3D" w:rsidRPr="006C1F3D" w:rsidRDefault="006C1F3D" w:rsidP="006C1F3D">
      <w:pPr>
        <w:pStyle w:val="a8"/>
        <w:rPr>
          <w:lang w:val="en-US"/>
        </w:rPr>
      </w:pPr>
      <w:proofErr w:type="gramStart"/>
      <w:r w:rsidRPr="006C1F3D">
        <w:rPr>
          <w:lang w:val="en-US"/>
        </w:rPr>
        <w:t>management</w:t>
      </w:r>
      <w:proofErr w:type="gramEnd"/>
      <w:r w:rsidRPr="006C1F3D">
        <w:rPr>
          <w:lang w:val="en-US"/>
        </w:rPr>
        <w:t>; organizational management; international business; strategic management.</w:t>
      </w:r>
    </w:p>
    <w:p w:rsidR="006C1F3D" w:rsidRPr="006C1F3D" w:rsidRDefault="006C1F3D" w:rsidP="006C1F3D">
      <w:pPr>
        <w:pStyle w:val="a9"/>
        <w:rPr>
          <w:lang w:val="en-US"/>
        </w:rPr>
      </w:pPr>
      <w:r w:rsidRPr="006C1F3D">
        <w:rPr>
          <w:lang w:val="en-US"/>
        </w:rPr>
        <w:t xml:space="preserve">For citation: </w:t>
      </w:r>
    </w:p>
    <w:p w:rsidR="006C1F3D" w:rsidRPr="006C1F3D" w:rsidRDefault="006C1F3D" w:rsidP="006C1F3D">
      <w:pPr>
        <w:pStyle w:val="forcitation"/>
        <w:rPr>
          <w:lang w:val="en-US"/>
        </w:rPr>
      </w:pPr>
      <w:proofErr w:type="spellStart"/>
      <w:proofErr w:type="gramStart"/>
      <w:r w:rsidRPr="006C1F3D">
        <w:rPr>
          <w:lang w:val="en-US"/>
        </w:rPr>
        <w:t>Gureev</w:t>
      </w:r>
      <w:proofErr w:type="spellEnd"/>
      <w:r w:rsidRPr="006C1F3D">
        <w:rPr>
          <w:lang w:val="en-US"/>
        </w:rPr>
        <w:t xml:space="preserve"> A. V. Formulation and Implementation of Strategies for Successful Entry and Development of a Company in International Markets.</w:t>
      </w:r>
      <w:proofErr w:type="gramEnd"/>
      <w:r w:rsidRPr="006C1F3D">
        <w:rPr>
          <w:i/>
          <w:iCs/>
          <w:lang w:val="en-US"/>
        </w:rPr>
        <w:t xml:space="preserve"> Innovative economy: information, analysis, prognoses, </w:t>
      </w:r>
      <w:r w:rsidRPr="006C1F3D">
        <w:rPr>
          <w:lang w:val="en-US"/>
        </w:rPr>
        <w:t>2026, no. 7, pp. 213–221. https://doi.org/10.47576/2949-1894.2026.7.7.025.</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Научная статья</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УДК 330.322.01</w:t>
      </w:r>
    </w:p>
    <w:p w:rsidR="00606C16" w:rsidRPr="00606C16" w:rsidRDefault="00606C16" w:rsidP="00606C16">
      <w:pPr>
        <w:autoSpaceDE w:val="0"/>
        <w:autoSpaceDN w:val="0"/>
        <w:adjustRightInd w:val="0"/>
        <w:spacing w:after="227" w:line="288" w:lineRule="auto"/>
        <w:textAlignment w:val="center"/>
        <w:rPr>
          <w:rFonts w:ascii="Arial" w:hAnsi="Arial" w:cs="Arial"/>
          <w:color w:val="000000"/>
          <w:sz w:val="24"/>
          <w:szCs w:val="24"/>
        </w:rPr>
      </w:pPr>
      <w:proofErr w:type="spellStart"/>
      <w:proofErr w:type="gramStart"/>
      <w:r w:rsidRPr="00606C16">
        <w:rPr>
          <w:rFonts w:ascii="Arial" w:hAnsi="Arial" w:cs="Arial"/>
          <w:color w:val="000000"/>
          <w:sz w:val="24"/>
          <w:szCs w:val="24"/>
          <w:lang w:val="en-US"/>
        </w:rPr>
        <w:t>doi</w:t>
      </w:r>
      <w:proofErr w:type="spellEnd"/>
      <w:proofErr w:type="gramEnd"/>
      <w:r w:rsidRPr="00606C16">
        <w:rPr>
          <w:rFonts w:ascii="Arial" w:hAnsi="Arial" w:cs="Arial"/>
          <w:color w:val="000000"/>
          <w:sz w:val="24"/>
          <w:szCs w:val="24"/>
        </w:rPr>
        <w:t>: 10.47576/2949-1894.2026.7.7.026</w:t>
      </w:r>
    </w:p>
    <w:p w:rsidR="00606C16" w:rsidRPr="00606C16" w:rsidRDefault="00606C16" w:rsidP="00606C16">
      <w:pPr>
        <w:suppressAutoHyphens/>
        <w:autoSpaceDE w:val="0"/>
        <w:autoSpaceDN w:val="0"/>
        <w:adjustRightInd w:val="0"/>
        <w:spacing w:before="113" w:after="340" w:line="288" w:lineRule="auto"/>
        <w:ind w:left="1134"/>
        <w:textAlignment w:val="center"/>
        <w:rPr>
          <w:rFonts w:ascii="Arial" w:hAnsi="Arial" w:cs="Arial"/>
          <w:b/>
          <w:bCs/>
          <w:caps/>
          <w:color w:val="000000"/>
          <w:sz w:val="30"/>
          <w:szCs w:val="30"/>
        </w:rPr>
      </w:pPr>
      <w:r w:rsidRPr="00606C16">
        <w:rPr>
          <w:rFonts w:ascii="Arial" w:hAnsi="Arial" w:cs="Arial"/>
          <w:b/>
          <w:bCs/>
          <w:caps/>
          <w:color w:val="000000"/>
          <w:sz w:val="30"/>
          <w:szCs w:val="30"/>
        </w:rPr>
        <w:t>Оценка факторов технологического лидерства России</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r w:rsidRPr="00606C16">
        <w:rPr>
          <w:rFonts w:ascii="Arial" w:hAnsi="Arial" w:cs="Arial"/>
          <w:b/>
          <w:bCs/>
          <w:color w:val="000000"/>
        </w:rPr>
        <w:t>Титова Ирина Николаевна</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Белгородский государственный национальный исследовательский университет, Белгород, Россия, titova@bsuedu.ru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r w:rsidRPr="00606C16">
        <w:rPr>
          <w:rFonts w:ascii="Arial" w:hAnsi="Arial" w:cs="Arial"/>
          <w:b/>
          <w:bCs/>
          <w:color w:val="000000"/>
        </w:rPr>
        <w:t>Титова Екатерина Ивановна</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Белгородский государственный национальный исследовательский университет, Белгород, Россия, 1642209@bsuedu.ru</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 xml:space="preserve">Аннотация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В статье рассматривается достижение технологического лидерства как одной из ключевых национальных целей развития Российской Федерации до 2030–2036 годов. Проанализированы основные инструменты обеспечения технологического суверенитета, включая национальный проект по технологическому лидерству, государственные программы и меры финансовой поддержки отрасли. На основе данных Росстата оценена динамика финансирования НИОКР, выявлена зависимость от государственного финансирования и определены целевые индикаторы развития малых технологических компаний. Затронуты аспекты трансформации системы российского образования в контексте решения стратегических задач технологической независимости. По итогам статистического анализа авторами зафиксировано замедление темпов разработки передовых производственных технологий и выявлен комплекс причин данной тенденции – финансовых, кадровых, инфраструктурных и регуляторных. Предложены способы усиления обеспечения передовых позиций страны в сфере высоких технологий.</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lastRenderedPageBreak/>
        <w:t xml:space="preserve">Ключевые слова: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технологическое лидерство; национальные цели; национальные проекты; индикаторы; малые технологические компании.</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 xml:space="preserve">Для цитирования: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Титова И. Н., Титова Е. И. Оценка факторов технологического лидерства России  // Инновационная экономика: информация, аналитика, прогнозы. – 2026. – № 7. – С. 222–229. https://doi.org/10.47576/2949-1894.2026.7.7.026.</w:t>
      </w:r>
    </w:p>
    <w:p w:rsidR="00606C16" w:rsidRPr="00606C16" w:rsidRDefault="00606C16" w:rsidP="00606C16">
      <w:pPr>
        <w:suppressAutoHyphens/>
        <w:autoSpaceDE w:val="0"/>
        <w:autoSpaceDN w:val="0"/>
        <w:adjustRightInd w:val="0"/>
        <w:spacing w:before="113" w:after="340" w:line="288" w:lineRule="auto"/>
        <w:ind w:left="1134"/>
        <w:textAlignment w:val="center"/>
        <w:rPr>
          <w:rFonts w:ascii="Arial" w:hAnsi="Arial" w:cs="Arial"/>
          <w:b/>
          <w:bCs/>
          <w:caps/>
          <w:color w:val="000000"/>
          <w:sz w:val="30"/>
          <w:szCs w:val="30"/>
          <w:lang w:val="en-US"/>
        </w:rPr>
      </w:pPr>
      <w:r w:rsidRPr="00606C16">
        <w:rPr>
          <w:rFonts w:ascii="Arial" w:hAnsi="Arial" w:cs="Arial"/>
          <w:b/>
          <w:bCs/>
          <w:caps/>
          <w:color w:val="000000"/>
          <w:sz w:val="30"/>
          <w:szCs w:val="30"/>
          <w:lang w:val="en-US"/>
        </w:rPr>
        <w:t>Assessment of factors of russia’s technological leadership</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r w:rsidRPr="00606C16">
        <w:rPr>
          <w:rFonts w:ascii="Arial" w:hAnsi="Arial" w:cs="Arial"/>
          <w:b/>
          <w:bCs/>
          <w:color w:val="000000"/>
          <w:lang w:val="en-US"/>
        </w:rPr>
        <w:t>Titova</w:t>
      </w:r>
      <w:proofErr w:type="spellEnd"/>
      <w:r w:rsidRPr="00606C16">
        <w:rPr>
          <w:rFonts w:ascii="Arial" w:hAnsi="Arial" w:cs="Arial"/>
          <w:b/>
          <w:bCs/>
          <w:color w:val="000000"/>
          <w:lang w:val="en-US"/>
        </w:rPr>
        <w:t xml:space="preserve"> Irina N.</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Belgorod State National Research University, Belgorod, Russia, titova@bsuedu.ru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r w:rsidRPr="00606C16">
        <w:rPr>
          <w:rFonts w:ascii="Arial" w:hAnsi="Arial" w:cs="Arial"/>
          <w:b/>
          <w:bCs/>
          <w:color w:val="000000"/>
          <w:lang w:val="en-US"/>
        </w:rPr>
        <w:t>Titova</w:t>
      </w:r>
      <w:proofErr w:type="spellEnd"/>
      <w:r w:rsidRPr="00606C16">
        <w:rPr>
          <w:rFonts w:ascii="Arial" w:hAnsi="Arial" w:cs="Arial"/>
          <w:b/>
          <w:bCs/>
          <w:color w:val="000000"/>
          <w:lang w:val="en-US"/>
        </w:rPr>
        <w:t xml:space="preserve"> Ekaterina I.</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Belgorod State National Research University, Belgorod, Russia, 1642209@bsuedu.ru</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Abstract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r w:rsidRPr="00606C16">
        <w:rPr>
          <w:rFonts w:ascii="Arial" w:hAnsi="Arial" w:cs="Arial"/>
          <w:color w:val="000000"/>
          <w:sz w:val="20"/>
          <w:szCs w:val="20"/>
          <w:lang w:val="en-US"/>
        </w:rPr>
        <w:t xml:space="preserve">This article examines achieving technological leadership as one of the key national development goals of the Russian Federation for the period up to 2030–2036. The article analyzes the main instruments for ensuring technological sovereignty, including the national project on technological leadership, government programs, and financial support measures for the industry. Using </w:t>
      </w:r>
      <w:proofErr w:type="spellStart"/>
      <w:r w:rsidRPr="00606C16">
        <w:rPr>
          <w:rFonts w:ascii="Arial" w:hAnsi="Arial" w:cs="Arial"/>
          <w:color w:val="000000"/>
          <w:sz w:val="20"/>
          <w:szCs w:val="20"/>
          <w:lang w:val="en-US"/>
        </w:rPr>
        <w:t>Rosstat</w:t>
      </w:r>
      <w:proofErr w:type="spellEnd"/>
      <w:r w:rsidRPr="00606C16">
        <w:rPr>
          <w:rFonts w:ascii="Arial" w:hAnsi="Arial" w:cs="Arial"/>
          <w:color w:val="000000"/>
          <w:sz w:val="20"/>
          <w:szCs w:val="20"/>
          <w:lang w:val="en-US"/>
        </w:rPr>
        <w:t xml:space="preserve"> data, it assesses the dynamics of R&amp;D funding, identifies the dependence on government funding, and identifies target indicators for the development of small technology companies. The article addresses aspects of the transformation of the Russian education system in the context of addressing the strategic objectives of technological independence. Based on a statistical analysis, the authors document a slowdown in the development of advanced manufacturing technologies and identify a range of factors–financial, human resources, infrastructure, and regulatory–that underlie this trend. They also propose ways to strengthen the country’s leading position in high technology.</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Keywords: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proofErr w:type="gramStart"/>
      <w:r w:rsidRPr="00606C16">
        <w:rPr>
          <w:rFonts w:ascii="Arial" w:hAnsi="Arial" w:cs="Arial"/>
          <w:color w:val="000000"/>
          <w:sz w:val="20"/>
          <w:szCs w:val="20"/>
          <w:lang w:val="en-US"/>
        </w:rPr>
        <w:t>technological</w:t>
      </w:r>
      <w:proofErr w:type="gramEnd"/>
      <w:r w:rsidRPr="00606C16">
        <w:rPr>
          <w:rFonts w:ascii="Arial" w:hAnsi="Arial" w:cs="Arial"/>
          <w:color w:val="000000"/>
          <w:sz w:val="20"/>
          <w:szCs w:val="20"/>
          <w:lang w:val="en-US"/>
        </w:rPr>
        <w:t xml:space="preserve"> leadership; national goals; national projects; indicators; small technology companies.</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For citation: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proofErr w:type="spellStart"/>
      <w:r w:rsidRPr="00606C16">
        <w:rPr>
          <w:rFonts w:ascii="Arial" w:hAnsi="Arial" w:cs="Arial"/>
          <w:color w:val="000000"/>
          <w:sz w:val="20"/>
          <w:szCs w:val="20"/>
          <w:lang w:val="en-US"/>
        </w:rPr>
        <w:t>Titova</w:t>
      </w:r>
      <w:proofErr w:type="spellEnd"/>
      <w:r w:rsidRPr="00606C16">
        <w:rPr>
          <w:rFonts w:ascii="Arial" w:hAnsi="Arial" w:cs="Arial"/>
          <w:color w:val="000000"/>
          <w:sz w:val="20"/>
          <w:szCs w:val="20"/>
          <w:lang w:val="en-US"/>
        </w:rPr>
        <w:t xml:space="preserve"> I. N., </w:t>
      </w:r>
      <w:proofErr w:type="spellStart"/>
      <w:r w:rsidRPr="00606C16">
        <w:rPr>
          <w:rFonts w:ascii="Arial" w:hAnsi="Arial" w:cs="Arial"/>
          <w:color w:val="000000"/>
          <w:sz w:val="20"/>
          <w:szCs w:val="20"/>
          <w:lang w:val="en-US"/>
        </w:rPr>
        <w:t>Titova</w:t>
      </w:r>
      <w:proofErr w:type="spellEnd"/>
      <w:r w:rsidRPr="00606C16">
        <w:rPr>
          <w:rFonts w:ascii="Arial" w:hAnsi="Arial" w:cs="Arial"/>
          <w:color w:val="000000"/>
          <w:sz w:val="20"/>
          <w:szCs w:val="20"/>
          <w:lang w:val="en-US"/>
        </w:rPr>
        <w:t xml:space="preserve"> E. I. Assessment of factors of </w:t>
      </w:r>
      <w:proofErr w:type="spellStart"/>
      <w:proofErr w:type="gramStart"/>
      <w:r w:rsidRPr="00606C16">
        <w:rPr>
          <w:rFonts w:ascii="Arial" w:hAnsi="Arial" w:cs="Arial"/>
          <w:color w:val="000000"/>
          <w:sz w:val="20"/>
          <w:szCs w:val="20"/>
          <w:lang w:val="en-US"/>
        </w:rPr>
        <w:t>russia’s</w:t>
      </w:r>
      <w:proofErr w:type="spellEnd"/>
      <w:proofErr w:type="gramEnd"/>
      <w:r w:rsidRPr="00606C16">
        <w:rPr>
          <w:rFonts w:ascii="Arial" w:hAnsi="Arial" w:cs="Arial"/>
          <w:color w:val="000000"/>
          <w:sz w:val="20"/>
          <w:szCs w:val="20"/>
          <w:lang w:val="en-US"/>
        </w:rPr>
        <w:t xml:space="preserve"> technological leadership.  </w:t>
      </w:r>
      <w:r w:rsidRPr="00606C16">
        <w:rPr>
          <w:rFonts w:ascii="Arial" w:hAnsi="Arial" w:cs="Arial"/>
          <w:i/>
          <w:iCs/>
          <w:color w:val="000000"/>
          <w:sz w:val="20"/>
          <w:szCs w:val="20"/>
          <w:lang w:val="en-US"/>
        </w:rPr>
        <w:t>Innovative economy: information, analysis, prognoses,</w:t>
      </w:r>
      <w:r w:rsidRPr="00606C16">
        <w:rPr>
          <w:rFonts w:ascii="Arial" w:hAnsi="Arial" w:cs="Arial"/>
          <w:color w:val="000000"/>
          <w:sz w:val="20"/>
          <w:szCs w:val="20"/>
          <w:lang w:val="en-US"/>
        </w:rPr>
        <w:t xml:space="preserve"> 2026, no. 7, pp. 222–229. https://doi.org/10.47576/2949-1894.2026.7.7.026.</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Научная статья</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УДК 336.7</w:t>
      </w:r>
    </w:p>
    <w:p w:rsidR="00606C16" w:rsidRPr="00606C16" w:rsidRDefault="00606C16" w:rsidP="00606C16">
      <w:pPr>
        <w:autoSpaceDE w:val="0"/>
        <w:autoSpaceDN w:val="0"/>
        <w:adjustRightInd w:val="0"/>
        <w:spacing w:after="170" w:line="288" w:lineRule="auto"/>
        <w:textAlignment w:val="center"/>
        <w:rPr>
          <w:rFonts w:ascii="Arial" w:hAnsi="Arial" w:cs="Arial"/>
          <w:color w:val="000000"/>
          <w:sz w:val="24"/>
          <w:szCs w:val="24"/>
        </w:rPr>
      </w:pPr>
      <w:proofErr w:type="spellStart"/>
      <w:proofErr w:type="gramStart"/>
      <w:r w:rsidRPr="00606C16">
        <w:rPr>
          <w:rFonts w:ascii="Arial" w:hAnsi="Arial" w:cs="Arial"/>
          <w:color w:val="000000"/>
          <w:sz w:val="24"/>
          <w:szCs w:val="24"/>
          <w:lang w:val="en-US"/>
        </w:rPr>
        <w:t>doi</w:t>
      </w:r>
      <w:proofErr w:type="spellEnd"/>
      <w:proofErr w:type="gramEnd"/>
      <w:r w:rsidRPr="00606C16">
        <w:rPr>
          <w:rFonts w:ascii="Arial" w:hAnsi="Arial" w:cs="Arial"/>
          <w:color w:val="000000"/>
          <w:sz w:val="24"/>
          <w:szCs w:val="24"/>
        </w:rPr>
        <w:t>: 10.47576/2949-1894.2026.7.7.027</w:t>
      </w:r>
    </w:p>
    <w:p w:rsidR="00606C16" w:rsidRPr="00606C16" w:rsidRDefault="00606C16" w:rsidP="00606C16">
      <w:pPr>
        <w:suppressAutoHyphens/>
        <w:autoSpaceDE w:val="0"/>
        <w:autoSpaceDN w:val="0"/>
        <w:adjustRightInd w:val="0"/>
        <w:spacing w:before="113" w:after="340" w:line="288" w:lineRule="auto"/>
        <w:ind w:left="1134"/>
        <w:textAlignment w:val="center"/>
        <w:rPr>
          <w:rFonts w:ascii="Arial" w:hAnsi="Arial" w:cs="Arial"/>
          <w:b/>
          <w:bCs/>
          <w:caps/>
          <w:color w:val="000000"/>
          <w:sz w:val="30"/>
          <w:szCs w:val="30"/>
        </w:rPr>
      </w:pPr>
      <w:r w:rsidRPr="00606C16">
        <w:rPr>
          <w:rFonts w:ascii="Arial" w:hAnsi="Arial" w:cs="Arial"/>
          <w:b/>
          <w:bCs/>
          <w:caps/>
          <w:color w:val="000000"/>
          <w:sz w:val="30"/>
          <w:szCs w:val="30"/>
        </w:rPr>
        <w:t xml:space="preserve">Рынок финансовых кредитных технологий </w:t>
      </w:r>
      <w:r w:rsidRPr="00606C16">
        <w:rPr>
          <w:rFonts w:ascii="Arial" w:hAnsi="Arial" w:cs="Arial"/>
          <w:b/>
          <w:bCs/>
          <w:caps/>
          <w:color w:val="000000"/>
          <w:sz w:val="30"/>
          <w:szCs w:val="30"/>
        </w:rPr>
        <w:br/>
        <w:t xml:space="preserve">в России: современное состояние </w:t>
      </w:r>
      <w:r w:rsidRPr="00606C16">
        <w:rPr>
          <w:rFonts w:ascii="Arial" w:hAnsi="Arial" w:cs="Arial"/>
          <w:b/>
          <w:bCs/>
          <w:caps/>
          <w:color w:val="000000"/>
          <w:sz w:val="30"/>
          <w:szCs w:val="30"/>
        </w:rPr>
        <w:br/>
        <w:t>и тенденции</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proofErr w:type="spellStart"/>
      <w:r w:rsidRPr="00606C16">
        <w:rPr>
          <w:rFonts w:ascii="Arial" w:hAnsi="Arial" w:cs="Arial"/>
          <w:b/>
          <w:bCs/>
          <w:color w:val="000000"/>
        </w:rPr>
        <w:t>Пыркова</w:t>
      </w:r>
      <w:proofErr w:type="spellEnd"/>
      <w:r w:rsidRPr="00606C16">
        <w:rPr>
          <w:rFonts w:ascii="Arial" w:hAnsi="Arial" w:cs="Arial"/>
          <w:b/>
          <w:bCs/>
          <w:color w:val="000000"/>
        </w:rPr>
        <w:t xml:space="preserve"> Гузель </w:t>
      </w:r>
      <w:proofErr w:type="spellStart"/>
      <w:r w:rsidRPr="00606C16">
        <w:rPr>
          <w:rFonts w:ascii="Arial" w:hAnsi="Arial" w:cs="Arial"/>
          <w:b/>
          <w:bCs/>
          <w:color w:val="000000"/>
        </w:rPr>
        <w:t>Харисовна</w:t>
      </w:r>
      <w:proofErr w:type="spellEnd"/>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Казанский (Приволжский) федеральный университет, Казань, Россия, guzel831@mail.ru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proofErr w:type="spellStart"/>
      <w:r w:rsidRPr="00606C16">
        <w:rPr>
          <w:rFonts w:ascii="Arial" w:hAnsi="Arial" w:cs="Arial"/>
          <w:b/>
          <w:bCs/>
          <w:color w:val="000000"/>
        </w:rPr>
        <w:t>Кайгородова</w:t>
      </w:r>
      <w:proofErr w:type="spellEnd"/>
      <w:r w:rsidRPr="00606C16">
        <w:rPr>
          <w:rFonts w:ascii="Arial" w:hAnsi="Arial" w:cs="Arial"/>
          <w:b/>
          <w:bCs/>
          <w:color w:val="000000"/>
        </w:rPr>
        <w:t xml:space="preserve"> Гульнара </w:t>
      </w:r>
      <w:proofErr w:type="spellStart"/>
      <w:r w:rsidRPr="00606C16">
        <w:rPr>
          <w:rFonts w:ascii="Arial" w:hAnsi="Arial" w:cs="Arial"/>
          <w:b/>
          <w:bCs/>
          <w:color w:val="000000"/>
        </w:rPr>
        <w:t>Наилевна</w:t>
      </w:r>
      <w:proofErr w:type="spellEnd"/>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Казанский (Приволжский) федеральный университет, Казань, Россия, golsuorsi1@mail.ru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r w:rsidRPr="00606C16">
        <w:rPr>
          <w:rFonts w:ascii="Arial" w:hAnsi="Arial" w:cs="Arial"/>
          <w:b/>
          <w:bCs/>
          <w:color w:val="000000"/>
        </w:rPr>
        <w:t xml:space="preserve">Мустафина </w:t>
      </w:r>
      <w:proofErr w:type="spellStart"/>
      <w:r w:rsidRPr="00606C16">
        <w:rPr>
          <w:rFonts w:ascii="Arial" w:hAnsi="Arial" w:cs="Arial"/>
          <w:b/>
          <w:bCs/>
          <w:color w:val="000000"/>
        </w:rPr>
        <w:t>Альфия</w:t>
      </w:r>
      <w:proofErr w:type="spellEnd"/>
      <w:r w:rsidRPr="00606C16">
        <w:rPr>
          <w:rFonts w:ascii="Arial" w:hAnsi="Arial" w:cs="Arial"/>
          <w:b/>
          <w:bCs/>
          <w:color w:val="000000"/>
        </w:rPr>
        <w:t xml:space="preserve"> </w:t>
      </w:r>
      <w:proofErr w:type="spellStart"/>
      <w:r w:rsidRPr="00606C16">
        <w:rPr>
          <w:rFonts w:ascii="Arial" w:hAnsi="Arial" w:cs="Arial"/>
          <w:b/>
          <w:bCs/>
          <w:color w:val="000000"/>
        </w:rPr>
        <w:t>Анасовна</w:t>
      </w:r>
      <w:proofErr w:type="spellEnd"/>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Казанский (Приволжский) федеральный университет, Казань, Россия, alfy2506@mail.ru</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lastRenderedPageBreak/>
        <w:t>Аннотация</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proofErr w:type="gramStart"/>
      <w:r w:rsidRPr="00606C16">
        <w:rPr>
          <w:rFonts w:ascii="Arial" w:hAnsi="Arial" w:cs="Arial"/>
          <w:color w:val="000000"/>
          <w:sz w:val="20"/>
          <w:szCs w:val="20"/>
        </w:rPr>
        <w:t>Динамичная</w:t>
      </w:r>
      <w:proofErr w:type="gramEnd"/>
      <w:r w:rsidRPr="00606C16">
        <w:rPr>
          <w:rFonts w:ascii="Arial" w:hAnsi="Arial" w:cs="Arial"/>
          <w:color w:val="000000"/>
          <w:sz w:val="20"/>
          <w:szCs w:val="20"/>
        </w:rPr>
        <w:t xml:space="preserve"> цифровизация глобальной экономики является главным фактором трансформации финансовой сферы. В частности, сегмент кредитования переживает технологическую революцию, движимую распространением финансовых технологий. Статья посвящена анализу развития российского рынка финансовых кредитных технологий в условиях ограниченного доступа к традиционным западным рынкам капитала. Основное внимание уделено активизации работы с цифровыми финансовыми активами (ЦФА) и гибридными инструментами. Был проведен анализ структуры рынка финансовых технологий по сегментам на 2024-2025гг. Рассмотрены технологические тенденции на 2026 год, с акцентом на внедрение искусственного интеллекта и </w:t>
      </w:r>
      <w:proofErr w:type="spellStart"/>
      <w:r w:rsidRPr="00606C16">
        <w:rPr>
          <w:rFonts w:ascii="Arial" w:hAnsi="Arial" w:cs="Arial"/>
          <w:color w:val="000000"/>
          <w:sz w:val="20"/>
          <w:szCs w:val="20"/>
        </w:rPr>
        <w:t>мультиагентных</w:t>
      </w:r>
      <w:proofErr w:type="spellEnd"/>
      <w:r w:rsidRPr="00606C16">
        <w:rPr>
          <w:rFonts w:ascii="Arial" w:hAnsi="Arial" w:cs="Arial"/>
          <w:color w:val="000000"/>
          <w:sz w:val="20"/>
          <w:szCs w:val="20"/>
        </w:rPr>
        <w:t xml:space="preserve"> систем. Также затронуты перспективы развития </w:t>
      </w:r>
      <w:proofErr w:type="gramStart"/>
      <w:r w:rsidRPr="00606C16">
        <w:rPr>
          <w:rFonts w:ascii="Arial" w:hAnsi="Arial" w:cs="Arial"/>
          <w:color w:val="000000"/>
          <w:sz w:val="20"/>
          <w:szCs w:val="20"/>
        </w:rPr>
        <w:t>открытых</w:t>
      </w:r>
      <w:proofErr w:type="gramEnd"/>
      <w:r w:rsidRPr="00606C16">
        <w:rPr>
          <w:rFonts w:ascii="Arial" w:hAnsi="Arial" w:cs="Arial"/>
          <w:color w:val="000000"/>
          <w:sz w:val="20"/>
          <w:szCs w:val="20"/>
        </w:rPr>
        <w:t xml:space="preserve"> API (</w:t>
      </w:r>
      <w:proofErr w:type="spellStart"/>
      <w:r w:rsidRPr="00606C16">
        <w:rPr>
          <w:rFonts w:ascii="Arial" w:hAnsi="Arial" w:cs="Arial"/>
          <w:color w:val="000000"/>
          <w:sz w:val="20"/>
          <w:szCs w:val="20"/>
        </w:rPr>
        <w:t>Open</w:t>
      </w:r>
      <w:proofErr w:type="spellEnd"/>
      <w:r w:rsidRPr="00606C16">
        <w:rPr>
          <w:rFonts w:ascii="Arial" w:hAnsi="Arial" w:cs="Arial"/>
          <w:color w:val="000000"/>
          <w:sz w:val="20"/>
          <w:szCs w:val="20"/>
        </w:rPr>
        <w:t xml:space="preserve"> </w:t>
      </w:r>
      <w:proofErr w:type="spellStart"/>
      <w:r w:rsidRPr="00606C16">
        <w:rPr>
          <w:rFonts w:ascii="Arial" w:hAnsi="Arial" w:cs="Arial"/>
          <w:color w:val="000000"/>
          <w:sz w:val="20"/>
          <w:szCs w:val="20"/>
        </w:rPr>
        <w:t>Banking</w:t>
      </w:r>
      <w:proofErr w:type="spellEnd"/>
      <w:r w:rsidRPr="00606C16">
        <w:rPr>
          <w:rFonts w:ascii="Arial" w:hAnsi="Arial" w:cs="Arial"/>
          <w:color w:val="000000"/>
          <w:sz w:val="20"/>
          <w:szCs w:val="20"/>
        </w:rPr>
        <w:t>) на российском рынке.</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proofErr w:type="spellStart"/>
      <w:r w:rsidRPr="00606C16">
        <w:rPr>
          <w:rFonts w:ascii="Arial" w:hAnsi="Arial" w:cs="Arial"/>
          <w:color w:val="000000"/>
          <w:spacing w:val="43"/>
          <w:sz w:val="20"/>
          <w:szCs w:val="20"/>
        </w:rPr>
        <w:t>Ключевык</w:t>
      </w:r>
      <w:proofErr w:type="spellEnd"/>
      <w:r w:rsidRPr="00606C16">
        <w:rPr>
          <w:rFonts w:ascii="Arial" w:hAnsi="Arial" w:cs="Arial"/>
          <w:color w:val="000000"/>
          <w:spacing w:val="43"/>
          <w:sz w:val="20"/>
          <w:szCs w:val="20"/>
        </w:rPr>
        <w:t xml:space="preserve"> слова: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финансовые кредитные технологии; цифровые валюты; цифровые финансовые активы (ЦФА); криптовалюта; искусственный интеллект; открытые API; платежные инновации.</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 xml:space="preserve">Для цитирования: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proofErr w:type="spellStart"/>
      <w:r w:rsidRPr="00606C16">
        <w:rPr>
          <w:rFonts w:ascii="Arial" w:hAnsi="Arial" w:cs="Arial"/>
          <w:color w:val="000000"/>
          <w:sz w:val="20"/>
          <w:szCs w:val="20"/>
        </w:rPr>
        <w:t>Пыркова</w:t>
      </w:r>
      <w:proofErr w:type="spellEnd"/>
      <w:r w:rsidRPr="00606C16">
        <w:rPr>
          <w:rFonts w:ascii="Arial" w:hAnsi="Arial" w:cs="Arial"/>
          <w:color w:val="000000"/>
          <w:sz w:val="20"/>
          <w:szCs w:val="20"/>
        </w:rPr>
        <w:t xml:space="preserve"> Г. Х., </w:t>
      </w:r>
      <w:proofErr w:type="spellStart"/>
      <w:r w:rsidRPr="00606C16">
        <w:rPr>
          <w:rFonts w:ascii="Arial" w:hAnsi="Arial" w:cs="Arial"/>
          <w:color w:val="000000"/>
          <w:sz w:val="20"/>
          <w:szCs w:val="20"/>
        </w:rPr>
        <w:t>Кайгородова</w:t>
      </w:r>
      <w:proofErr w:type="spellEnd"/>
      <w:r w:rsidRPr="00606C16">
        <w:rPr>
          <w:rFonts w:ascii="Arial" w:hAnsi="Arial" w:cs="Arial"/>
          <w:color w:val="000000"/>
          <w:sz w:val="20"/>
          <w:szCs w:val="20"/>
        </w:rPr>
        <w:t xml:space="preserve"> Г. Н., Мустафина А. А. Рынок финансовых кредитных технологий в России: современное состояние и тенденции // Инновационная экономика: информация, аналитика, прогнозы. – 2026. – № 7. – С. 229–236. https://doi.org/10.47576/2949-1894.2026.7.7.027.</w:t>
      </w:r>
    </w:p>
    <w:p w:rsidR="00606C16" w:rsidRPr="00606C16" w:rsidRDefault="00606C16" w:rsidP="00606C16">
      <w:pPr>
        <w:autoSpaceDE w:val="0"/>
        <w:autoSpaceDN w:val="0"/>
        <w:adjustRightInd w:val="0"/>
        <w:spacing w:before="227" w:after="227" w:line="288" w:lineRule="auto"/>
        <w:textAlignment w:val="center"/>
        <w:rPr>
          <w:rFonts w:ascii="Arial" w:hAnsi="Arial" w:cs="Arial"/>
          <w:color w:val="000000"/>
          <w:sz w:val="24"/>
          <w:szCs w:val="24"/>
          <w:lang w:val="en-US"/>
        </w:rPr>
      </w:pPr>
      <w:r w:rsidRPr="00606C16">
        <w:rPr>
          <w:rFonts w:ascii="Arial" w:hAnsi="Arial" w:cs="Arial"/>
          <w:color w:val="000000"/>
          <w:sz w:val="24"/>
          <w:szCs w:val="24"/>
          <w:lang w:val="en-US"/>
        </w:rPr>
        <w:t>Original article</w:t>
      </w:r>
    </w:p>
    <w:p w:rsidR="00606C16" w:rsidRPr="00606C16" w:rsidRDefault="00606C16" w:rsidP="00606C16">
      <w:pPr>
        <w:suppressAutoHyphens/>
        <w:autoSpaceDE w:val="0"/>
        <w:autoSpaceDN w:val="0"/>
        <w:adjustRightInd w:val="0"/>
        <w:spacing w:before="113" w:after="340" w:line="288" w:lineRule="auto"/>
        <w:ind w:left="1134"/>
        <w:textAlignment w:val="center"/>
        <w:rPr>
          <w:rFonts w:ascii="Arial" w:hAnsi="Arial" w:cs="Arial"/>
          <w:b/>
          <w:bCs/>
          <w:caps/>
          <w:color w:val="000000"/>
          <w:sz w:val="30"/>
          <w:szCs w:val="30"/>
          <w:lang w:val="en-US"/>
        </w:rPr>
      </w:pPr>
      <w:r w:rsidRPr="00606C16">
        <w:rPr>
          <w:rFonts w:ascii="Arial" w:hAnsi="Arial" w:cs="Arial"/>
          <w:b/>
          <w:bCs/>
          <w:caps/>
          <w:color w:val="000000"/>
          <w:sz w:val="30"/>
          <w:szCs w:val="30"/>
          <w:lang w:val="en-US"/>
        </w:rPr>
        <w:t>Financial Credit Technologies Market in Russia: Current State and Trends</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r w:rsidRPr="00606C16">
        <w:rPr>
          <w:rFonts w:ascii="Arial" w:hAnsi="Arial" w:cs="Arial"/>
          <w:b/>
          <w:bCs/>
          <w:color w:val="000000"/>
          <w:lang w:val="en-US"/>
        </w:rPr>
        <w:t>Pyrkova</w:t>
      </w:r>
      <w:proofErr w:type="spellEnd"/>
      <w:r w:rsidRPr="00606C16">
        <w:rPr>
          <w:rFonts w:ascii="Arial" w:hAnsi="Arial" w:cs="Arial"/>
          <w:b/>
          <w:bCs/>
          <w:color w:val="000000"/>
          <w:lang w:val="en-US"/>
        </w:rPr>
        <w:t xml:space="preserve"> </w:t>
      </w:r>
      <w:proofErr w:type="spellStart"/>
      <w:r w:rsidRPr="00606C16">
        <w:rPr>
          <w:rFonts w:ascii="Arial" w:hAnsi="Arial" w:cs="Arial"/>
          <w:b/>
          <w:bCs/>
          <w:color w:val="000000"/>
          <w:lang w:val="en-US"/>
        </w:rPr>
        <w:t>Guzel</w:t>
      </w:r>
      <w:proofErr w:type="spellEnd"/>
      <w:r w:rsidRPr="00606C16">
        <w:rPr>
          <w:rFonts w:ascii="Arial" w:hAnsi="Arial" w:cs="Arial"/>
          <w:b/>
          <w:bCs/>
          <w:color w:val="000000"/>
          <w:lang w:val="en-US"/>
        </w:rPr>
        <w:t xml:space="preserve"> </w:t>
      </w:r>
      <w:proofErr w:type="spellStart"/>
      <w:r w:rsidRPr="00606C16">
        <w:rPr>
          <w:rFonts w:ascii="Arial" w:hAnsi="Arial" w:cs="Arial"/>
          <w:b/>
          <w:bCs/>
          <w:color w:val="000000"/>
          <w:lang w:val="en-US"/>
        </w:rPr>
        <w:t>Kh</w:t>
      </w:r>
      <w:proofErr w:type="spellEnd"/>
      <w:r w:rsidRPr="00606C16">
        <w:rPr>
          <w:rFonts w:ascii="Arial" w:hAnsi="Arial" w:cs="Arial"/>
          <w:b/>
          <w:bCs/>
          <w:color w:val="000000"/>
          <w:lang w:val="en-US"/>
        </w:rPr>
        <w:t>.</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Kazan (Volga Region) Federal University, Kazan, Russia, guzel831@mail.ru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r w:rsidRPr="00606C16">
        <w:rPr>
          <w:rFonts w:ascii="Arial" w:hAnsi="Arial" w:cs="Arial"/>
          <w:b/>
          <w:bCs/>
          <w:color w:val="000000"/>
          <w:lang w:val="en-US"/>
        </w:rPr>
        <w:t>Kaygorodova</w:t>
      </w:r>
      <w:proofErr w:type="spellEnd"/>
      <w:r w:rsidRPr="00606C16">
        <w:rPr>
          <w:rFonts w:ascii="Arial" w:hAnsi="Arial" w:cs="Arial"/>
          <w:b/>
          <w:bCs/>
          <w:color w:val="000000"/>
          <w:lang w:val="en-US"/>
        </w:rPr>
        <w:t xml:space="preserve"> </w:t>
      </w:r>
      <w:proofErr w:type="spellStart"/>
      <w:r w:rsidRPr="00606C16">
        <w:rPr>
          <w:rFonts w:ascii="Arial" w:hAnsi="Arial" w:cs="Arial"/>
          <w:b/>
          <w:bCs/>
          <w:color w:val="000000"/>
          <w:lang w:val="en-US"/>
        </w:rPr>
        <w:t>Gulnara</w:t>
      </w:r>
      <w:proofErr w:type="spellEnd"/>
      <w:r w:rsidRPr="00606C16">
        <w:rPr>
          <w:rFonts w:ascii="Arial" w:hAnsi="Arial" w:cs="Arial"/>
          <w:b/>
          <w:bCs/>
          <w:color w:val="000000"/>
          <w:lang w:val="en-US"/>
        </w:rPr>
        <w:t xml:space="preserve"> N.</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Kazan (Volga Region) Federal University, Kazan, Russia, golsuorsi1@mail.ru</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proofErr w:type="gramStart"/>
      <w:r w:rsidRPr="00606C16">
        <w:rPr>
          <w:rFonts w:ascii="Arial" w:hAnsi="Arial" w:cs="Arial"/>
          <w:b/>
          <w:bCs/>
          <w:color w:val="000000"/>
          <w:lang w:val="en-US"/>
        </w:rPr>
        <w:t>Mustafina</w:t>
      </w:r>
      <w:proofErr w:type="spellEnd"/>
      <w:r w:rsidRPr="00606C16">
        <w:rPr>
          <w:rFonts w:ascii="Arial" w:hAnsi="Arial" w:cs="Arial"/>
          <w:b/>
          <w:bCs/>
          <w:color w:val="000000"/>
          <w:lang w:val="en-US"/>
        </w:rPr>
        <w:t xml:space="preserve"> </w:t>
      </w:r>
      <w:proofErr w:type="spellStart"/>
      <w:r w:rsidRPr="00606C16">
        <w:rPr>
          <w:rFonts w:ascii="Arial" w:hAnsi="Arial" w:cs="Arial"/>
          <w:b/>
          <w:bCs/>
          <w:color w:val="000000"/>
          <w:lang w:val="en-US"/>
        </w:rPr>
        <w:t>Alfiya</w:t>
      </w:r>
      <w:proofErr w:type="spellEnd"/>
      <w:r w:rsidRPr="00606C16">
        <w:rPr>
          <w:rFonts w:ascii="Arial" w:hAnsi="Arial" w:cs="Arial"/>
          <w:b/>
          <w:bCs/>
          <w:color w:val="000000"/>
          <w:lang w:val="en-US"/>
        </w:rPr>
        <w:t xml:space="preserve"> A.</w:t>
      </w:r>
      <w:proofErr w:type="gramEnd"/>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Kazan (Volga Region) Federal University, Kazan, Russia, alfy2506@mail.ru</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Abstract</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r w:rsidRPr="00606C16">
        <w:rPr>
          <w:rFonts w:ascii="Arial" w:hAnsi="Arial" w:cs="Arial"/>
          <w:color w:val="000000"/>
          <w:sz w:val="20"/>
          <w:szCs w:val="20"/>
          <w:lang w:val="en-US"/>
        </w:rPr>
        <w:t xml:space="preserve">The dynamic digitalization of the global economy is the main factor in the transformation of the financial sector. In particular, the lending segment is undergoing a technological revolution driven by the proliferation of financial technology. The article is devoted to the analysis of the development of the Russian financial credit technology market in the context of limited access to traditional Western capital markets. The main attention is paid to the intensification of work with digital financial assets (DFAs) and hybrid instruments. An analysis of the structure of the financial technology market by segments for 2024-2025 was carried out. Technological trends for 2026 are considered, with an emphasis on the introduction of artificial intelligence and multi-agent systems. The prospects for the development of open APIs (Open Banking) in the Russian market are also touched upon. </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Keywords: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r w:rsidRPr="00606C16">
        <w:rPr>
          <w:rFonts w:ascii="Arial" w:hAnsi="Arial" w:cs="Arial"/>
          <w:color w:val="000000"/>
          <w:sz w:val="20"/>
          <w:szCs w:val="20"/>
          <w:lang w:val="en-US"/>
        </w:rPr>
        <w:t xml:space="preserve">financial credit technologies; digital currencies; digital financial assets (DFAs); </w:t>
      </w:r>
      <w:proofErr w:type="spellStart"/>
      <w:r w:rsidRPr="00606C16">
        <w:rPr>
          <w:rFonts w:ascii="Arial" w:hAnsi="Arial" w:cs="Arial"/>
          <w:color w:val="000000"/>
          <w:sz w:val="20"/>
          <w:szCs w:val="20"/>
          <w:lang w:val="en-US"/>
        </w:rPr>
        <w:t>cryptocurrency</w:t>
      </w:r>
      <w:proofErr w:type="spellEnd"/>
      <w:r w:rsidRPr="00606C16">
        <w:rPr>
          <w:rFonts w:ascii="Arial" w:hAnsi="Arial" w:cs="Arial"/>
          <w:color w:val="000000"/>
          <w:sz w:val="20"/>
          <w:szCs w:val="20"/>
          <w:lang w:val="en-US"/>
        </w:rPr>
        <w:t>; artificial intelligence; open APIs; payment innovations.</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For citation: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proofErr w:type="spellStart"/>
      <w:r w:rsidRPr="00606C16">
        <w:rPr>
          <w:rFonts w:ascii="Arial" w:hAnsi="Arial" w:cs="Arial"/>
          <w:color w:val="000000"/>
          <w:sz w:val="20"/>
          <w:szCs w:val="20"/>
          <w:lang w:val="en-US"/>
        </w:rPr>
        <w:t>Pyrkova</w:t>
      </w:r>
      <w:proofErr w:type="spellEnd"/>
      <w:r w:rsidRPr="00606C16">
        <w:rPr>
          <w:rFonts w:ascii="Arial" w:hAnsi="Arial" w:cs="Arial"/>
          <w:color w:val="000000"/>
          <w:sz w:val="20"/>
          <w:szCs w:val="20"/>
          <w:lang w:val="en-US"/>
        </w:rPr>
        <w:t xml:space="preserve"> G. </w:t>
      </w:r>
      <w:proofErr w:type="spellStart"/>
      <w:r w:rsidRPr="00606C16">
        <w:rPr>
          <w:rFonts w:ascii="Arial" w:hAnsi="Arial" w:cs="Arial"/>
          <w:color w:val="000000"/>
          <w:sz w:val="20"/>
          <w:szCs w:val="20"/>
          <w:lang w:val="en-US"/>
        </w:rPr>
        <w:t>Kh</w:t>
      </w:r>
      <w:proofErr w:type="spellEnd"/>
      <w:r w:rsidRPr="00606C16">
        <w:rPr>
          <w:rFonts w:ascii="Arial" w:hAnsi="Arial" w:cs="Arial"/>
          <w:color w:val="000000"/>
          <w:sz w:val="20"/>
          <w:szCs w:val="20"/>
          <w:lang w:val="en-US"/>
        </w:rPr>
        <w:t xml:space="preserve">., </w:t>
      </w:r>
      <w:proofErr w:type="spellStart"/>
      <w:r w:rsidRPr="00606C16">
        <w:rPr>
          <w:rFonts w:ascii="Arial" w:hAnsi="Arial" w:cs="Arial"/>
          <w:color w:val="000000"/>
          <w:sz w:val="20"/>
          <w:szCs w:val="20"/>
          <w:lang w:val="en-US"/>
        </w:rPr>
        <w:t>Kaygorodova</w:t>
      </w:r>
      <w:proofErr w:type="spellEnd"/>
      <w:r w:rsidRPr="00606C16">
        <w:rPr>
          <w:rFonts w:ascii="Arial" w:hAnsi="Arial" w:cs="Arial"/>
          <w:color w:val="000000"/>
          <w:sz w:val="20"/>
          <w:szCs w:val="20"/>
          <w:lang w:val="en-US"/>
        </w:rPr>
        <w:t xml:space="preserve"> G. N., </w:t>
      </w:r>
      <w:proofErr w:type="spellStart"/>
      <w:r w:rsidRPr="00606C16">
        <w:rPr>
          <w:rFonts w:ascii="Arial" w:hAnsi="Arial" w:cs="Arial"/>
          <w:color w:val="000000"/>
          <w:sz w:val="20"/>
          <w:szCs w:val="20"/>
          <w:lang w:val="en-US"/>
        </w:rPr>
        <w:t>Mustafina</w:t>
      </w:r>
      <w:proofErr w:type="spellEnd"/>
      <w:r w:rsidRPr="00606C16">
        <w:rPr>
          <w:rFonts w:ascii="Arial" w:hAnsi="Arial" w:cs="Arial"/>
          <w:color w:val="000000"/>
          <w:sz w:val="20"/>
          <w:szCs w:val="20"/>
          <w:lang w:val="en-US"/>
        </w:rPr>
        <w:t xml:space="preserve"> A. A. Financial Credit Technologies Market in Russia: Current State and Trends.</w:t>
      </w:r>
      <w:r w:rsidRPr="00606C16">
        <w:rPr>
          <w:rFonts w:ascii="Arial" w:hAnsi="Arial" w:cs="Arial"/>
          <w:i/>
          <w:iCs/>
          <w:color w:val="000000"/>
          <w:sz w:val="20"/>
          <w:szCs w:val="20"/>
          <w:lang w:val="en-US"/>
        </w:rPr>
        <w:t xml:space="preserve"> Innovative economy: information, analysis, prognoses</w:t>
      </w:r>
      <w:r w:rsidRPr="00606C16">
        <w:rPr>
          <w:rFonts w:ascii="Arial" w:hAnsi="Arial" w:cs="Arial"/>
          <w:color w:val="000000"/>
          <w:sz w:val="20"/>
          <w:szCs w:val="20"/>
          <w:lang w:val="en-US"/>
        </w:rPr>
        <w:t>, 2026, no. 7, pp. 229–236. https://doi.org/10.47576/2949-1894.2026.7.7.027.</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Научная статья</w:t>
      </w:r>
    </w:p>
    <w:p w:rsidR="00606C16" w:rsidRPr="00606C16" w:rsidRDefault="00606C16" w:rsidP="00606C16">
      <w:pPr>
        <w:autoSpaceDE w:val="0"/>
        <w:autoSpaceDN w:val="0"/>
        <w:adjustRightInd w:val="0"/>
        <w:spacing w:after="0" w:line="288" w:lineRule="auto"/>
        <w:textAlignment w:val="center"/>
        <w:rPr>
          <w:rFonts w:ascii="Arial" w:hAnsi="Arial" w:cs="Arial"/>
          <w:color w:val="000000"/>
          <w:sz w:val="24"/>
          <w:szCs w:val="24"/>
        </w:rPr>
      </w:pPr>
      <w:r w:rsidRPr="00606C16">
        <w:rPr>
          <w:rFonts w:ascii="Arial" w:hAnsi="Arial" w:cs="Arial"/>
          <w:color w:val="000000"/>
          <w:sz w:val="24"/>
          <w:szCs w:val="24"/>
        </w:rPr>
        <w:t>УДК 336</w:t>
      </w:r>
    </w:p>
    <w:p w:rsidR="00606C16" w:rsidRPr="00606C16" w:rsidRDefault="00606C16" w:rsidP="00606C16">
      <w:pPr>
        <w:autoSpaceDE w:val="0"/>
        <w:autoSpaceDN w:val="0"/>
        <w:adjustRightInd w:val="0"/>
        <w:spacing w:after="227" w:line="288" w:lineRule="auto"/>
        <w:textAlignment w:val="center"/>
        <w:rPr>
          <w:rFonts w:ascii="Arial" w:hAnsi="Arial" w:cs="Arial"/>
          <w:color w:val="000000"/>
          <w:sz w:val="24"/>
          <w:szCs w:val="24"/>
        </w:rPr>
      </w:pPr>
      <w:proofErr w:type="spellStart"/>
      <w:proofErr w:type="gramStart"/>
      <w:r w:rsidRPr="00606C16">
        <w:rPr>
          <w:rFonts w:ascii="Arial" w:hAnsi="Arial" w:cs="Arial"/>
          <w:color w:val="000000"/>
          <w:sz w:val="24"/>
          <w:szCs w:val="24"/>
          <w:lang w:val="en-US"/>
        </w:rPr>
        <w:lastRenderedPageBreak/>
        <w:t>doi</w:t>
      </w:r>
      <w:proofErr w:type="spellEnd"/>
      <w:proofErr w:type="gramEnd"/>
      <w:r w:rsidRPr="00606C16">
        <w:rPr>
          <w:rFonts w:ascii="Arial" w:hAnsi="Arial" w:cs="Arial"/>
          <w:color w:val="000000"/>
          <w:sz w:val="24"/>
          <w:szCs w:val="24"/>
        </w:rPr>
        <w:t>: 10.47576/2949-1894.2026.7.7.028</w:t>
      </w:r>
    </w:p>
    <w:p w:rsidR="00606C16" w:rsidRPr="00606C16" w:rsidRDefault="00606C16" w:rsidP="00606C16">
      <w:pPr>
        <w:suppressAutoHyphens/>
        <w:autoSpaceDE w:val="0"/>
        <w:autoSpaceDN w:val="0"/>
        <w:adjustRightInd w:val="0"/>
        <w:spacing w:before="57" w:after="227" w:line="288" w:lineRule="auto"/>
        <w:ind w:left="1134"/>
        <w:textAlignment w:val="center"/>
        <w:rPr>
          <w:rFonts w:ascii="Arial" w:hAnsi="Arial" w:cs="Arial"/>
          <w:b/>
          <w:bCs/>
          <w:caps/>
          <w:color w:val="000000"/>
          <w:sz w:val="30"/>
          <w:szCs w:val="30"/>
        </w:rPr>
      </w:pPr>
      <w:r w:rsidRPr="00606C16">
        <w:rPr>
          <w:rFonts w:ascii="Arial" w:hAnsi="Arial" w:cs="Arial"/>
          <w:b/>
          <w:bCs/>
          <w:caps/>
          <w:color w:val="000000"/>
          <w:sz w:val="30"/>
          <w:szCs w:val="30"/>
        </w:rPr>
        <w:t>Цифровые технологии в системе формирования финансовой грамотности населения</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rPr>
      </w:pPr>
      <w:proofErr w:type="spellStart"/>
      <w:r w:rsidRPr="00606C16">
        <w:rPr>
          <w:rFonts w:ascii="Arial" w:hAnsi="Arial" w:cs="Arial"/>
          <w:b/>
          <w:bCs/>
          <w:color w:val="000000"/>
        </w:rPr>
        <w:t>Даринская</w:t>
      </w:r>
      <w:proofErr w:type="spellEnd"/>
      <w:r w:rsidRPr="00606C16">
        <w:rPr>
          <w:rFonts w:ascii="Arial" w:hAnsi="Arial" w:cs="Arial"/>
          <w:b/>
          <w:bCs/>
          <w:color w:val="000000"/>
        </w:rPr>
        <w:t xml:space="preserve"> В. В.</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rPr>
      </w:pPr>
      <w:r w:rsidRPr="00606C16">
        <w:rPr>
          <w:rFonts w:ascii="Arial" w:hAnsi="Arial" w:cs="Arial"/>
          <w:i/>
          <w:iCs/>
          <w:color w:val="000000"/>
        </w:rPr>
        <w:t xml:space="preserve">Военный университет </w:t>
      </w:r>
      <w:proofErr w:type="gramStart"/>
      <w:r w:rsidRPr="00606C16">
        <w:rPr>
          <w:rFonts w:ascii="Arial" w:hAnsi="Arial" w:cs="Arial"/>
          <w:i/>
          <w:iCs/>
          <w:color w:val="000000"/>
        </w:rPr>
        <w:t xml:space="preserve">имени князя Александра Невского </w:t>
      </w:r>
      <w:r w:rsidRPr="00606C16">
        <w:rPr>
          <w:rFonts w:ascii="Arial" w:hAnsi="Arial" w:cs="Arial"/>
          <w:i/>
          <w:iCs/>
          <w:color w:val="000000"/>
        </w:rPr>
        <w:br/>
        <w:t>Министерства обороны Российской</w:t>
      </w:r>
      <w:proofErr w:type="gramEnd"/>
      <w:r w:rsidRPr="00606C16">
        <w:rPr>
          <w:rFonts w:ascii="Arial" w:hAnsi="Arial" w:cs="Arial"/>
          <w:i/>
          <w:iCs/>
          <w:color w:val="000000"/>
        </w:rPr>
        <w:t xml:space="preserve"> Федерации, Москва, Россия</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Аннотация</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 xml:space="preserve">В статье рассматривается роль цифровых технологий в системе формирования финансовой грамотности населения в условиях трансформации современной экономики. Обоснована актуальность использования цифровых инструментов в процессе финансового просвещения граждан, обусловленная расширением дистанционных финансовых сервисов, ростом доступности онлайн-продуктов и усилением требований к качеству принимаемых финансовых решений. Исследованы сущностные характеристики финансовой грамотности населения в цифровой среде, определено значение цифровых технологий как инструмента повышения доступности, непрерывности и адресности финансового обучения. </w:t>
      </w:r>
      <w:proofErr w:type="gramStart"/>
      <w:r w:rsidRPr="00606C16">
        <w:rPr>
          <w:rFonts w:ascii="Arial" w:hAnsi="Arial" w:cs="Arial"/>
          <w:color w:val="000000"/>
          <w:sz w:val="20"/>
          <w:szCs w:val="20"/>
        </w:rPr>
        <w:t>Систематизированы основные цифровые решения, применяемые в сфере финансового просвещения, включая образовательные платформы, мобильные приложения, банковские сервисы, интерактивные программы, и технологии персонализированного сопровождения.</w:t>
      </w:r>
      <w:proofErr w:type="gramEnd"/>
      <w:r w:rsidRPr="00606C16">
        <w:rPr>
          <w:rFonts w:ascii="Arial" w:hAnsi="Arial" w:cs="Arial"/>
          <w:color w:val="000000"/>
          <w:sz w:val="20"/>
          <w:szCs w:val="20"/>
        </w:rPr>
        <w:t xml:space="preserve"> Выявлены преимущества цифровых технологий, выражающиеся в масштабируемости, оперативности обновления информации, </w:t>
      </w:r>
      <w:proofErr w:type="gramStart"/>
      <w:r w:rsidRPr="00606C16">
        <w:rPr>
          <w:rFonts w:ascii="Arial" w:hAnsi="Arial" w:cs="Arial"/>
          <w:color w:val="000000"/>
          <w:sz w:val="20"/>
          <w:szCs w:val="20"/>
        </w:rPr>
        <w:t>практико-ориентированности</w:t>
      </w:r>
      <w:proofErr w:type="gramEnd"/>
      <w:r w:rsidRPr="00606C16">
        <w:rPr>
          <w:rFonts w:ascii="Arial" w:hAnsi="Arial" w:cs="Arial"/>
          <w:color w:val="000000"/>
          <w:sz w:val="20"/>
          <w:szCs w:val="20"/>
        </w:rPr>
        <w:t xml:space="preserve"> и адаптивности образовательного контента. Одновременно установлены ограничения и риски, связанные с цифровым неравенством, информационной перегрузкой пользователей, распространением недостоверной информации, а также ростом мошенничества в финансовой среде. Сделан вывод о том, что цифровые технологии выступают не только средством распространения финансовых знаний, но и важным элементом формирования ответственного финансового поведения населения. Предложены направления совершенствования системы цифрового финансового просвещения, ориентированные на повышение качества контента, развитие навыков финансовой безопасности и интеграцию обучающих решений с практикой повседневного управления личными финансами.</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 xml:space="preserve">Ключевые слова: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r w:rsidRPr="00606C16">
        <w:rPr>
          <w:rFonts w:ascii="Arial" w:hAnsi="Arial" w:cs="Arial"/>
          <w:color w:val="000000"/>
          <w:sz w:val="20"/>
          <w:szCs w:val="20"/>
        </w:rPr>
        <w:t xml:space="preserve">финансовая грамотность населения; цифровые технологии; цифровизация экономики; финансовое просвещение; цифровая финансовая среда; финансовое поведение; экономическая безопасность; цифровые риски; финансовая безопасность; </w:t>
      </w:r>
      <w:proofErr w:type="spellStart"/>
      <w:r w:rsidRPr="00606C16">
        <w:rPr>
          <w:rFonts w:ascii="Arial" w:hAnsi="Arial" w:cs="Arial"/>
          <w:color w:val="000000"/>
          <w:sz w:val="20"/>
          <w:szCs w:val="20"/>
        </w:rPr>
        <w:t>кибермошенничество</w:t>
      </w:r>
      <w:proofErr w:type="spellEnd"/>
      <w:r w:rsidRPr="00606C16">
        <w:rPr>
          <w:rFonts w:ascii="Arial" w:hAnsi="Arial" w:cs="Arial"/>
          <w:color w:val="000000"/>
          <w:sz w:val="20"/>
          <w:szCs w:val="20"/>
        </w:rPr>
        <w:t>.</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rPr>
      </w:pPr>
      <w:r w:rsidRPr="00606C16">
        <w:rPr>
          <w:rFonts w:ascii="Arial" w:hAnsi="Arial" w:cs="Arial"/>
          <w:color w:val="000000"/>
          <w:spacing w:val="43"/>
          <w:sz w:val="20"/>
          <w:szCs w:val="20"/>
        </w:rPr>
        <w:t xml:space="preserve">Для цитирования: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rPr>
      </w:pPr>
      <w:proofErr w:type="spellStart"/>
      <w:r w:rsidRPr="00606C16">
        <w:rPr>
          <w:rFonts w:ascii="Arial" w:hAnsi="Arial" w:cs="Arial"/>
          <w:color w:val="000000"/>
          <w:sz w:val="20"/>
          <w:szCs w:val="20"/>
        </w:rPr>
        <w:t>Даринская</w:t>
      </w:r>
      <w:proofErr w:type="spellEnd"/>
      <w:r w:rsidRPr="00606C16">
        <w:rPr>
          <w:rFonts w:ascii="Arial" w:hAnsi="Arial" w:cs="Arial"/>
          <w:color w:val="000000"/>
          <w:sz w:val="20"/>
          <w:szCs w:val="20"/>
        </w:rPr>
        <w:t xml:space="preserve"> В. В. Цифровые технологии в системе формирования финансовой грамотности населения // Инновационная экономика: информация, аналитика, прогнозы. – 2026. – № 7. – С. 237–247. https://doi.org/10.47576/2949-1894.2026.7.7.028.</w:t>
      </w:r>
    </w:p>
    <w:p w:rsidR="00606C16" w:rsidRPr="00606C16" w:rsidRDefault="00606C16" w:rsidP="00606C16">
      <w:pPr>
        <w:autoSpaceDE w:val="0"/>
        <w:autoSpaceDN w:val="0"/>
        <w:adjustRightInd w:val="0"/>
        <w:spacing w:before="227" w:after="227" w:line="288" w:lineRule="auto"/>
        <w:textAlignment w:val="center"/>
        <w:rPr>
          <w:rFonts w:ascii="Arial" w:hAnsi="Arial" w:cs="Arial"/>
          <w:color w:val="000000"/>
          <w:sz w:val="24"/>
          <w:szCs w:val="24"/>
          <w:lang w:val="en-US"/>
        </w:rPr>
      </w:pPr>
      <w:r w:rsidRPr="00606C16">
        <w:rPr>
          <w:rFonts w:ascii="Arial" w:hAnsi="Arial" w:cs="Arial"/>
          <w:color w:val="000000"/>
          <w:sz w:val="24"/>
          <w:szCs w:val="24"/>
          <w:lang w:val="en-US"/>
        </w:rPr>
        <w:t>Original article</w:t>
      </w:r>
    </w:p>
    <w:p w:rsidR="00606C16" w:rsidRPr="00606C16" w:rsidRDefault="00606C16" w:rsidP="00606C16">
      <w:pPr>
        <w:suppressAutoHyphens/>
        <w:autoSpaceDE w:val="0"/>
        <w:autoSpaceDN w:val="0"/>
        <w:adjustRightInd w:val="0"/>
        <w:spacing w:before="57" w:after="227" w:line="288" w:lineRule="auto"/>
        <w:ind w:left="1134"/>
        <w:textAlignment w:val="center"/>
        <w:rPr>
          <w:rFonts w:ascii="Arial" w:hAnsi="Arial" w:cs="Arial"/>
          <w:b/>
          <w:bCs/>
          <w:caps/>
          <w:color w:val="000000"/>
          <w:sz w:val="30"/>
          <w:szCs w:val="30"/>
          <w:lang w:val="en-US"/>
        </w:rPr>
      </w:pPr>
      <w:r w:rsidRPr="00606C16">
        <w:rPr>
          <w:rFonts w:ascii="Arial" w:hAnsi="Arial" w:cs="Arial"/>
          <w:b/>
          <w:bCs/>
          <w:caps/>
          <w:color w:val="000000"/>
          <w:sz w:val="30"/>
          <w:szCs w:val="30"/>
          <w:lang w:val="en-US"/>
        </w:rPr>
        <w:t>Digital technologies in the financial population framework</w:t>
      </w:r>
    </w:p>
    <w:p w:rsidR="00606C16" w:rsidRPr="00606C16" w:rsidRDefault="00606C16" w:rsidP="00606C16">
      <w:pPr>
        <w:autoSpaceDE w:val="0"/>
        <w:autoSpaceDN w:val="0"/>
        <w:adjustRightInd w:val="0"/>
        <w:spacing w:after="0" w:line="288" w:lineRule="auto"/>
        <w:ind w:left="1134"/>
        <w:textAlignment w:val="center"/>
        <w:rPr>
          <w:rFonts w:ascii="Arial" w:hAnsi="Arial" w:cs="Arial"/>
          <w:b/>
          <w:bCs/>
          <w:color w:val="000000"/>
          <w:lang w:val="en-US"/>
        </w:rPr>
      </w:pPr>
      <w:proofErr w:type="spellStart"/>
      <w:r w:rsidRPr="00606C16">
        <w:rPr>
          <w:rFonts w:ascii="Arial" w:hAnsi="Arial" w:cs="Arial"/>
          <w:b/>
          <w:bCs/>
          <w:color w:val="000000"/>
          <w:lang w:val="en-US"/>
        </w:rPr>
        <w:t>Darinskaya</w:t>
      </w:r>
      <w:proofErr w:type="spellEnd"/>
      <w:r w:rsidRPr="00606C16">
        <w:rPr>
          <w:rFonts w:ascii="Arial" w:hAnsi="Arial" w:cs="Arial"/>
          <w:b/>
          <w:bCs/>
          <w:color w:val="000000"/>
          <w:lang w:val="en-US"/>
        </w:rPr>
        <w:t xml:space="preserve"> V. V. </w:t>
      </w:r>
    </w:p>
    <w:p w:rsidR="00606C16" w:rsidRPr="00606C16" w:rsidRDefault="00606C16" w:rsidP="00606C16">
      <w:pPr>
        <w:autoSpaceDE w:val="0"/>
        <w:autoSpaceDN w:val="0"/>
        <w:adjustRightInd w:val="0"/>
        <w:spacing w:after="113" w:line="288" w:lineRule="auto"/>
        <w:ind w:left="1134"/>
        <w:textAlignment w:val="center"/>
        <w:rPr>
          <w:rFonts w:ascii="Arial" w:hAnsi="Arial" w:cs="Arial"/>
          <w:i/>
          <w:iCs/>
          <w:color w:val="000000"/>
          <w:lang w:val="en-US"/>
        </w:rPr>
      </w:pPr>
      <w:r w:rsidRPr="00606C16">
        <w:rPr>
          <w:rFonts w:ascii="Arial" w:hAnsi="Arial" w:cs="Arial"/>
          <w:i/>
          <w:iCs/>
          <w:color w:val="000000"/>
          <w:lang w:val="en-US"/>
        </w:rPr>
        <w:t xml:space="preserve">Prince Alexander </w:t>
      </w:r>
      <w:proofErr w:type="spellStart"/>
      <w:r w:rsidRPr="00606C16">
        <w:rPr>
          <w:rFonts w:ascii="Arial" w:hAnsi="Arial" w:cs="Arial"/>
          <w:i/>
          <w:iCs/>
          <w:color w:val="000000"/>
          <w:lang w:val="en-US"/>
        </w:rPr>
        <w:t>Nevsky</w:t>
      </w:r>
      <w:proofErr w:type="spellEnd"/>
      <w:r w:rsidRPr="00606C16">
        <w:rPr>
          <w:rFonts w:ascii="Arial" w:hAnsi="Arial" w:cs="Arial"/>
          <w:i/>
          <w:iCs/>
          <w:color w:val="000000"/>
          <w:lang w:val="en-US"/>
        </w:rPr>
        <w:t xml:space="preserve"> Military University of the Ministry of Defense </w:t>
      </w:r>
      <w:r w:rsidRPr="00606C16">
        <w:rPr>
          <w:rFonts w:ascii="Arial" w:hAnsi="Arial" w:cs="Arial"/>
          <w:i/>
          <w:iCs/>
          <w:color w:val="000000"/>
          <w:lang w:val="en-US"/>
        </w:rPr>
        <w:br/>
        <w:t xml:space="preserve">of the Russian Federation, Moscow, Russia </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Abstract</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r w:rsidRPr="00606C16">
        <w:rPr>
          <w:rFonts w:ascii="Arial" w:hAnsi="Arial" w:cs="Arial"/>
          <w:color w:val="000000"/>
          <w:sz w:val="20"/>
          <w:szCs w:val="20"/>
          <w:lang w:val="en-US"/>
        </w:rPr>
        <w:t xml:space="preserve">The article considers the role of digital technologies in the system of formation of financial literacy of the population in the conditions of transformation of the modern economy. The relevance of the use of digital tools in the process of financial education of citizens, due to the expansion of remote financial services, </w:t>
      </w:r>
      <w:r w:rsidRPr="00606C16">
        <w:rPr>
          <w:rFonts w:ascii="Arial" w:hAnsi="Arial" w:cs="Arial"/>
          <w:color w:val="000000"/>
          <w:sz w:val="20"/>
          <w:szCs w:val="20"/>
          <w:lang w:val="en-US"/>
        </w:rPr>
        <w:lastRenderedPageBreak/>
        <w:t xml:space="preserve">the increase in the availability of online products and the strengthening of requirements for the quality of financial decisions made, is substantiated. The essential characteristics of financial literacy of the population in the digital environment are studied, the significance of digital technologies as a tool for increasing the availability, continuity and targeting of financial education is determined. Systematized the main digital solutions used in the field of financial education, including educational platforms, mobile applications, banking services, interactive programs, and technologies of personalized support. The advantages of digital technologies, expressed in scalability, efficiency of information updating, practice-oriented and adaptability of educational content, are revealed. At the same time, restrictions and risks associated with digital inequality, information overload of users, the spread of false information, as well as the growth of fraud in the financial environment have been established. It is concluded that digital technologies are not only a means of disseminating financial knowledge, but also an important element in the formation of responsible financial behavior of the population. The directions of improving the system of digital financial </w:t>
      </w:r>
      <w:proofErr w:type="gramStart"/>
      <w:r w:rsidRPr="00606C16">
        <w:rPr>
          <w:rFonts w:ascii="Arial" w:hAnsi="Arial" w:cs="Arial"/>
          <w:color w:val="000000"/>
          <w:sz w:val="20"/>
          <w:szCs w:val="20"/>
          <w:lang w:val="en-US"/>
        </w:rPr>
        <w:t>education,</w:t>
      </w:r>
      <w:proofErr w:type="gramEnd"/>
      <w:r w:rsidRPr="00606C16">
        <w:rPr>
          <w:rFonts w:ascii="Arial" w:hAnsi="Arial" w:cs="Arial"/>
          <w:color w:val="000000"/>
          <w:sz w:val="20"/>
          <w:szCs w:val="20"/>
          <w:lang w:val="en-US"/>
        </w:rPr>
        <w:t xml:space="preserve"> focused on improving the quality of content, developing financial security skills and integrating educational solutions with the practice of everyday personal financial management, are proposed.</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Keywords: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r w:rsidRPr="00606C16">
        <w:rPr>
          <w:rFonts w:ascii="Arial" w:hAnsi="Arial" w:cs="Arial"/>
          <w:color w:val="000000"/>
          <w:sz w:val="20"/>
          <w:szCs w:val="20"/>
          <w:lang w:val="en-US"/>
        </w:rPr>
        <w:t>Financial literacy of the population; digital technologies; digitalization of the economy; financial education; digital financial environment; financial behavior; economic security; digital risks; financial security; cyber fraud.</w:t>
      </w:r>
    </w:p>
    <w:p w:rsidR="00606C16" w:rsidRPr="00606C16" w:rsidRDefault="00606C16" w:rsidP="00606C16">
      <w:pPr>
        <w:autoSpaceDE w:val="0"/>
        <w:autoSpaceDN w:val="0"/>
        <w:adjustRightInd w:val="0"/>
        <w:spacing w:after="57" w:line="288" w:lineRule="auto"/>
        <w:ind w:left="1134"/>
        <w:jc w:val="both"/>
        <w:textAlignment w:val="center"/>
        <w:rPr>
          <w:rFonts w:ascii="Arial" w:hAnsi="Arial" w:cs="Arial"/>
          <w:color w:val="000000"/>
          <w:spacing w:val="43"/>
          <w:sz w:val="20"/>
          <w:szCs w:val="20"/>
          <w:lang w:val="en-US"/>
        </w:rPr>
      </w:pPr>
      <w:r w:rsidRPr="00606C16">
        <w:rPr>
          <w:rFonts w:ascii="Arial" w:hAnsi="Arial" w:cs="Arial"/>
          <w:color w:val="000000"/>
          <w:spacing w:val="43"/>
          <w:sz w:val="20"/>
          <w:szCs w:val="20"/>
          <w:lang w:val="en-US"/>
        </w:rPr>
        <w:t xml:space="preserve">For citation: </w:t>
      </w:r>
    </w:p>
    <w:p w:rsidR="00606C16" w:rsidRPr="00606C16" w:rsidRDefault="00606C16" w:rsidP="00606C16">
      <w:pPr>
        <w:autoSpaceDE w:val="0"/>
        <w:autoSpaceDN w:val="0"/>
        <w:adjustRightInd w:val="0"/>
        <w:spacing w:after="113" w:line="288" w:lineRule="auto"/>
        <w:ind w:left="1134"/>
        <w:jc w:val="both"/>
        <w:textAlignment w:val="center"/>
        <w:rPr>
          <w:rFonts w:ascii="Arial" w:hAnsi="Arial" w:cs="Arial"/>
          <w:color w:val="000000"/>
          <w:sz w:val="20"/>
          <w:szCs w:val="20"/>
          <w:lang w:val="en-US"/>
        </w:rPr>
      </w:pPr>
      <w:proofErr w:type="spellStart"/>
      <w:proofErr w:type="gramStart"/>
      <w:r w:rsidRPr="00606C16">
        <w:rPr>
          <w:rFonts w:ascii="Arial" w:hAnsi="Arial" w:cs="Arial"/>
          <w:color w:val="000000"/>
          <w:sz w:val="20"/>
          <w:szCs w:val="20"/>
          <w:lang w:val="en-US"/>
        </w:rPr>
        <w:t>Darinskaya</w:t>
      </w:r>
      <w:proofErr w:type="spellEnd"/>
      <w:r w:rsidRPr="00606C16">
        <w:rPr>
          <w:rFonts w:ascii="Arial" w:hAnsi="Arial" w:cs="Arial"/>
          <w:color w:val="000000"/>
          <w:sz w:val="20"/>
          <w:szCs w:val="20"/>
          <w:lang w:val="en-US"/>
        </w:rPr>
        <w:t xml:space="preserve"> V. V. Digital Technologies in the System of Developing Financial Literacy of the Population.</w:t>
      </w:r>
      <w:proofErr w:type="gramEnd"/>
      <w:r w:rsidRPr="00606C16">
        <w:rPr>
          <w:rFonts w:ascii="Arial" w:hAnsi="Arial" w:cs="Arial"/>
          <w:color w:val="000000"/>
          <w:sz w:val="20"/>
          <w:szCs w:val="20"/>
          <w:lang w:val="en-US"/>
        </w:rPr>
        <w:t xml:space="preserve"> </w:t>
      </w:r>
      <w:r w:rsidRPr="00606C16">
        <w:rPr>
          <w:rFonts w:ascii="Arial" w:hAnsi="Arial" w:cs="Arial"/>
          <w:i/>
          <w:iCs/>
          <w:color w:val="000000"/>
          <w:sz w:val="20"/>
          <w:szCs w:val="20"/>
          <w:lang w:val="en-US"/>
        </w:rPr>
        <w:t>Innovative economy: information, analysis, prognoses,</w:t>
      </w:r>
      <w:r w:rsidRPr="00606C16">
        <w:rPr>
          <w:rFonts w:ascii="Arial" w:hAnsi="Arial" w:cs="Arial"/>
          <w:color w:val="000000"/>
          <w:sz w:val="20"/>
          <w:szCs w:val="20"/>
          <w:lang w:val="en-US"/>
        </w:rPr>
        <w:t xml:space="preserve"> 2026, no. 7, pp. 237–247. https://doi.org/10.47576/2949-1894.2026.7.7.028.</w:t>
      </w:r>
    </w:p>
    <w:p w:rsidR="009D2623" w:rsidRPr="00875D93" w:rsidRDefault="009D2623">
      <w:pPr>
        <w:rPr>
          <w:lang w:val="en-US"/>
        </w:rPr>
      </w:pPr>
    </w:p>
    <w:sectPr w:rsidR="009D2623" w:rsidRPr="00875D93" w:rsidSect="006C1F3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5D"/>
    <w:rsid w:val="00606C16"/>
    <w:rsid w:val="006C1F3D"/>
    <w:rsid w:val="00875D93"/>
    <w:rsid w:val="009D2623"/>
    <w:rsid w:val="00E8695D"/>
    <w:rsid w:val="00FB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875D9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875D9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875D9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875D9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875D9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875D9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875D9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875D93"/>
    <w:pPr>
      <w:spacing w:after="57"/>
    </w:pPr>
    <w:rPr>
      <w:spacing w:val="43"/>
    </w:rPr>
  </w:style>
  <w:style w:type="paragraph" w:customStyle="1" w:styleId="forcitation">
    <w:name w:val="for citation"/>
    <w:basedOn w:val="a8"/>
    <w:uiPriority w:val="99"/>
    <w:rsid w:val="00875D93"/>
  </w:style>
  <w:style w:type="paragraph" w:customStyle="1" w:styleId="aa">
    <w:name w:val="для цитирования"/>
    <w:basedOn w:val="forcitation"/>
    <w:uiPriority w:val="99"/>
    <w:rsid w:val="00875D93"/>
  </w:style>
  <w:style w:type="paragraph" w:customStyle="1" w:styleId="original">
    <w:name w:val="original"/>
    <w:basedOn w:val="doi"/>
    <w:uiPriority w:val="99"/>
    <w:rsid w:val="00875D93"/>
    <w:pPr>
      <w:spacing w:before="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875D9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875D9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875D9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875D9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875D9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875D9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875D9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875D93"/>
    <w:pPr>
      <w:spacing w:after="57"/>
    </w:pPr>
    <w:rPr>
      <w:spacing w:val="43"/>
    </w:rPr>
  </w:style>
  <w:style w:type="paragraph" w:customStyle="1" w:styleId="forcitation">
    <w:name w:val="for citation"/>
    <w:basedOn w:val="a8"/>
    <w:uiPriority w:val="99"/>
    <w:rsid w:val="00875D93"/>
  </w:style>
  <w:style w:type="paragraph" w:customStyle="1" w:styleId="aa">
    <w:name w:val="для цитирования"/>
    <w:basedOn w:val="forcitation"/>
    <w:uiPriority w:val="99"/>
    <w:rsid w:val="00875D93"/>
  </w:style>
  <w:style w:type="paragraph" w:customStyle="1" w:styleId="original">
    <w:name w:val="original"/>
    <w:basedOn w:val="doi"/>
    <w:uiPriority w:val="99"/>
    <w:rsid w:val="00875D93"/>
    <w:pPr>
      <w:spacing w:befor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14838</Words>
  <Characters>84580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2026-06-15T17:43:00Z</dcterms:created>
  <dcterms:modified xsi:type="dcterms:W3CDTF">2026-06-16T16:10:00Z</dcterms:modified>
</cp:coreProperties>
</file>