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3F" w:rsidRPr="0030076A" w:rsidRDefault="00D1273F" w:rsidP="00D1273F">
      <w:pPr>
        <w:pStyle w:val="a3"/>
        <w:rPr>
          <w:lang w:val="ru-RU"/>
        </w:rPr>
      </w:pPr>
      <w:r w:rsidRPr="0030076A">
        <w:rPr>
          <w:lang w:val="ru-RU"/>
        </w:rPr>
        <w:t>Научная статья</w:t>
      </w:r>
    </w:p>
    <w:p w:rsidR="00D1273F" w:rsidRPr="0030076A" w:rsidRDefault="00D1273F" w:rsidP="00D1273F">
      <w:pPr>
        <w:pStyle w:val="a3"/>
        <w:rPr>
          <w:lang w:val="ru-RU"/>
        </w:rPr>
      </w:pPr>
      <w:r w:rsidRPr="0030076A">
        <w:rPr>
          <w:lang w:val="ru-RU"/>
        </w:rPr>
        <w:t>УДК 330.43</w:t>
      </w:r>
    </w:p>
    <w:p w:rsidR="00D1273F" w:rsidRPr="0030076A" w:rsidRDefault="00D1273F" w:rsidP="00D1273F">
      <w:pPr>
        <w:pStyle w:val="a3"/>
        <w:rPr>
          <w:lang w:val="ru-RU"/>
        </w:rPr>
      </w:pPr>
      <w:proofErr w:type="spellStart"/>
      <w:proofErr w:type="gramStart"/>
      <w:r>
        <w:t>doi</w:t>
      </w:r>
      <w:proofErr w:type="spellEnd"/>
      <w:proofErr w:type="gramEnd"/>
      <w:r w:rsidRPr="0030076A">
        <w:rPr>
          <w:lang w:val="ru-RU"/>
        </w:rPr>
        <w:t>: 10.47576/2411-9520_2022_3_6</w:t>
      </w:r>
    </w:p>
    <w:p w:rsidR="00D1273F" w:rsidRDefault="00D1273F" w:rsidP="00D1273F">
      <w:pPr>
        <w:pStyle w:val="a4"/>
      </w:pPr>
      <w:r>
        <w:t>Моделирование процесса трансфера технологий в рамках концепции открытых инноваций</w:t>
      </w:r>
    </w:p>
    <w:p w:rsidR="00D1273F" w:rsidRDefault="00D1273F" w:rsidP="00D1273F">
      <w:pPr>
        <w:pStyle w:val="a5"/>
      </w:pPr>
      <w:r>
        <w:t>Тихонов Василий Валерьевич</w:t>
      </w:r>
    </w:p>
    <w:p w:rsidR="00D1273F" w:rsidRDefault="00D1273F" w:rsidP="00D1273F">
      <w:pPr>
        <w:pStyle w:val="a6"/>
      </w:pPr>
      <w:r>
        <w:t xml:space="preserve">Институт экономики и управления НГТУ им. Р. Е. Алексеева, </w:t>
      </w:r>
      <w:r>
        <w:br/>
        <w:t>Нижний Новгород, Россия, tikhonov.vsy@ya.ru</w:t>
      </w:r>
    </w:p>
    <w:p w:rsidR="00D1273F" w:rsidRDefault="00D1273F" w:rsidP="00D1273F">
      <w:pPr>
        <w:pStyle w:val="a7"/>
      </w:pPr>
      <w:r>
        <w:rPr>
          <w:spacing w:val="43"/>
        </w:rPr>
        <w:t>Аннотация</w:t>
      </w:r>
      <w:r>
        <w:t>. В настоящее время существует достаточно много специализированной литературы, посвященной вопросам управления инновационной деятельностью на предприятии, в частности деятельностью, связанной с коммерциализацией и трансфером технологий. Актуальность данных вопросов обусловлена тем, что высокотехнологические компании заинтересованы в появлении свежих идей, их продвижении и коммерциализации с целью получения прибыли и занятия большей доли рынка. Автором разработана и предложена модель трансфера технологий, описывающая этапы создания инновационных продуктов от зарождения идеи до коммерциализации. Модель способствует решению управленческих задач при планировании, организации и реализации инновационных проектов.</w:t>
      </w:r>
    </w:p>
    <w:p w:rsidR="00D1273F" w:rsidRDefault="00D1273F" w:rsidP="00D1273F">
      <w:pPr>
        <w:pStyle w:val="a7"/>
      </w:pPr>
      <w:r>
        <w:rPr>
          <w:spacing w:val="43"/>
        </w:rPr>
        <w:t>Ключевые слова:</w:t>
      </w:r>
      <w:r>
        <w:t xml:space="preserve"> трансфер технологий; инновационный цикл; открытые инновации.</w:t>
      </w:r>
    </w:p>
    <w:p w:rsidR="00D1273F" w:rsidRDefault="00D1273F" w:rsidP="00D1273F">
      <w:pPr>
        <w:pStyle w:val="a7"/>
      </w:pPr>
      <w:r>
        <w:rPr>
          <w:spacing w:val="43"/>
        </w:rPr>
        <w:t>Для цитирования</w:t>
      </w:r>
      <w:r>
        <w:t>: Тихонов В. В. Моделирование процесса трансфера технологий в рамках концепции открытых инноваций // Инновационная экономика: информация, аналитика, прогнозы. – 2022. – № 3. – С. 6–14. https://doi.org/10.47576/2411-9520_2022_3_6.</w:t>
      </w:r>
    </w:p>
    <w:p w:rsidR="00D1273F" w:rsidRDefault="00D1273F" w:rsidP="00D1273F">
      <w:pPr>
        <w:pStyle w:val="a3"/>
      </w:pPr>
      <w:r>
        <w:t>Original article</w:t>
      </w:r>
    </w:p>
    <w:p w:rsidR="00D1273F" w:rsidRPr="00D1273F" w:rsidRDefault="00D1273F" w:rsidP="00D1273F">
      <w:pPr>
        <w:pStyle w:val="a8"/>
        <w:rPr>
          <w:rStyle w:val="6fbe03b4c095fb628fbbc9574f1126d0e623268c383f13bbs1"/>
          <w:lang w:val="en-US"/>
        </w:rPr>
      </w:pPr>
      <w:r w:rsidRPr="00D1273F">
        <w:rPr>
          <w:rStyle w:val="6fbe03b4c095fb628fbbc9574f1126d0e623268c383f13bbs1"/>
          <w:lang w:val="en-US"/>
        </w:rPr>
        <w:t>Modeling the process of technology transfer within the framework of the concept of open innovation</w:t>
      </w:r>
    </w:p>
    <w:p w:rsidR="00D1273F" w:rsidRPr="00D1273F" w:rsidRDefault="00D1273F" w:rsidP="00D1273F">
      <w:pPr>
        <w:pStyle w:val="a9"/>
        <w:rPr>
          <w:lang w:val="en-US"/>
        </w:rPr>
      </w:pPr>
      <w:proofErr w:type="spellStart"/>
      <w:r w:rsidRPr="00D1273F">
        <w:rPr>
          <w:lang w:val="en-US"/>
        </w:rPr>
        <w:t>Tikhonov</w:t>
      </w:r>
      <w:proofErr w:type="spellEnd"/>
      <w:r w:rsidRPr="00D1273F">
        <w:rPr>
          <w:lang w:val="en-US"/>
        </w:rPr>
        <w:t xml:space="preserve"> </w:t>
      </w:r>
      <w:proofErr w:type="spellStart"/>
      <w:r w:rsidRPr="00D1273F">
        <w:rPr>
          <w:lang w:val="en-US"/>
        </w:rPr>
        <w:t>Vasily</w:t>
      </w:r>
      <w:proofErr w:type="spellEnd"/>
      <w:r w:rsidRPr="00D1273F">
        <w:rPr>
          <w:lang w:val="en-US"/>
        </w:rPr>
        <w:t xml:space="preserve"> V.</w:t>
      </w:r>
    </w:p>
    <w:p w:rsidR="00D1273F" w:rsidRPr="00D1273F" w:rsidRDefault="00D1273F" w:rsidP="00D1273F">
      <w:pPr>
        <w:pStyle w:val="aa"/>
        <w:rPr>
          <w:lang w:val="en-US"/>
        </w:rPr>
      </w:pPr>
      <w:r w:rsidRPr="00D1273F">
        <w:rPr>
          <w:lang w:val="en-US"/>
        </w:rPr>
        <w:t>Institute of Economics and Management of NSTU</w:t>
      </w:r>
      <w:proofErr w:type="gramStart"/>
      <w:r w:rsidRPr="00D1273F">
        <w:rPr>
          <w:lang w:val="en-US"/>
        </w:rPr>
        <w:t>  Named</w:t>
      </w:r>
      <w:proofErr w:type="gramEnd"/>
      <w:r w:rsidRPr="00D1273F">
        <w:rPr>
          <w:lang w:val="en-US"/>
        </w:rPr>
        <w:t xml:space="preserve"> after R. E. </w:t>
      </w:r>
      <w:proofErr w:type="spellStart"/>
      <w:r w:rsidRPr="00D1273F">
        <w:rPr>
          <w:lang w:val="en-US"/>
        </w:rPr>
        <w:t>Alekseeva</w:t>
      </w:r>
      <w:proofErr w:type="spellEnd"/>
      <w:r w:rsidRPr="00D1273F">
        <w:rPr>
          <w:lang w:val="en-US"/>
        </w:rPr>
        <w:t>, Nizhny Novgorod, Russia, tikhonov.vsy@ya.ru</w:t>
      </w:r>
    </w:p>
    <w:p w:rsidR="00D1273F" w:rsidRPr="00D1273F" w:rsidRDefault="00D1273F" w:rsidP="00D1273F">
      <w:pPr>
        <w:pStyle w:val="a7"/>
        <w:rPr>
          <w:lang w:val="en-US"/>
        </w:rPr>
      </w:pPr>
      <w:r w:rsidRPr="00D1273F">
        <w:rPr>
          <w:spacing w:val="43"/>
          <w:lang w:val="en-US"/>
        </w:rPr>
        <w:t>Abstract</w:t>
      </w:r>
      <w:r w:rsidRPr="00D1273F">
        <w:rPr>
          <w:lang w:val="en-US"/>
        </w:rPr>
        <w:t>. Currently, there is a lot of specialized literature on the management of innovative activities in an enterprise, in particular, activities related to the commercialization and transfer of technologies. The relevance of these issues is due to the fact that high-tech companies are interested in the emergence of fresh ideas, their promotion and commercialization in order to make a profit and occupy a larger market share. The author has developed and proposed a technology transfer model that describes the stages of creating innovative products from the inception of an idea to commercialization. The developed model contributes to the solution of management tasks in the planning, organization and implementation of innovative projects.</w:t>
      </w:r>
    </w:p>
    <w:p w:rsidR="00D1273F" w:rsidRPr="00D1273F" w:rsidRDefault="00D1273F" w:rsidP="00D1273F">
      <w:pPr>
        <w:pStyle w:val="a7"/>
        <w:rPr>
          <w:lang w:val="en-US"/>
        </w:rPr>
      </w:pPr>
      <w:r w:rsidRPr="00D1273F">
        <w:rPr>
          <w:spacing w:val="43"/>
          <w:lang w:val="en-US"/>
        </w:rPr>
        <w:t>Keywords</w:t>
      </w:r>
      <w:r w:rsidRPr="00D1273F">
        <w:rPr>
          <w:lang w:val="en-US"/>
        </w:rPr>
        <w:t>: technology transfer; innovation cycle; open innovation.</w:t>
      </w:r>
    </w:p>
    <w:p w:rsidR="00D1273F" w:rsidRPr="00D1273F" w:rsidRDefault="00D1273F" w:rsidP="00D1273F">
      <w:pPr>
        <w:pStyle w:val="a7"/>
        <w:rPr>
          <w:lang w:val="en-US"/>
        </w:rPr>
      </w:pPr>
      <w:r w:rsidRPr="00D1273F">
        <w:rPr>
          <w:spacing w:val="43"/>
          <w:lang w:val="en-US"/>
        </w:rPr>
        <w:t>For citation:</w:t>
      </w:r>
      <w:r w:rsidRPr="00D1273F">
        <w:rPr>
          <w:lang w:val="en-US"/>
        </w:rPr>
        <w:t xml:space="preserve"> </w:t>
      </w:r>
      <w:proofErr w:type="spellStart"/>
      <w:r w:rsidRPr="00D1273F">
        <w:rPr>
          <w:lang w:val="en-US"/>
        </w:rPr>
        <w:t>Tikhonov</w:t>
      </w:r>
      <w:proofErr w:type="spellEnd"/>
      <w:r w:rsidRPr="00D1273F">
        <w:rPr>
          <w:lang w:val="en-US"/>
        </w:rPr>
        <w:t xml:space="preserve"> V. V. Modeling the process of technology transfer within the framework of the concept of open innovation. </w:t>
      </w:r>
      <w:r w:rsidRPr="00D1273F">
        <w:rPr>
          <w:i/>
          <w:iCs/>
          <w:lang w:val="en-US"/>
        </w:rPr>
        <w:t>Innovative economy: information, analysis, prognoses,</w:t>
      </w:r>
      <w:r w:rsidRPr="00D1273F">
        <w:rPr>
          <w:lang w:val="en-US"/>
        </w:rPr>
        <w:t xml:space="preserve"> 2022, no. 3, pp. 6–14. https://doi.org/10.47576/2411-9520_2022_3_6.</w:t>
      </w:r>
    </w:p>
    <w:p w:rsidR="0030076A" w:rsidRPr="0030076A" w:rsidRDefault="0030076A" w:rsidP="0030076A">
      <w:pPr>
        <w:autoSpaceDE w:val="0"/>
        <w:autoSpaceDN w:val="0"/>
        <w:adjustRightInd w:val="0"/>
        <w:spacing w:after="0" w:line="288" w:lineRule="auto"/>
        <w:textAlignment w:val="center"/>
        <w:rPr>
          <w:rFonts w:ascii="Arial" w:hAnsi="Arial" w:cs="Arial"/>
          <w:color w:val="000000"/>
          <w:sz w:val="24"/>
          <w:szCs w:val="24"/>
          <w:lang w:val="en-US"/>
        </w:rPr>
      </w:pPr>
      <w:proofErr w:type="spellStart"/>
      <w:r w:rsidRPr="0030076A">
        <w:rPr>
          <w:rFonts w:ascii="Arial" w:hAnsi="Arial" w:cs="Arial"/>
          <w:color w:val="000000"/>
          <w:sz w:val="24"/>
          <w:szCs w:val="24"/>
          <w:lang w:val="en-US"/>
        </w:rPr>
        <w:t>Научная</w:t>
      </w:r>
      <w:proofErr w:type="spellEnd"/>
      <w:r w:rsidRPr="0030076A">
        <w:rPr>
          <w:rFonts w:ascii="Arial" w:hAnsi="Arial" w:cs="Arial"/>
          <w:color w:val="000000"/>
          <w:sz w:val="24"/>
          <w:szCs w:val="24"/>
          <w:lang w:val="en-US"/>
        </w:rPr>
        <w:t xml:space="preserve"> </w:t>
      </w:r>
      <w:proofErr w:type="spellStart"/>
      <w:r w:rsidRPr="0030076A">
        <w:rPr>
          <w:rFonts w:ascii="Arial" w:hAnsi="Arial" w:cs="Arial"/>
          <w:color w:val="000000"/>
          <w:sz w:val="24"/>
          <w:szCs w:val="24"/>
          <w:lang w:val="en-US"/>
        </w:rPr>
        <w:t>статья</w:t>
      </w:r>
      <w:proofErr w:type="spellEnd"/>
    </w:p>
    <w:p w:rsidR="0030076A" w:rsidRPr="0030076A" w:rsidRDefault="0030076A" w:rsidP="0030076A">
      <w:pPr>
        <w:autoSpaceDE w:val="0"/>
        <w:autoSpaceDN w:val="0"/>
        <w:adjustRightInd w:val="0"/>
        <w:spacing w:after="0" w:line="288" w:lineRule="auto"/>
        <w:textAlignment w:val="center"/>
        <w:rPr>
          <w:rFonts w:ascii="Arial" w:hAnsi="Arial" w:cs="Arial"/>
          <w:color w:val="000000"/>
          <w:sz w:val="24"/>
          <w:szCs w:val="24"/>
          <w:lang w:val="en-US"/>
        </w:rPr>
      </w:pPr>
      <w:proofErr w:type="spellStart"/>
      <w:proofErr w:type="gramStart"/>
      <w:r w:rsidRPr="0030076A">
        <w:rPr>
          <w:rFonts w:ascii="Arial" w:hAnsi="Arial" w:cs="Arial"/>
          <w:color w:val="000000"/>
          <w:sz w:val="24"/>
          <w:szCs w:val="24"/>
          <w:lang w:val="en-US"/>
        </w:rPr>
        <w:t>doi</w:t>
      </w:r>
      <w:proofErr w:type="spellEnd"/>
      <w:proofErr w:type="gramEnd"/>
      <w:r w:rsidRPr="0030076A">
        <w:rPr>
          <w:rFonts w:ascii="Arial" w:hAnsi="Arial" w:cs="Arial"/>
          <w:color w:val="000000"/>
          <w:sz w:val="24"/>
          <w:szCs w:val="24"/>
          <w:lang w:val="en-US"/>
        </w:rPr>
        <w:t>: 10.47576/2411-9520_2022_3_15</w:t>
      </w:r>
    </w:p>
    <w:p w:rsidR="0030076A" w:rsidRPr="0030076A" w:rsidRDefault="0030076A" w:rsidP="0030076A">
      <w:pPr>
        <w:autoSpaceDE w:val="0"/>
        <w:autoSpaceDN w:val="0"/>
        <w:adjustRightInd w:val="0"/>
        <w:spacing w:after="0" w:line="288" w:lineRule="auto"/>
        <w:textAlignment w:val="center"/>
        <w:rPr>
          <w:rFonts w:ascii="Arial" w:hAnsi="Arial" w:cs="Arial"/>
          <w:color w:val="000000"/>
          <w:sz w:val="24"/>
          <w:szCs w:val="24"/>
          <w:lang w:val="en-US"/>
        </w:rPr>
      </w:pPr>
      <w:r w:rsidRPr="0030076A">
        <w:rPr>
          <w:rFonts w:ascii="Arial" w:hAnsi="Arial" w:cs="Arial"/>
          <w:color w:val="000000"/>
          <w:sz w:val="24"/>
          <w:szCs w:val="24"/>
          <w:lang w:val="en-US"/>
        </w:rPr>
        <w:t>УДК 336</w:t>
      </w:r>
    </w:p>
    <w:p w:rsidR="0030076A" w:rsidRPr="0030076A" w:rsidRDefault="0030076A" w:rsidP="0030076A">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30076A">
        <w:rPr>
          <w:rFonts w:ascii="Arial" w:hAnsi="Arial" w:cs="Arial"/>
          <w:b/>
          <w:bCs/>
          <w:caps/>
          <w:color w:val="000000"/>
          <w:sz w:val="30"/>
          <w:szCs w:val="30"/>
        </w:rPr>
        <w:lastRenderedPageBreak/>
        <w:t>Алгоритм финансирования инвестпроекта посредством концессионного механизма через призму учета роли заинтересованных сторон</w:t>
      </w:r>
    </w:p>
    <w:p w:rsidR="0030076A" w:rsidRPr="0030076A" w:rsidRDefault="0030076A" w:rsidP="0030076A">
      <w:pPr>
        <w:autoSpaceDE w:val="0"/>
        <w:autoSpaceDN w:val="0"/>
        <w:adjustRightInd w:val="0"/>
        <w:spacing w:after="0" w:line="288" w:lineRule="auto"/>
        <w:ind w:left="1134"/>
        <w:textAlignment w:val="center"/>
        <w:rPr>
          <w:rFonts w:ascii="Arial" w:hAnsi="Arial" w:cs="Arial"/>
          <w:b/>
          <w:bCs/>
          <w:color w:val="000000"/>
        </w:rPr>
      </w:pPr>
      <w:r w:rsidRPr="0030076A">
        <w:rPr>
          <w:rFonts w:ascii="Arial" w:hAnsi="Arial" w:cs="Arial"/>
          <w:b/>
          <w:bCs/>
          <w:color w:val="000000"/>
        </w:rPr>
        <w:t>Халин Вадим Игоревич</w:t>
      </w:r>
    </w:p>
    <w:p w:rsidR="0030076A" w:rsidRPr="0030076A" w:rsidRDefault="0030076A" w:rsidP="0030076A">
      <w:pPr>
        <w:autoSpaceDE w:val="0"/>
        <w:autoSpaceDN w:val="0"/>
        <w:adjustRightInd w:val="0"/>
        <w:spacing w:after="113" w:line="288" w:lineRule="auto"/>
        <w:ind w:left="1134"/>
        <w:textAlignment w:val="center"/>
        <w:rPr>
          <w:rFonts w:ascii="Arial" w:hAnsi="Arial" w:cs="Arial"/>
          <w:i/>
          <w:iCs/>
          <w:color w:val="000000"/>
        </w:rPr>
      </w:pPr>
      <w:r w:rsidRPr="0030076A">
        <w:rPr>
          <w:rFonts w:ascii="Arial" w:hAnsi="Arial" w:cs="Arial"/>
          <w:i/>
          <w:iCs/>
          <w:color w:val="000000"/>
        </w:rPr>
        <w:t>Уральский государственный экономический университет, Екатеринбург, Россия, Aptuct@list.ru</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rPr>
      </w:pPr>
      <w:r w:rsidRPr="0030076A">
        <w:rPr>
          <w:rFonts w:ascii="Arial" w:hAnsi="Arial" w:cs="Arial"/>
          <w:color w:val="000000"/>
          <w:spacing w:val="43"/>
          <w:sz w:val="20"/>
          <w:szCs w:val="20"/>
        </w:rPr>
        <w:t>Аннотация</w:t>
      </w:r>
      <w:r w:rsidRPr="0030076A">
        <w:rPr>
          <w:rFonts w:ascii="Arial" w:hAnsi="Arial" w:cs="Arial"/>
          <w:color w:val="000000"/>
          <w:sz w:val="20"/>
          <w:szCs w:val="20"/>
        </w:rPr>
        <w:t xml:space="preserve">. Существующие экономические риски, обусловленные </w:t>
      </w:r>
      <w:proofErr w:type="spellStart"/>
      <w:r w:rsidRPr="0030076A">
        <w:rPr>
          <w:rFonts w:ascii="Arial" w:hAnsi="Arial" w:cs="Arial"/>
          <w:color w:val="000000"/>
          <w:sz w:val="20"/>
          <w:szCs w:val="20"/>
        </w:rPr>
        <w:t>санкционным</w:t>
      </w:r>
      <w:proofErr w:type="spellEnd"/>
      <w:r w:rsidRPr="0030076A">
        <w:rPr>
          <w:rFonts w:ascii="Arial" w:hAnsi="Arial" w:cs="Arial"/>
          <w:color w:val="000000"/>
          <w:sz w:val="20"/>
          <w:szCs w:val="20"/>
        </w:rPr>
        <w:t xml:space="preserve"> давлением со стороны недружественных иностранных государств и территорий, бросают новые вызовы для обеспечения стабильности финансирования инвестиционной деятельности на территории Российской Федерации. Одним из реально работающих механизмов, позволяющих реализовать общегосударственные задачи по привлечению инвестиций в экономику нашей страны, а также сохранить существующие отношения, являются концессии. Однако в процессе реализации инвестиционных проектов органы публичной власти часто сталкиваются с социально-экономическими рисками, которые можно было предотвратить еще на стадии их заключения. В этой связи в статье предлагается рассмотреть и уточнить существующий алгоритм финансирования инвестиционных проектов посредством концессионных соглашений через призму интересов всех </w:t>
      </w:r>
      <w:proofErr w:type="spellStart"/>
      <w:r w:rsidRPr="0030076A">
        <w:rPr>
          <w:rFonts w:ascii="Arial" w:hAnsi="Arial" w:cs="Arial"/>
          <w:color w:val="000000"/>
          <w:sz w:val="20"/>
          <w:szCs w:val="20"/>
        </w:rPr>
        <w:t>стейкхолдеров</w:t>
      </w:r>
      <w:proofErr w:type="spellEnd"/>
      <w:r w:rsidRPr="0030076A">
        <w:rPr>
          <w:rFonts w:ascii="Arial" w:hAnsi="Arial" w:cs="Arial"/>
          <w:color w:val="000000"/>
          <w:sz w:val="20"/>
          <w:szCs w:val="20"/>
        </w:rPr>
        <w:t xml:space="preserve"> инвестиционной деятельности и предложить комплекс рекомендаций для органов публичной власти, выступающих ключевыми инициаторами заключения концессионных соглашений.    </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rPr>
      </w:pPr>
      <w:r w:rsidRPr="0030076A">
        <w:rPr>
          <w:rFonts w:ascii="Arial" w:hAnsi="Arial" w:cs="Arial"/>
          <w:color w:val="000000"/>
          <w:spacing w:val="43"/>
          <w:sz w:val="20"/>
          <w:szCs w:val="20"/>
        </w:rPr>
        <w:t>Ключевые слова</w:t>
      </w:r>
      <w:r w:rsidRPr="0030076A">
        <w:rPr>
          <w:rFonts w:ascii="Arial" w:hAnsi="Arial" w:cs="Arial"/>
          <w:color w:val="000000"/>
          <w:sz w:val="20"/>
          <w:szCs w:val="20"/>
        </w:rPr>
        <w:t xml:space="preserve">: инвестиции; финансирование; </w:t>
      </w:r>
      <w:proofErr w:type="spellStart"/>
      <w:r w:rsidRPr="0030076A">
        <w:rPr>
          <w:rFonts w:ascii="Arial" w:hAnsi="Arial" w:cs="Arial"/>
          <w:color w:val="000000"/>
          <w:sz w:val="20"/>
          <w:szCs w:val="20"/>
        </w:rPr>
        <w:t>стейкхолдеры</w:t>
      </w:r>
      <w:proofErr w:type="spellEnd"/>
      <w:r w:rsidRPr="0030076A">
        <w:rPr>
          <w:rFonts w:ascii="Arial" w:hAnsi="Arial" w:cs="Arial"/>
          <w:color w:val="000000"/>
          <w:sz w:val="20"/>
          <w:szCs w:val="20"/>
        </w:rPr>
        <w:t>; инвестиционный проект; концессионный механизм; концессии.</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rPr>
      </w:pPr>
      <w:r w:rsidRPr="0030076A">
        <w:rPr>
          <w:rFonts w:ascii="Arial" w:hAnsi="Arial" w:cs="Arial"/>
          <w:color w:val="000000"/>
          <w:spacing w:val="43"/>
          <w:sz w:val="20"/>
          <w:szCs w:val="20"/>
        </w:rPr>
        <w:t>Для цитирования:</w:t>
      </w:r>
      <w:r w:rsidRPr="0030076A">
        <w:rPr>
          <w:rFonts w:ascii="Arial" w:hAnsi="Arial" w:cs="Arial"/>
          <w:color w:val="000000"/>
          <w:sz w:val="20"/>
          <w:szCs w:val="20"/>
        </w:rPr>
        <w:t xml:space="preserve"> Халин В. И. Алгоритм финансирования инвестпроекта посредством концессионного механизма через призму учета роли заинтересованных сторон // Инновационная экономика: информация, аналитика, прогнозы. – 2022. – № 3. – С. 15–22. https://doi.org/10.47576/2411-9520_2022_3_15.</w:t>
      </w:r>
    </w:p>
    <w:p w:rsidR="0030076A" w:rsidRPr="0030076A" w:rsidRDefault="0030076A" w:rsidP="0030076A">
      <w:pPr>
        <w:autoSpaceDE w:val="0"/>
        <w:autoSpaceDN w:val="0"/>
        <w:adjustRightInd w:val="0"/>
        <w:spacing w:after="0" w:line="288" w:lineRule="auto"/>
        <w:textAlignment w:val="center"/>
        <w:rPr>
          <w:rFonts w:ascii="Arial" w:hAnsi="Arial" w:cs="Arial"/>
          <w:color w:val="000000"/>
          <w:sz w:val="24"/>
          <w:szCs w:val="24"/>
          <w:lang w:val="en-US"/>
        </w:rPr>
      </w:pPr>
      <w:r w:rsidRPr="0030076A">
        <w:rPr>
          <w:rFonts w:ascii="Arial" w:hAnsi="Arial" w:cs="Arial"/>
          <w:color w:val="000000"/>
          <w:sz w:val="24"/>
          <w:szCs w:val="24"/>
          <w:lang w:val="en-US"/>
        </w:rPr>
        <w:t>Original article</w:t>
      </w:r>
    </w:p>
    <w:p w:rsidR="0030076A" w:rsidRPr="0030076A" w:rsidRDefault="0030076A" w:rsidP="0030076A">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30076A">
        <w:rPr>
          <w:rFonts w:ascii="Arial" w:hAnsi="Arial" w:cs="Arial"/>
          <w:b/>
          <w:bCs/>
          <w:caps/>
          <w:color w:val="000000"/>
          <w:sz w:val="30"/>
          <w:szCs w:val="30"/>
          <w:lang w:val="en-US"/>
        </w:rPr>
        <w:t>Algorithm for financing an investment project through a concession mechanism through the prism of taking into account the role of stakeholders</w:t>
      </w:r>
    </w:p>
    <w:p w:rsidR="0030076A" w:rsidRPr="0030076A" w:rsidRDefault="0030076A" w:rsidP="0030076A">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30076A">
        <w:rPr>
          <w:rFonts w:ascii="Arial" w:hAnsi="Arial" w:cs="Arial"/>
          <w:b/>
          <w:bCs/>
          <w:color w:val="000000"/>
          <w:lang w:val="en-US"/>
        </w:rPr>
        <w:t>Khalin</w:t>
      </w:r>
      <w:proofErr w:type="spellEnd"/>
      <w:r w:rsidRPr="0030076A">
        <w:rPr>
          <w:rFonts w:ascii="Arial" w:hAnsi="Arial" w:cs="Arial"/>
          <w:b/>
          <w:bCs/>
          <w:color w:val="000000"/>
          <w:lang w:val="en-US"/>
        </w:rPr>
        <w:t xml:space="preserve"> </w:t>
      </w:r>
      <w:proofErr w:type="spellStart"/>
      <w:r w:rsidRPr="0030076A">
        <w:rPr>
          <w:rFonts w:ascii="Arial" w:hAnsi="Arial" w:cs="Arial"/>
          <w:b/>
          <w:bCs/>
          <w:color w:val="000000"/>
          <w:lang w:val="en-US"/>
        </w:rPr>
        <w:t>Vadim</w:t>
      </w:r>
      <w:proofErr w:type="spellEnd"/>
      <w:r w:rsidRPr="0030076A">
        <w:rPr>
          <w:rFonts w:ascii="Arial" w:hAnsi="Arial" w:cs="Arial"/>
          <w:b/>
          <w:bCs/>
          <w:color w:val="000000"/>
          <w:lang w:val="en-US"/>
        </w:rPr>
        <w:t xml:space="preserve"> I.</w:t>
      </w:r>
    </w:p>
    <w:p w:rsidR="0030076A" w:rsidRPr="0030076A" w:rsidRDefault="0030076A" w:rsidP="0030076A">
      <w:pPr>
        <w:autoSpaceDE w:val="0"/>
        <w:autoSpaceDN w:val="0"/>
        <w:adjustRightInd w:val="0"/>
        <w:spacing w:after="113" w:line="288" w:lineRule="auto"/>
        <w:ind w:left="1134"/>
        <w:textAlignment w:val="center"/>
        <w:rPr>
          <w:rFonts w:ascii="Arial" w:hAnsi="Arial" w:cs="Arial"/>
          <w:i/>
          <w:iCs/>
          <w:color w:val="000000"/>
          <w:lang w:val="en-US"/>
        </w:rPr>
      </w:pPr>
      <w:r w:rsidRPr="0030076A">
        <w:rPr>
          <w:rFonts w:ascii="Arial" w:hAnsi="Arial" w:cs="Arial"/>
          <w:i/>
          <w:iCs/>
          <w:color w:val="000000"/>
          <w:lang w:val="en-US"/>
        </w:rPr>
        <w:t>Ural State University of Economics, Yekaterinburg, Russia, Aptuct@list.ru</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30076A">
        <w:rPr>
          <w:rFonts w:ascii="Arial" w:hAnsi="Arial" w:cs="Arial"/>
          <w:color w:val="000000"/>
          <w:spacing w:val="43"/>
          <w:sz w:val="20"/>
          <w:szCs w:val="20"/>
          <w:lang w:val="en-US"/>
        </w:rPr>
        <w:t>Abstract</w:t>
      </w:r>
      <w:r w:rsidRPr="0030076A">
        <w:rPr>
          <w:rFonts w:ascii="Arial" w:hAnsi="Arial" w:cs="Arial"/>
          <w:color w:val="000000"/>
          <w:sz w:val="20"/>
          <w:szCs w:val="20"/>
          <w:lang w:val="en-US"/>
        </w:rPr>
        <w:t>. The existing economic risks caused by sanctions pressure from unfriendly foreign states and territories pose new challenges to ensure the stability of financing investment activities in the Russian Federation. One of the really working mechanisms that make it possible to implement the nationwide tasks of attracting investment in the economy of our country, as well as maintaining existing relations, are concessions. However, in the process of implementing investment projects, public authorities often face socio-economic risks that could have been prevented even at the stage of their conclusion. In this regard, the article proposes to consider and clarify the existing algorithm for financing investment projects through concession agreements through the prism of the interests of all stakeholders of investment activity and propose a set of recommendations for public authorities that are the key initiators of the conclusion of concession agreements.</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30076A">
        <w:rPr>
          <w:rFonts w:ascii="Arial" w:hAnsi="Arial" w:cs="Arial"/>
          <w:color w:val="000000"/>
          <w:spacing w:val="43"/>
          <w:sz w:val="20"/>
          <w:szCs w:val="20"/>
          <w:lang w:val="en-US"/>
        </w:rPr>
        <w:t>Keywords</w:t>
      </w:r>
      <w:r w:rsidRPr="0030076A">
        <w:rPr>
          <w:rFonts w:ascii="Arial" w:hAnsi="Arial" w:cs="Arial"/>
          <w:color w:val="000000"/>
          <w:sz w:val="20"/>
          <w:szCs w:val="20"/>
          <w:lang w:val="en-US"/>
        </w:rPr>
        <w:t>: investments; financing; stakeholders; investment project; concession mechanism; concessions.</w:t>
      </w:r>
    </w:p>
    <w:p w:rsidR="0030076A" w:rsidRPr="0030076A" w:rsidRDefault="0030076A" w:rsidP="0030076A">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30076A">
        <w:rPr>
          <w:rFonts w:ascii="Arial" w:hAnsi="Arial" w:cs="Arial"/>
          <w:color w:val="000000"/>
          <w:spacing w:val="43"/>
          <w:sz w:val="20"/>
          <w:szCs w:val="20"/>
          <w:lang w:val="en-US"/>
        </w:rPr>
        <w:t>For citation:</w:t>
      </w:r>
      <w:r w:rsidRPr="0030076A">
        <w:rPr>
          <w:rFonts w:ascii="Arial" w:hAnsi="Arial" w:cs="Arial"/>
          <w:color w:val="000000"/>
          <w:sz w:val="20"/>
          <w:szCs w:val="20"/>
          <w:lang w:val="en-US"/>
        </w:rPr>
        <w:t xml:space="preserve"> </w:t>
      </w:r>
      <w:proofErr w:type="spellStart"/>
      <w:r w:rsidRPr="0030076A">
        <w:rPr>
          <w:rFonts w:ascii="Arial" w:hAnsi="Arial" w:cs="Arial"/>
          <w:color w:val="000000"/>
          <w:sz w:val="20"/>
          <w:szCs w:val="20"/>
          <w:lang w:val="en-US"/>
        </w:rPr>
        <w:t>Khalin</w:t>
      </w:r>
      <w:proofErr w:type="spellEnd"/>
      <w:r w:rsidRPr="0030076A">
        <w:rPr>
          <w:rFonts w:ascii="Arial" w:hAnsi="Arial" w:cs="Arial"/>
          <w:color w:val="000000"/>
          <w:sz w:val="20"/>
          <w:szCs w:val="20"/>
          <w:lang w:val="en-US"/>
        </w:rPr>
        <w:t xml:space="preserve"> V. I. Algorithm for financing an investment project through a concession mechanism through the prism of taking into account the role of stakeholders. </w:t>
      </w:r>
      <w:r w:rsidRPr="0030076A">
        <w:rPr>
          <w:rFonts w:ascii="Arial" w:hAnsi="Arial" w:cs="Arial"/>
          <w:i/>
          <w:iCs/>
          <w:color w:val="000000"/>
          <w:sz w:val="20"/>
          <w:szCs w:val="20"/>
          <w:lang w:val="en-US"/>
        </w:rPr>
        <w:t xml:space="preserve">Innovative economy: </w:t>
      </w:r>
      <w:r w:rsidRPr="0030076A">
        <w:rPr>
          <w:rFonts w:ascii="Arial" w:hAnsi="Arial" w:cs="Arial"/>
          <w:i/>
          <w:iCs/>
          <w:color w:val="000000"/>
          <w:sz w:val="20"/>
          <w:szCs w:val="20"/>
          <w:lang w:val="en-US"/>
        </w:rPr>
        <w:lastRenderedPageBreak/>
        <w:t>information, analysis, prognoses</w:t>
      </w:r>
      <w:r w:rsidRPr="0030076A">
        <w:rPr>
          <w:rFonts w:ascii="Arial" w:hAnsi="Arial" w:cs="Arial"/>
          <w:color w:val="000000"/>
          <w:sz w:val="20"/>
          <w:szCs w:val="20"/>
          <w:lang w:val="en-US"/>
        </w:rPr>
        <w:t>, 2022, no. 3, pp. 15–22. https://doi.org/10.47576/2411-9520_2022_3_15.</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10.47576/2411-9520_2022_3_23</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УДК 33</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Эффективное использование основных фондов в условиях санкций  как способ выхода из кризиса</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proofErr w:type="spellStart"/>
      <w:r w:rsidRPr="0088215C">
        <w:rPr>
          <w:rFonts w:ascii="Arial" w:hAnsi="Arial" w:cs="Arial"/>
          <w:b/>
          <w:bCs/>
          <w:color w:val="000000"/>
        </w:rPr>
        <w:t>Гордеевцева</w:t>
      </w:r>
      <w:proofErr w:type="spellEnd"/>
      <w:r w:rsidRPr="0088215C">
        <w:rPr>
          <w:rFonts w:ascii="Arial" w:hAnsi="Arial" w:cs="Arial"/>
          <w:b/>
          <w:bCs/>
          <w:color w:val="000000"/>
        </w:rPr>
        <w:t xml:space="preserve"> Мария Евгеньевна</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Владимирский филиал Финансового университета при Правительстве </w:t>
      </w:r>
      <w:r w:rsidRPr="0088215C">
        <w:rPr>
          <w:rFonts w:ascii="Arial" w:hAnsi="Arial" w:cs="Arial"/>
          <w:i/>
          <w:iCs/>
          <w:color w:val="000000"/>
        </w:rPr>
        <w:br/>
        <w:t>Российской Федерации, Владимир, Россия, mariya.gord@mail.ru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xml:space="preserve">. В статье анализируются влияние на основные фонды предприятий санкций, принятых в отношении России, необходимость увеличения эффективности использования фондов, а также пути реализации данного процесса в условиях санкций. Данная проблема интересна, так как увеличение эффективности использования фондов влияет на функционирование всего предприятия, особенно в условиях высокого </w:t>
      </w:r>
      <w:proofErr w:type="spellStart"/>
      <w:r w:rsidRPr="0088215C">
        <w:rPr>
          <w:rFonts w:ascii="Arial" w:hAnsi="Arial" w:cs="Arial"/>
          <w:color w:val="000000"/>
          <w:sz w:val="20"/>
          <w:szCs w:val="20"/>
        </w:rPr>
        <w:t>санкционного</w:t>
      </w:r>
      <w:proofErr w:type="spellEnd"/>
      <w:r w:rsidRPr="0088215C">
        <w:rPr>
          <w:rFonts w:ascii="Arial" w:hAnsi="Arial" w:cs="Arial"/>
          <w:color w:val="000000"/>
          <w:sz w:val="20"/>
          <w:szCs w:val="20"/>
        </w:rPr>
        <w:t xml:space="preserve"> давления.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эффективность использования основных фондов; основные фонды; экономические санкции.</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w:t>
      </w:r>
      <w:proofErr w:type="spellStart"/>
      <w:r w:rsidRPr="0088215C">
        <w:rPr>
          <w:rFonts w:ascii="Arial" w:hAnsi="Arial" w:cs="Arial"/>
          <w:color w:val="000000"/>
          <w:sz w:val="20"/>
          <w:szCs w:val="20"/>
        </w:rPr>
        <w:t>Гордеевцева</w:t>
      </w:r>
      <w:proofErr w:type="spellEnd"/>
      <w:r w:rsidRPr="0088215C">
        <w:rPr>
          <w:rFonts w:ascii="Arial" w:hAnsi="Arial" w:cs="Arial"/>
          <w:color w:val="000000"/>
          <w:sz w:val="20"/>
          <w:szCs w:val="20"/>
        </w:rPr>
        <w:t xml:space="preserve"> М. Е. Эффективное использование основных фондов в условиях санкций  как способ выхода из кризиса // Инновационная экономика: информация, аналитика, прогнозы. – 2022. – № 3. – С. 23–27. https://doi.org/10.47576/2411-9520_2022_3_23.</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Efficient use of fixed assets under sanctions as a way out of the crisis</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Gordeevtseva</w:t>
      </w:r>
      <w:proofErr w:type="spellEnd"/>
      <w:r w:rsidRPr="0088215C">
        <w:rPr>
          <w:rFonts w:ascii="Arial" w:hAnsi="Arial" w:cs="Arial"/>
          <w:b/>
          <w:bCs/>
          <w:color w:val="000000"/>
          <w:lang w:val="en-US"/>
        </w:rPr>
        <w:t xml:space="preserve"> Maria E.</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Vladimir branch of the Financial University, Vladimir, Russia, mariya.gord@mail.ru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The article analyzes the impact on the fixed assets of enterprises of the sanctions adopted against Russia, the need to increase the efficiency of the use of funds, as well as ways to implement this process in the context of sanctions. This problem is interesting, since an increase in the efficiency of the use of funds affects the functioning of the entire enterprise, especially in conditions of high sanctions pressure.</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efficiency of use of fixed assets; fixed assets; economic sanctions.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Gordeevtseva</w:t>
      </w:r>
      <w:proofErr w:type="spellEnd"/>
      <w:r w:rsidRPr="0088215C">
        <w:rPr>
          <w:rFonts w:ascii="Arial" w:hAnsi="Arial" w:cs="Arial"/>
          <w:color w:val="000000"/>
          <w:sz w:val="20"/>
          <w:szCs w:val="20"/>
          <w:lang w:val="en-US"/>
        </w:rPr>
        <w:t xml:space="preserve"> M. E. Efficient use of fixed assets under sanctions as a way out of the crisis. </w:t>
      </w:r>
      <w:r w:rsidRPr="0088215C">
        <w:rPr>
          <w:rFonts w:ascii="Arial" w:hAnsi="Arial" w:cs="Arial"/>
          <w:i/>
          <w:iCs/>
          <w:color w:val="000000"/>
          <w:sz w:val="20"/>
          <w:szCs w:val="20"/>
          <w:lang w:val="en-US"/>
        </w:rPr>
        <w:t xml:space="preserve">Innovative economy: information, analysis, prognoses, </w:t>
      </w:r>
      <w:r w:rsidRPr="0088215C">
        <w:rPr>
          <w:rFonts w:ascii="Arial" w:hAnsi="Arial" w:cs="Arial"/>
          <w:color w:val="000000"/>
          <w:sz w:val="20"/>
          <w:szCs w:val="20"/>
          <w:lang w:val="en-US"/>
        </w:rPr>
        <w:t>2022, no. 3, pp. 23–27. https://doi.org/10.47576/2411-9520_2022_3_23.</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10.47576/2411-9520_2022_3_28</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 xml:space="preserve">УДК 336 </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Пользовательская активность в цифровой финансовой сфере как фактор повышения уровня финансовой грамотности россиян</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Разумовская Елена Александровна</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lastRenderedPageBreak/>
        <w:t>Уральский государственный экономический университет, Екатеринбург, Россия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tl/>
          <w:lang w:bidi="ar-YE"/>
        </w:rPr>
      </w:pPr>
      <w:r w:rsidRPr="0088215C">
        <w:rPr>
          <w:rFonts w:ascii="Arial" w:hAnsi="Arial" w:cs="Arial"/>
          <w:color w:val="000000"/>
          <w:spacing w:val="43"/>
          <w:sz w:val="20"/>
          <w:szCs w:val="20"/>
          <w:rtl/>
          <w:lang w:bidi="ar-YE"/>
        </w:rPr>
        <w:t>Аннотация</w:t>
      </w:r>
      <w:r w:rsidRPr="0088215C">
        <w:rPr>
          <w:rFonts w:ascii="Arial" w:hAnsi="Arial" w:cs="Arial"/>
          <w:color w:val="000000"/>
          <w:sz w:val="20"/>
          <w:szCs w:val="20"/>
          <w:rtl/>
          <w:lang w:bidi="ar-YE"/>
        </w:rPr>
        <w:t>.</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Статья носит обзорный характер и отвечает на вопрос</w:t>
      </w:r>
      <w:r w:rsidRPr="0088215C">
        <w:rPr>
          <w:rFonts w:ascii="Arial" w:hAnsi="Arial" w:cs="Arial"/>
          <w:color w:val="000000"/>
          <w:sz w:val="20"/>
          <w:szCs w:val="20"/>
        </w:rPr>
        <w:t xml:space="preserve">, существует ли зависимость между использованием цифровых финансовых сервисов и уровнем финансовой грамотности населения. </w:t>
      </w:r>
      <w:r w:rsidRPr="0088215C">
        <w:rPr>
          <w:rFonts w:ascii="Arial" w:hAnsi="Arial" w:cs="Arial"/>
          <w:color w:val="000000"/>
          <w:sz w:val="20"/>
          <w:szCs w:val="20"/>
          <w:rtl/>
          <w:lang w:bidi="ar-YE"/>
        </w:rPr>
        <w:t>Автор исходит из гипотезы о том, что</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чем более активны люди в</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использовании цифровых финансовых сервисов, тем они могут быть более финансово грамотными. В статье частично показаны результаты исследования научного коллектива</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Е. А.</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Разумовская</w:t>
      </w:r>
      <w:r w:rsidRPr="0088215C">
        <w:rPr>
          <w:rFonts w:ascii="Arial" w:hAnsi="Arial" w:cs="Arial"/>
          <w:color w:val="000000"/>
          <w:sz w:val="20"/>
          <w:szCs w:val="20"/>
        </w:rPr>
        <w:t>, Д.</w:t>
      </w:r>
      <w:r w:rsidRPr="0088215C">
        <w:rPr>
          <w:rFonts w:ascii="Arial" w:hAnsi="Arial" w:cs="Arial"/>
          <w:color w:val="000000"/>
          <w:sz w:val="20"/>
          <w:szCs w:val="20"/>
          <w:rtl/>
          <w:lang w:bidi="ar-YE"/>
        </w:rPr>
        <w:t> Ю.</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Разумовский</w:t>
      </w:r>
      <w:r w:rsidRPr="0088215C">
        <w:rPr>
          <w:rFonts w:ascii="Arial" w:hAnsi="Arial" w:cs="Arial"/>
          <w:color w:val="000000"/>
          <w:sz w:val="20"/>
          <w:szCs w:val="20"/>
        </w:rPr>
        <w:t>, Е.</w:t>
      </w:r>
      <w:r w:rsidRPr="0088215C">
        <w:rPr>
          <w:rFonts w:ascii="Arial" w:hAnsi="Arial" w:cs="Arial"/>
          <w:color w:val="000000"/>
          <w:sz w:val="20"/>
          <w:szCs w:val="20"/>
          <w:rtl/>
          <w:lang w:bidi="ar-YE"/>
        </w:rPr>
        <w:t> Ю.</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Овсянникова</w:t>
      </w:r>
      <w:r w:rsidRPr="0088215C">
        <w:rPr>
          <w:rFonts w:ascii="Arial" w:hAnsi="Arial" w:cs="Arial"/>
          <w:color w:val="000000"/>
          <w:sz w:val="20"/>
          <w:szCs w:val="20"/>
        </w:rPr>
        <w:t>)</w:t>
      </w:r>
      <w:r w:rsidRPr="0088215C">
        <w:rPr>
          <w:rFonts w:ascii="Arial" w:hAnsi="Arial" w:cs="Arial"/>
          <w:color w:val="000000"/>
          <w:sz w:val="20"/>
          <w:szCs w:val="20"/>
          <w:rtl/>
          <w:lang w:bidi="ar-YE"/>
        </w:rPr>
        <w:t xml:space="preserve"> по оценке уровня финансовой грамотности населения Свердловской области</w:t>
      </w:r>
      <w:r w:rsidRPr="0088215C">
        <w:rPr>
          <w:rFonts w:ascii="Arial" w:hAnsi="Arial" w:cs="Arial"/>
          <w:color w:val="000000"/>
          <w:sz w:val="20"/>
          <w:szCs w:val="20"/>
        </w:rPr>
        <w:t xml:space="preserve"> в 2019–2021 г</w:t>
      </w:r>
      <w:r w:rsidRPr="0088215C">
        <w:rPr>
          <w:rFonts w:ascii="Arial" w:hAnsi="Arial" w:cs="Arial"/>
          <w:color w:val="000000"/>
          <w:sz w:val="20"/>
          <w:szCs w:val="20"/>
          <w:rtl/>
          <w:lang w:bidi="ar-YE"/>
        </w:rPr>
        <w:t>г</w:t>
      </w:r>
      <w:r w:rsidRPr="0088215C">
        <w:rPr>
          <w:rFonts w:ascii="Arial" w:hAnsi="Arial" w:cs="Arial"/>
          <w:color w:val="000000"/>
          <w:sz w:val="20"/>
          <w:szCs w:val="20"/>
        </w:rPr>
        <w:t>.</w:t>
      </w:r>
      <w:r w:rsidRPr="0088215C">
        <w:rPr>
          <w:rFonts w:ascii="Arial" w:hAnsi="Arial" w:cs="Arial"/>
          <w:color w:val="000000"/>
          <w:sz w:val="20"/>
          <w:szCs w:val="20"/>
          <w:rtl/>
          <w:lang w:bidi="ar-YE"/>
        </w:rPr>
        <w:t xml:space="preserve"> Исследование проводилось в формате опросов, которые были призваны оценить интенсивность применения гражданами цифровых платформ в повседневной жизни и одновременно включали вопросы, связанные со знаниями в финансовой области.</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Полученные результаты подтверждают гипотезу о связи уровня жизни с финансовой грамотностью частично</w:t>
      </w:r>
      <w:r w:rsidRPr="0088215C">
        <w:rPr>
          <w:rFonts w:ascii="Arial" w:hAnsi="Arial" w:cs="Arial"/>
          <w:color w:val="000000"/>
          <w:sz w:val="20"/>
          <w:szCs w:val="20"/>
        </w:rPr>
        <w:t xml:space="preserve">. </w:t>
      </w:r>
      <w:r w:rsidRPr="0088215C">
        <w:rPr>
          <w:rFonts w:ascii="Arial" w:hAnsi="Arial" w:cs="Arial"/>
          <w:color w:val="000000"/>
          <w:sz w:val="20"/>
          <w:szCs w:val="20"/>
          <w:rtl/>
          <w:lang w:bidi="ar-YE"/>
        </w:rPr>
        <w:t>На уровень финансовой грамотности, кроме доходов, оказывают влияние регион проживания, уровень образования и возраст.</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i/>
          <w:iCs/>
          <w:color w:val="000000"/>
          <w:sz w:val="20"/>
          <w:szCs w:val="20"/>
        </w:rPr>
      </w:pPr>
      <w:r w:rsidRPr="0088215C">
        <w:rPr>
          <w:rFonts w:ascii="Arial" w:hAnsi="Arial" w:cs="Arial"/>
          <w:color w:val="000000"/>
          <w:spacing w:val="43"/>
          <w:sz w:val="20"/>
          <w:szCs w:val="20"/>
          <w:rtl/>
          <w:lang w:bidi="ar-YE"/>
        </w:rPr>
        <w:t>Ключевые слова</w:t>
      </w:r>
      <w:r w:rsidRPr="0088215C">
        <w:rPr>
          <w:rFonts w:ascii="Arial" w:hAnsi="Arial" w:cs="Arial"/>
          <w:i/>
          <w:iCs/>
          <w:color w:val="000000"/>
          <w:sz w:val="20"/>
          <w:szCs w:val="20"/>
        </w:rPr>
        <w:t xml:space="preserve">: </w:t>
      </w:r>
      <w:r w:rsidRPr="0088215C">
        <w:rPr>
          <w:rFonts w:ascii="Arial" w:hAnsi="Arial" w:cs="Arial"/>
          <w:color w:val="000000"/>
          <w:sz w:val="20"/>
          <w:szCs w:val="20"/>
          <w:rtl/>
          <w:lang w:bidi="ar-YE"/>
        </w:rPr>
        <w:t>цифровые финансовые сервисы и гаджеты</w:t>
      </w:r>
      <w:r w:rsidRPr="0088215C">
        <w:rPr>
          <w:rFonts w:ascii="Arial" w:hAnsi="Arial" w:cs="Arial"/>
          <w:i/>
          <w:iCs/>
          <w:color w:val="000000"/>
          <w:sz w:val="20"/>
          <w:szCs w:val="20"/>
        </w:rPr>
        <w:t>;</w:t>
      </w:r>
      <w:r w:rsidRPr="0088215C">
        <w:rPr>
          <w:rFonts w:ascii="Arial" w:hAnsi="Arial" w:cs="Arial"/>
          <w:color w:val="000000"/>
          <w:sz w:val="20"/>
          <w:szCs w:val="20"/>
          <w:rtl/>
          <w:lang w:bidi="ar-YE"/>
        </w:rPr>
        <w:t xml:space="preserve"> финансовая</w:t>
      </w:r>
      <w:r w:rsidRPr="0088215C">
        <w:rPr>
          <w:rFonts w:ascii="Arial" w:hAnsi="Arial" w:cs="Arial"/>
          <w:i/>
          <w:iCs/>
          <w:color w:val="000000"/>
          <w:sz w:val="20"/>
          <w:szCs w:val="20"/>
        </w:rPr>
        <w:t xml:space="preserve"> </w:t>
      </w:r>
      <w:r w:rsidRPr="0088215C">
        <w:rPr>
          <w:rFonts w:ascii="Arial" w:hAnsi="Arial" w:cs="Arial"/>
          <w:color w:val="000000"/>
          <w:sz w:val="20"/>
          <w:szCs w:val="20"/>
          <w:rtl/>
          <w:lang w:bidi="ar-YE"/>
        </w:rPr>
        <w:t>грамотность</w:t>
      </w:r>
      <w:r w:rsidRPr="0088215C">
        <w:rPr>
          <w:rFonts w:ascii="Arial" w:hAnsi="Arial" w:cs="Arial"/>
          <w:i/>
          <w:iCs/>
          <w:color w:val="000000"/>
          <w:sz w:val="20"/>
          <w:szCs w:val="20"/>
        </w:rPr>
        <w:t xml:space="preserve">; </w:t>
      </w:r>
      <w:r w:rsidRPr="0088215C">
        <w:rPr>
          <w:rFonts w:ascii="Arial" w:hAnsi="Arial" w:cs="Arial"/>
          <w:color w:val="000000"/>
          <w:sz w:val="20"/>
          <w:szCs w:val="20"/>
          <w:rtl/>
          <w:lang w:bidi="ar-YE"/>
        </w:rPr>
        <w:t>финансовое поведение</w:t>
      </w:r>
      <w:r w:rsidRPr="0088215C">
        <w:rPr>
          <w:rFonts w:ascii="Arial" w:hAnsi="Arial" w:cs="Arial"/>
          <w:i/>
          <w:iCs/>
          <w:color w:val="000000"/>
          <w:sz w:val="20"/>
          <w:szCs w:val="20"/>
        </w:rPr>
        <w:t xml:space="preserve">; </w:t>
      </w:r>
      <w:r w:rsidRPr="0088215C">
        <w:rPr>
          <w:rFonts w:ascii="Arial" w:hAnsi="Arial" w:cs="Arial"/>
          <w:color w:val="000000"/>
          <w:sz w:val="20"/>
          <w:szCs w:val="20"/>
          <w:rtl/>
          <w:lang w:bidi="ar-YE"/>
        </w:rPr>
        <w:t>цифровая финансовая активность</w:t>
      </w:r>
      <w:r w:rsidRPr="0088215C">
        <w:rPr>
          <w:rFonts w:ascii="Arial" w:hAnsi="Arial" w:cs="Arial"/>
          <w:i/>
          <w:iCs/>
          <w:color w:val="000000"/>
          <w:sz w:val="20"/>
          <w:szCs w:val="20"/>
        </w:rPr>
        <w:t>.</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Разумовская Е. А. Пользовательская активность в цифровой финансовой сфере как фактор повышения уровня финансовой грамотности россиян // Инновационная экономика: информация, аналитика, прогнозы. – 2022. – № 3. – С. 28–31. https://doi.org/10.47576/2411-9520_2022_3_28.</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 xml:space="preserve">User activity in the digital financial </w:t>
      </w:r>
      <w:r w:rsidRPr="0088215C">
        <w:rPr>
          <w:rFonts w:ascii="Arial" w:hAnsi="Arial" w:cs="Arial"/>
          <w:b/>
          <w:bCs/>
          <w:caps/>
          <w:color w:val="000000"/>
          <w:sz w:val="30"/>
          <w:szCs w:val="30"/>
          <w:lang w:val="en-US"/>
        </w:rPr>
        <w:br/>
        <w:t xml:space="preserve">sector as a factor in increasing the level </w:t>
      </w:r>
      <w:r w:rsidRPr="0088215C">
        <w:rPr>
          <w:rFonts w:ascii="Arial" w:hAnsi="Arial" w:cs="Arial"/>
          <w:b/>
          <w:bCs/>
          <w:caps/>
          <w:color w:val="000000"/>
          <w:sz w:val="30"/>
          <w:szCs w:val="30"/>
          <w:lang w:val="en-US"/>
        </w:rPr>
        <w:br/>
        <w:t>of financial literacy of Russians</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proofErr w:type="gramStart"/>
      <w:r w:rsidRPr="0088215C">
        <w:rPr>
          <w:rFonts w:ascii="Arial" w:hAnsi="Arial" w:cs="Arial"/>
          <w:b/>
          <w:bCs/>
          <w:color w:val="000000"/>
          <w:lang w:val="en-US"/>
        </w:rPr>
        <w:t>Razumovskaya</w:t>
      </w:r>
      <w:proofErr w:type="spellEnd"/>
      <w:r w:rsidRPr="0088215C">
        <w:rPr>
          <w:rFonts w:ascii="Arial" w:hAnsi="Arial" w:cs="Arial"/>
          <w:b/>
          <w:bCs/>
          <w:color w:val="000000"/>
          <w:lang w:val="en-US"/>
        </w:rPr>
        <w:t xml:space="preserve"> Elena A.</w:t>
      </w:r>
      <w:proofErr w:type="gram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Ural State University of Economics, Yekaterinburg, Russia</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xml:space="preserve">. The article is of an overview nature and answers the question of whether there is a relationship between the use of digital financial services and the level of financial literacy of the population. The author proceeds from the hypothesis that the more active people are in using digital financial services, the more financially literate they can be. The article partially shows the results of a study by a research team (E. A. </w:t>
      </w:r>
      <w:proofErr w:type="spellStart"/>
      <w:r w:rsidRPr="0088215C">
        <w:rPr>
          <w:rFonts w:ascii="Arial" w:hAnsi="Arial" w:cs="Arial"/>
          <w:color w:val="000000"/>
          <w:sz w:val="20"/>
          <w:szCs w:val="20"/>
          <w:lang w:val="en-US"/>
        </w:rPr>
        <w:t>Razumovskaya</w:t>
      </w:r>
      <w:proofErr w:type="spellEnd"/>
      <w:r w:rsidRPr="0088215C">
        <w:rPr>
          <w:rFonts w:ascii="Arial" w:hAnsi="Arial" w:cs="Arial"/>
          <w:color w:val="000000"/>
          <w:sz w:val="20"/>
          <w:szCs w:val="20"/>
          <w:lang w:val="en-US"/>
        </w:rPr>
        <w:t xml:space="preserve">, D. Y. </w:t>
      </w:r>
      <w:proofErr w:type="spellStart"/>
      <w:r w:rsidRPr="0088215C">
        <w:rPr>
          <w:rFonts w:ascii="Arial" w:hAnsi="Arial" w:cs="Arial"/>
          <w:color w:val="000000"/>
          <w:sz w:val="20"/>
          <w:szCs w:val="20"/>
          <w:lang w:val="en-US"/>
        </w:rPr>
        <w:t>Razumovsky</w:t>
      </w:r>
      <w:proofErr w:type="spellEnd"/>
      <w:r w:rsidRPr="0088215C">
        <w:rPr>
          <w:rFonts w:ascii="Arial" w:hAnsi="Arial" w:cs="Arial"/>
          <w:color w:val="000000"/>
          <w:sz w:val="20"/>
          <w:szCs w:val="20"/>
          <w:lang w:val="en-US"/>
        </w:rPr>
        <w:t xml:space="preserve">, E. Y. </w:t>
      </w:r>
      <w:proofErr w:type="spellStart"/>
      <w:r w:rsidRPr="0088215C">
        <w:rPr>
          <w:rFonts w:ascii="Arial" w:hAnsi="Arial" w:cs="Arial"/>
          <w:color w:val="000000"/>
          <w:sz w:val="20"/>
          <w:szCs w:val="20"/>
          <w:lang w:val="en-US"/>
        </w:rPr>
        <w:t>Ovsyannikova</w:t>
      </w:r>
      <w:proofErr w:type="spellEnd"/>
      <w:r w:rsidRPr="0088215C">
        <w:rPr>
          <w:rFonts w:ascii="Arial" w:hAnsi="Arial" w:cs="Arial"/>
          <w:color w:val="000000"/>
          <w:sz w:val="20"/>
          <w:szCs w:val="20"/>
          <w:lang w:val="en-US"/>
        </w:rPr>
        <w:t>) assessing the level of financial literacy of the population of the Sverdlovsk region in 2019–2021. The study was conducted in the form of surveys that were designed to assess the intensity of the use of digital platforms by citizens in everyday life, and at the same time included questions related to knowledge in the financial field. The results obtained partially confirm the hypothesis about the relationship between the standard of living and financial literacy. The level of financial literacy, in addition to income, is influenced by the region of residence, level of education and age.</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digital financial services and gadgets; financial literacy; financial behavior; digital financial activity.</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Razumovskaya</w:t>
      </w:r>
      <w:proofErr w:type="spellEnd"/>
      <w:r w:rsidRPr="0088215C">
        <w:rPr>
          <w:rFonts w:ascii="Arial" w:hAnsi="Arial" w:cs="Arial"/>
          <w:color w:val="000000"/>
          <w:sz w:val="20"/>
          <w:szCs w:val="20"/>
          <w:lang w:val="en-US"/>
        </w:rPr>
        <w:t xml:space="preserve"> E. A. User activity in the digital financial sector as a factor in increasing the level of financial literacy of Russians. </w:t>
      </w:r>
      <w:r w:rsidRPr="0088215C">
        <w:rPr>
          <w:rFonts w:ascii="Arial" w:hAnsi="Arial" w:cs="Arial"/>
          <w:i/>
          <w:iCs/>
          <w:color w:val="000000"/>
          <w:sz w:val="20"/>
          <w:szCs w:val="20"/>
          <w:lang w:val="en-US"/>
        </w:rPr>
        <w:t>Innovative economy: information, analysis, prognoses</w:t>
      </w:r>
      <w:r w:rsidRPr="0088215C">
        <w:rPr>
          <w:rFonts w:ascii="Arial" w:hAnsi="Arial" w:cs="Arial"/>
          <w:color w:val="000000"/>
          <w:sz w:val="20"/>
          <w:szCs w:val="20"/>
          <w:lang w:val="en-US"/>
        </w:rPr>
        <w:t>, 2022, no. 3, pp. 28–31. https://doi.org/10.47576/2411-9520_2022_3_28.</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10.47576/2411-9520_2022_3_32</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УДК 338</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lastRenderedPageBreak/>
        <w:t xml:space="preserve">Проблемы эффективного удовлетворения потребностей в контексте обеспечения экономической безопасности </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Соколов Алексей Павлович</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Садыкова </w:t>
      </w:r>
      <w:proofErr w:type="spellStart"/>
      <w:r w:rsidRPr="0088215C">
        <w:rPr>
          <w:rFonts w:ascii="Arial" w:hAnsi="Arial" w:cs="Arial"/>
          <w:b/>
          <w:bCs/>
          <w:color w:val="000000"/>
        </w:rPr>
        <w:t>Айгуль</w:t>
      </w:r>
      <w:proofErr w:type="spellEnd"/>
      <w:r w:rsidRPr="0088215C">
        <w:rPr>
          <w:rFonts w:ascii="Arial" w:hAnsi="Arial" w:cs="Arial"/>
          <w:b/>
          <w:bCs/>
          <w:color w:val="000000"/>
        </w:rPr>
        <w:t xml:space="preserve"> </w:t>
      </w:r>
      <w:proofErr w:type="spellStart"/>
      <w:r w:rsidRPr="0088215C">
        <w:rPr>
          <w:rFonts w:ascii="Arial" w:hAnsi="Arial" w:cs="Arial"/>
          <w:b/>
          <w:bCs/>
          <w:color w:val="000000"/>
        </w:rPr>
        <w:t>Ильдусовна</w:t>
      </w:r>
      <w:proofErr w:type="spellEnd"/>
      <w:r w:rsidRPr="0088215C">
        <w:rPr>
          <w:rFonts w:ascii="Arial" w:hAnsi="Arial" w:cs="Arial"/>
          <w:b/>
          <w:bCs/>
          <w:color w:val="000000"/>
        </w:rPr>
        <w:t xml:space="preserve">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Уфимский филиал Финансового университета при Правительстве </w:t>
      </w:r>
      <w:r w:rsidRPr="0088215C">
        <w:rPr>
          <w:rFonts w:ascii="Arial" w:hAnsi="Arial" w:cs="Arial"/>
          <w:i/>
          <w:iCs/>
          <w:color w:val="000000"/>
        </w:rPr>
        <w:br/>
        <w:t>Российской Федерации, Уфа,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Исаков Ахмед </w:t>
      </w:r>
      <w:proofErr w:type="spellStart"/>
      <w:r w:rsidRPr="0088215C">
        <w:rPr>
          <w:rFonts w:ascii="Arial" w:hAnsi="Arial" w:cs="Arial"/>
          <w:b/>
          <w:bCs/>
          <w:color w:val="000000"/>
        </w:rPr>
        <w:t>Садрудинович</w:t>
      </w:r>
      <w:proofErr w:type="spellEnd"/>
      <w:r w:rsidRPr="0088215C">
        <w:rPr>
          <w:rFonts w:ascii="Arial" w:hAnsi="Arial" w:cs="Arial"/>
          <w:b/>
          <w:bCs/>
          <w:color w:val="000000"/>
        </w:rPr>
        <w:t xml:space="preserve">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xml:space="preserve">. Продовольственная безопасность является одним из критериев обеспечения экономической безопасности. На сегодняшний день, в условиях реализации политики </w:t>
      </w:r>
      <w:proofErr w:type="spellStart"/>
      <w:r w:rsidRPr="0088215C">
        <w:rPr>
          <w:rFonts w:ascii="Arial" w:hAnsi="Arial" w:cs="Arial"/>
          <w:color w:val="000000"/>
          <w:sz w:val="20"/>
          <w:szCs w:val="20"/>
        </w:rPr>
        <w:t>импортозамещения</w:t>
      </w:r>
      <w:proofErr w:type="spellEnd"/>
      <w:r w:rsidRPr="0088215C">
        <w:rPr>
          <w:rFonts w:ascii="Arial" w:hAnsi="Arial" w:cs="Arial"/>
          <w:color w:val="000000"/>
          <w:sz w:val="20"/>
          <w:szCs w:val="20"/>
        </w:rPr>
        <w:t>, удалось обеспечить граждан продуктами питания отечественного производства. В то же время существует ряд проблем, решение которых невозможно без государственного участия. В числе проблем следует отметить отсутствие семян отечественного производства, нехватку высококвалифицированных сотрудников, снижающиеся реальные доходы граждан.</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xml:space="preserve"> продовольственная безопасность; экономическая безопасность; </w:t>
      </w:r>
      <w:proofErr w:type="spellStart"/>
      <w:r w:rsidRPr="0088215C">
        <w:rPr>
          <w:rFonts w:ascii="Arial" w:hAnsi="Arial" w:cs="Arial"/>
          <w:color w:val="000000"/>
          <w:sz w:val="20"/>
          <w:szCs w:val="20"/>
        </w:rPr>
        <w:t>импортозамещение</w:t>
      </w:r>
      <w:proofErr w:type="spellEnd"/>
      <w:r w:rsidRPr="0088215C">
        <w:rPr>
          <w:rFonts w:ascii="Arial" w:hAnsi="Arial" w:cs="Arial"/>
          <w:color w:val="000000"/>
          <w:sz w:val="20"/>
          <w:szCs w:val="20"/>
        </w:rPr>
        <w:t>; доктрина продовольственной безопасности; реальные доходы граждан.</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Соколов А. П., Садыкова А. И., Исаков А. С. Проблемы эффективного удовлетворения потребностей в контексте обеспечения экономической безопасности // Инновационная экономика: информация, аналитика, прогнозы. – 2022. – № 3. – С. 32–38. https://doi.org/10.47576/2411-9520_2022_3_32.</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Times New Roman" w:hAnsi="Times New Roman" w:cs="Times New Roman"/>
          <w:caps/>
          <w:color w:val="000000"/>
          <w:sz w:val="30"/>
          <w:szCs w:val="30"/>
          <w:lang w:val="en-US"/>
        </w:rPr>
      </w:pPr>
      <w:r w:rsidRPr="0088215C">
        <w:rPr>
          <w:rFonts w:ascii="Arial" w:hAnsi="Arial" w:cs="Arial"/>
          <w:b/>
          <w:bCs/>
          <w:caps/>
          <w:color w:val="000000"/>
          <w:sz w:val="30"/>
          <w:szCs w:val="30"/>
          <w:lang w:val="en-US"/>
        </w:rPr>
        <w:t xml:space="preserve">Problems of effective satisfaction of needs in the context of ensuring economic security </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Sokolov</w:t>
      </w:r>
      <w:proofErr w:type="spellEnd"/>
      <w:r w:rsidRPr="0088215C">
        <w:rPr>
          <w:rFonts w:ascii="Arial" w:hAnsi="Arial" w:cs="Arial"/>
          <w:b/>
          <w:bCs/>
          <w:color w:val="000000"/>
          <w:lang w:val="en-US"/>
        </w:rPr>
        <w:t xml:space="preserve"> Alexey P.</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 xml:space="preserve">Vladimir State University Named after A. G. and N. 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Sadykova</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Aigul</w:t>
      </w:r>
      <w:proofErr w:type="spellEnd"/>
      <w:r w:rsidRPr="0088215C">
        <w:rPr>
          <w:rFonts w:ascii="Arial" w:hAnsi="Arial" w:cs="Arial"/>
          <w:b/>
          <w:bCs/>
          <w:color w:val="000000"/>
          <w:lang w:val="en-US"/>
        </w:rPr>
        <w:t xml:space="preserve"> I.</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Ufa branch of the Financial University under the Government of the Russian Federation, Ufa,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Isakov</w:t>
      </w:r>
      <w:proofErr w:type="spellEnd"/>
      <w:r w:rsidRPr="0088215C">
        <w:rPr>
          <w:rFonts w:ascii="Arial" w:hAnsi="Arial" w:cs="Arial"/>
          <w:b/>
          <w:bCs/>
          <w:color w:val="000000"/>
          <w:lang w:val="en-US"/>
        </w:rPr>
        <w:t xml:space="preserve"> Ahmed S.</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 xml:space="preserve">Vladimir State University Named after A.G. and N.G.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Food security is one of the criteria for ensuring economic security. To date, in the context of the implementation of the import substitution policy, it has been possible to provide citizens with domestically produced food. At the same time, there are a number of problems, the solution of which is impossible without state participation. Among the problems, it should be noted the lack of seeds of domestic production, the lack of highly qualified employees, and the declining real incomes of citizens.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food security; economic security; import substitution; food security doctrine; real income of citizens.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lastRenderedPageBreak/>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Sokolov</w:t>
      </w:r>
      <w:proofErr w:type="spellEnd"/>
      <w:r w:rsidRPr="0088215C">
        <w:rPr>
          <w:rFonts w:ascii="Arial" w:hAnsi="Arial" w:cs="Arial"/>
          <w:color w:val="000000"/>
          <w:sz w:val="20"/>
          <w:szCs w:val="20"/>
          <w:lang w:val="en-US"/>
        </w:rPr>
        <w:t xml:space="preserve"> A. P., </w:t>
      </w:r>
      <w:proofErr w:type="spellStart"/>
      <w:r w:rsidRPr="0088215C">
        <w:rPr>
          <w:rFonts w:ascii="Arial" w:hAnsi="Arial" w:cs="Arial"/>
          <w:color w:val="000000"/>
          <w:sz w:val="20"/>
          <w:szCs w:val="20"/>
          <w:lang w:val="en-US"/>
        </w:rPr>
        <w:t>Sadykova</w:t>
      </w:r>
      <w:proofErr w:type="spellEnd"/>
      <w:r w:rsidRPr="0088215C">
        <w:rPr>
          <w:rFonts w:ascii="Arial" w:hAnsi="Arial" w:cs="Arial"/>
          <w:color w:val="000000"/>
          <w:sz w:val="20"/>
          <w:szCs w:val="20"/>
          <w:lang w:val="en-US"/>
        </w:rPr>
        <w:t xml:space="preserve"> A. I., </w:t>
      </w:r>
      <w:proofErr w:type="spellStart"/>
      <w:r w:rsidRPr="0088215C">
        <w:rPr>
          <w:rFonts w:ascii="Arial" w:hAnsi="Arial" w:cs="Arial"/>
          <w:color w:val="000000"/>
          <w:sz w:val="20"/>
          <w:szCs w:val="20"/>
          <w:lang w:val="en-US"/>
        </w:rPr>
        <w:t>Isakov</w:t>
      </w:r>
      <w:proofErr w:type="spellEnd"/>
      <w:r w:rsidRPr="0088215C">
        <w:rPr>
          <w:rFonts w:ascii="Arial" w:hAnsi="Arial" w:cs="Arial"/>
          <w:color w:val="000000"/>
          <w:sz w:val="20"/>
          <w:szCs w:val="20"/>
          <w:lang w:val="en-US"/>
        </w:rPr>
        <w:t xml:space="preserve"> A. S. Problems of effective satisfaction of needs in the context of ensuring economic security. </w:t>
      </w:r>
      <w:r w:rsidRPr="0088215C">
        <w:rPr>
          <w:rFonts w:ascii="Arial" w:hAnsi="Arial" w:cs="Arial"/>
          <w:i/>
          <w:iCs/>
          <w:color w:val="000000"/>
          <w:sz w:val="20"/>
          <w:szCs w:val="20"/>
          <w:lang w:val="en-US"/>
        </w:rPr>
        <w:t>Innovative economy: information, analysis, prognoses</w:t>
      </w:r>
      <w:r w:rsidRPr="0088215C">
        <w:rPr>
          <w:rFonts w:ascii="Arial" w:hAnsi="Arial" w:cs="Arial"/>
          <w:color w:val="000000"/>
          <w:sz w:val="20"/>
          <w:szCs w:val="20"/>
          <w:lang w:val="en-US"/>
        </w:rPr>
        <w:t>, 2022, no. 3, pp. 32–38. https://doi.org/10.47576/2411-9520_2022_3_32.</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10.47576/2411-9520_2022_3_39</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УДК 331.108.26</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Совершенствование условий труда группы работающих осужденных, отбывающих наказание в местах лишения свободы (на материалах ФКУ ИК-1 УФСИН России по Владимирской области)</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Кабанов Вячеслав Алексеевич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Владимирский филиал Финансового университета при Правительстве </w:t>
      </w:r>
      <w:r w:rsidRPr="0088215C">
        <w:rPr>
          <w:rFonts w:ascii="Arial" w:hAnsi="Arial" w:cs="Arial"/>
          <w:i/>
          <w:iCs/>
          <w:color w:val="000000"/>
        </w:rPr>
        <w:br/>
        <w:t>Российской Федерации, Владимир, Россия, VAKabanov@fa.ru</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proofErr w:type="spellStart"/>
      <w:r w:rsidRPr="0088215C">
        <w:rPr>
          <w:rFonts w:ascii="Arial" w:hAnsi="Arial" w:cs="Arial"/>
          <w:b/>
          <w:bCs/>
          <w:color w:val="000000"/>
        </w:rPr>
        <w:t>Зимаева</w:t>
      </w:r>
      <w:proofErr w:type="spellEnd"/>
      <w:r w:rsidRPr="0088215C">
        <w:rPr>
          <w:rFonts w:ascii="Arial" w:hAnsi="Arial" w:cs="Arial"/>
          <w:b/>
          <w:bCs/>
          <w:color w:val="000000"/>
        </w:rPr>
        <w:t xml:space="preserve"> Анжелика Юрьевна</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Владимирский филиал Финансового университета при Правительстве </w:t>
      </w:r>
      <w:r w:rsidRPr="0088215C">
        <w:rPr>
          <w:rFonts w:ascii="Arial" w:hAnsi="Arial" w:cs="Arial"/>
          <w:i/>
          <w:iCs/>
          <w:color w:val="000000"/>
        </w:rPr>
        <w:br/>
        <w:t>Российской Федерации, Владимир, Россия, AYZimaeva@fa.ru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В статье рассматривается редкая тема, которая связана с управлением персоналом в группе работающих заключенных исправительного учреждения. Свою специфику данный вопрос получил из-за обязательного труда для заключенных, согласно Уголовно-исполнительному кодексу Российской Федерации. В статье рассмотрены нюансы производственного менеджмента и некоторые проблемы традиционных процессов управления персоналом, в частности условий труда.</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управление персоналом; работающие заключенные; уголовно-исполнительный кодекс; условия труда.</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Кабанов В. А., </w:t>
      </w:r>
      <w:proofErr w:type="spellStart"/>
      <w:r w:rsidRPr="0088215C">
        <w:rPr>
          <w:rFonts w:ascii="Arial" w:hAnsi="Arial" w:cs="Arial"/>
          <w:color w:val="000000"/>
          <w:sz w:val="20"/>
          <w:szCs w:val="20"/>
        </w:rPr>
        <w:t>Зимаева</w:t>
      </w:r>
      <w:proofErr w:type="spellEnd"/>
      <w:r w:rsidRPr="0088215C">
        <w:rPr>
          <w:rFonts w:ascii="Arial" w:hAnsi="Arial" w:cs="Arial"/>
          <w:color w:val="000000"/>
          <w:sz w:val="20"/>
          <w:szCs w:val="20"/>
        </w:rPr>
        <w:t xml:space="preserve"> А. Ю. Совершенствование условий труда группы работающих осужденных, отбывающих наказание в местах лишения свободы (на материалах ФКУ ИК-1 УФСИН России по Владимирской области) // Инновационная экономика: информация, аналитика, прогнозы. – 2022. – № 3. – С. 39–43. https://doi.org/10.47576/2411-9520_2022_3_39.</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Improving the working conditions of a group of working convicts serving sentences in places of deprivation of liberty (on the materials of FKU IK-1 UFSIN of Russia in the Vladimir Region)</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proofErr w:type="gramStart"/>
      <w:r w:rsidRPr="0088215C">
        <w:rPr>
          <w:rFonts w:ascii="Arial" w:hAnsi="Arial" w:cs="Arial"/>
          <w:b/>
          <w:bCs/>
          <w:color w:val="000000"/>
          <w:lang w:val="en-US"/>
        </w:rPr>
        <w:t>Kabanov</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Vyacheslav</w:t>
      </w:r>
      <w:proofErr w:type="spellEnd"/>
      <w:r w:rsidRPr="0088215C">
        <w:rPr>
          <w:rFonts w:ascii="Arial" w:hAnsi="Arial" w:cs="Arial"/>
          <w:b/>
          <w:bCs/>
          <w:color w:val="000000"/>
          <w:lang w:val="en-US"/>
        </w:rPr>
        <w:t xml:space="preserve"> A.</w:t>
      </w:r>
      <w:proofErr w:type="gram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Vladimir branch of the Financial University, Vladimir, Russia, VAKabanov@fa.ru</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Zimaeva</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Anzhelika</w:t>
      </w:r>
      <w:proofErr w:type="spellEnd"/>
      <w:r w:rsidRPr="0088215C">
        <w:rPr>
          <w:rFonts w:ascii="Arial" w:hAnsi="Arial" w:cs="Arial"/>
          <w:b/>
          <w:bCs/>
          <w:color w:val="000000"/>
          <w:lang w:val="en-US"/>
        </w:rPr>
        <w:t xml:space="preserve"> Yu.</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Vladimir branch of the Financial University, Vladimir, Russia, AYZimaeva@fa.ru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 xml:space="preserve">Abstract. </w:t>
      </w:r>
      <w:r w:rsidRPr="0088215C">
        <w:rPr>
          <w:rFonts w:ascii="Arial" w:hAnsi="Arial" w:cs="Arial"/>
          <w:color w:val="000000"/>
          <w:sz w:val="20"/>
          <w:szCs w:val="20"/>
          <w:lang w:val="en-US"/>
        </w:rPr>
        <w:t>The article deals with a rare topic that is related to personnel management in a group of working prisoners of a correctional institution. This issue received its specificity due to compulsory labor for prisoners, according to the Criminal Executive Code of the Russian Federation. The article discusses the nuances of production management and some problems of traditional personnel management processes, in particular working conditions.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personnel management; working prisoners; penal code; working conditions.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lastRenderedPageBreak/>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Kabanov</w:t>
      </w:r>
      <w:proofErr w:type="spellEnd"/>
      <w:r w:rsidRPr="0088215C">
        <w:rPr>
          <w:rFonts w:ascii="Arial" w:hAnsi="Arial" w:cs="Arial"/>
          <w:color w:val="000000"/>
          <w:sz w:val="20"/>
          <w:szCs w:val="20"/>
          <w:lang w:val="en-US"/>
        </w:rPr>
        <w:t xml:space="preserve"> V. A., </w:t>
      </w:r>
      <w:proofErr w:type="spellStart"/>
      <w:r w:rsidRPr="0088215C">
        <w:rPr>
          <w:rFonts w:ascii="Arial" w:hAnsi="Arial" w:cs="Arial"/>
          <w:color w:val="000000"/>
          <w:sz w:val="20"/>
          <w:szCs w:val="20"/>
          <w:lang w:val="en-US"/>
        </w:rPr>
        <w:t>Zimaeva</w:t>
      </w:r>
      <w:proofErr w:type="spellEnd"/>
      <w:r w:rsidRPr="0088215C">
        <w:rPr>
          <w:rFonts w:ascii="Arial" w:hAnsi="Arial" w:cs="Arial"/>
          <w:color w:val="000000"/>
          <w:sz w:val="20"/>
          <w:szCs w:val="20"/>
          <w:lang w:val="en-US"/>
        </w:rPr>
        <w:t xml:space="preserve"> A. Yu. Improving the working conditions of a group of working convicts serving sentences in places of deprivation of liberty (on the materials of FKU IK-1 UFSIN of Russia in the Vladimir Region).</w:t>
      </w:r>
      <w:r w:rsidRPr="0088215C">
        <w:rPr>
          <w:rFonts w:ascii="Arial" w:hAnsi="Arial" w:cs="Arial"/>
          <w:i/>
          <w:iCs/>
          <w:color w:val="000000"/>
          <w:sz w:val="20"/>
          <w:szCs w:val="20"/>
          <w:lang w:val="en-US"/>
        </w:rPr>
        <w:t xml:space="preserve"> Innovative economy: information, analysis, prognoses, </w:t>
      </w:r>
      <w:r w:rsidRPr="0088215C">
        <w:rPr>
          <w:rFonts w:ascii="Arial" w:hAnsi="Arial" w:cs="Arial"/>
          <w:color w:val="000000"/>
          <w:sz w:val="20"/>
          <w:szCs w:val="20"/>
          <w:lang w:val="en-US"/>
        </w:rPr>
        <w:t>2022, no. 3, pp. 39–43. https://doi.org/10.47576/2411-9520_2022_3_39.</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10.47576/2411-9520_2022_3_44</w:t>
      </w:r>
    </w:p>
    <w:p w:rsidR="0088215C" w:rsidRPr="0088215C" w:rsidRDefault="0088215C" w:rsidP="0088215C">
      <w:pPr>
        <w:autoSpaceDE w:val="0"/>
        <w:autoSpaceDN w:val="0"/>
        <w:adjustRightInd w:val="0"/>
        <w:spacing w:after="0" w:line="288" w:lineRule="auto"/>
        <w:textAlignment w:val="center"/>
        <w:rPr>
          <w:rFonts w:ascii="Times New Roman" w:hAnsi="Times New Roman" w:cs="Times New Roman"/>
          <w:color w:val="000000"/>
          <w:sz w:val="24"/>
          <w:szCs w:val="24"/>
        </w:rPr>
      </w:pPr>
      <w:r w:rsidRPr="0088215C">
        <w:rPr>
          <w:rFonts w:ascii="Times New Roman" w:hAnsi="Times New Roman" w:cs="Times New Roman"/>
          <w:color w:val="000000"/>
          <w:sz w:val="24"/>
          <w:szCs w:val="24"/>
        </w:rPr>
        <w:t>УДК 33</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Анализ социально-экономических проблем в обеспечении экономической безопасности государства</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Соколов Алексей Павлович</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Садыкова </w:t>
      </w:r>
      <w:proofErr w:type="spellStart"/>
      <w:r w:rsidRPr="0088215C">
        <w:rPr>
          <w:rFonts w:ascii="Arial" w:hAnsi="Arial" w:cs="Arial"/>
          <w:b/>
          <w:bCs/>
          <w:color w:val="000000"/>
        </w:rPr>
        <w:t>Айгуль</w:t>
      </w:r>
      <w:proofErr w:type="spellEnd"/>
      <w:r w:rsidRPr="0088215C">
        <w:rPr>
          <w:rFonts w:ascii="Arial" w:hAnsi="Arial" w:cs="Arial"/>
          <w:b/>
          <w:bCs/>
          <w:color w:val="000000"/>
        </w:rPr>
        <w:t xml:space="preserve"> </w:t>
      </w:r>
      <w:proofErr w:type="spellStart"/>
      <w:r w:rsidRPr="0088215C">
        <w:rPr>
          <w:rFonts w:ascii="Arial" w:hAnsi="Arial" w:cs="Arial"/>
          <w:b/>
          <w:bCs/>
          <w:color w:val="000000"/>
        </w:rPr>
        <w:t>Ильдусовна</w:t>
      </w:r>
      <w:proofErr w:type="spellEnd"/>
      <w:r w:rsidRPr="0088215C">
        <w:rPr>
          <w:rFonts w:ascii="Arial" w:hAnsi="Arial" w:cs="Arial"/>
          <w:b/>
          <w:bCs/>
          <w:color w:val="000000"/>
        </w:rPr>
        <w:t xml:space="preserve">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Уфимский филиал Финансового университета при Правительстве </w:t>
      </w:r>
      <w:r w:rsidRPr="0088215C">
        <w:rPr>
          <w:rFonts w:ascii="Arial" w:hAnsi="Arial" w:cs="Arial"/>
          <w:i/>
          <w:iCs/>
          <w:color w:val="000000"/>
        </w:rPr>
        <w:br/>
        <w:t>Российской Федерации, Уфа,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Руцкой Ростислав Александрович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В обеспечении экономической безопасности страны немаловажную роль играют социально-экономические вопросы, в которых определяющим фактором являются человеческие ресурсы. Необходимо обратить внимание на оценку уровня жизни граждан, их интеллектуального и социального капитала как самого ценного ресурса страны. Определяющую роль при этом играют такие показатели, как уровень бедности, уровень обеспеченности граждан жильем, продуктами питания, уровень безработицы и др.</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социально-экономические проблемы; уровень жизни; уровень бедности; реальные доходы граждан; экономическая безопасность.</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Соколов А. П., Садыкова А. И., Руцкой Р. А. Анализ социально-экономических проблем в обеспечении экономической безопасности государства // Инновационная экономика: информация, аналитика, прогнозы. – 2022. – № 3. – С. 44–49. https://doi.org/10.47576/2411-9520_2022_3_44.</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 xml:space="preserve">Analysis of socio-economic problems </w:t>
      </w:r>
      <w:r w:rsidRPr="0088215C">
        <w:rPr>
          <w:rFonts w:ascii="Arial" w:hAnsi="Arial" w:cs="Arial"/>
          <w:b/>
          <w:bCs/>
          <w:caps/>
          <w:color w:val="000000"/>
          <w:sz w:val="30"/>
          <w:szCs w:val="30"/>
          <w:lang w:val="en-US"/>
        </w:rPr>
        <w:br/>
        <w:t>in ensuring the economic security of the state</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Sokolov</w:t>
      </w:r>
      <w:proofErr w:type="spellEnd"/>
      <w:r w:rsidRPr="0088215C">
        <w:rPr>
          <w:rFonts w:ascii="Arial" w:hAnsi="Arial" w:cs="Arial"/>
          <w:b/>
          <w:bCs/>
          <w:color w:val="000000"/>
          <w:lang w:val="en-US"/>
        </w:rPr>
        <w:t xml:space="preserve"> Alexey P.</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 xml:space="preserve">Vladimir State University Named after A. G. and N. 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Sadykova</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Aigul</w:t>
      </w:r>
      <w:proofErr w:type="spellEnd"/>
      <w:r w:rsidRPr="0088215C">
        <w:rPr>
          <w:rFonts w:ascii="Arial" w:hAnsi="Arial" w:cs="Arial"/>
          <w:b/>
          <w:bCs/>
          <w:color w:val="000000"/>
          <w:lang w:val="en-US"/>
        </w:rPr>
        <w:t xml:space="preserve"> I.</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Ufa branch of the Financial University under the Government of the Russian Federation, Ufa,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proofErr w:type="gramStart"/>
      <w:r w:rsidRPr="0088215C">
        <w:rPr>
          <w:rFonts w:ascii="Arial" w:hAnsi="Arial" w:cs="Arial"/>
          <w:b/>
          <w:bCs/>
          <w:color w:val="000000"/>
          <w:lang w:val="en-US"/>
        </w:rPr>
        <w:t>Rutskoy</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Rostislav</w:t>
      </w:r>
      <w:proofErr w:type="spellEnd"/>
      <w:r w:rsidRPr="0088215C">
        <w:rPr>
          <w:rFonts w:ascii="Arial" w:hAnsi="Arial" w:cs="Arial"/>
          <w:b/>
          <w:bCs/>
          <w:color w:val="000000"/>
          <w:lang w:val="en-US"/>
        </w:rPr>
        <w:t xml:space="preserve"> A.</w:t>
      </w:r>
      <w:proofErr w:type="gram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 xml:space="preserve">Vladimir State University Named after A. G. and N. 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proofErr w:type="gramStart"/>
      <w:r w:rsidRPr="0088215C">
        <w:rPr>
          <w:rFonts w:ascii="Arial" w:hAnsi="Arial" w:cs="Arial"/>
          <w:color w:val="000000"/>
          <w:spacing w:val="43"/>
          <w:sz w:val="20"/>
          <w:szCs w:val="20"/>
          <w:lang w:val="en-US"/>
        </w:rPr>
        <w:t>Annotation</w:t>
      </w:r>
      <w:r w:rsidRPr="0088215C">
        <w:rPr>
          <w:rFonts w:ascii="Arial" w:hAnsi="Arial" w:cs="Arial"/>
          <w:color w:val="000000"/>
          <w:sz w:val="20"/>
          <w:szCs w:val="20"/>
          <w:lang w:val="en-US"/>
        </w:rPr>
        <w:t>.</w:t>
      </w:r>
      <w:proofErr w:type="gramEnd"/>
      <w:r w:rsidRPr="0088215C">
        <w:rPr>
          <w:rFonts w:ascii="Arial" w:hAnsi="Arial" w:cs="Arial"/>
          <w:color w:val="000000"/>
          <w:sz w:val="20"/>
          <w:szCs w:val="20"/>
          <w:lang w:val="en-US"/>
        </w:rPr>
        <w:t xml:space="preserve"> In ensuring the economic security of the country, an important role is played by socio-economic issues, in which human resources are the determining factor. It is necessary to pay attention to </w:t>
      </w:r>
      <w:r w:rsidRPr="0088215C">
        <w:rPr>
          <w:rFonts w:ascii="Arial" w:hAnsi="Arial" w:cs="Arial"/>
          <w:color w:val="000000"/>
          <w:sz w:val="20"/>
          <w:szCs w:val="20"/>
          <w:lang w:val="en-US"/>
        </w:rPr>
        <w:lastRenderedPageBreak/>
        <w:t>assessing the standard of living of citizens, their intellectual and social capital as the country’s most valuable resource. The determining role is played by such indicators as the level of poverty, the level of provision of citizens with housing, food, etc., the level of unemployment, etc.</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social and economic problems; standard of living; the level of poverty; real incomes of citizens; economic security.</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Sokolov</w:t>
      </w:r>
      <w:proofErr w:type="spellEnd"/>
      <w:r w:rsidRPr="0088215C">
        <w:rPr>
          <w:rFonts w:ascii="Arial" w:hAnsi="Arial" w:cs="Arial"/>
          <w:color w:val="000000"/>
          <w:sz w:val="20"/>
          <w:szCs w:val="20"/>
          <w:lang w:val="en-US"/>
        </w:rPr>
        <w:t xml:space="preserve"> A. P., </w:t>
      </w:r>
      <w:proofErr w:type="spellStart"/>
      <w:r w:rsidRPr="0088215C">
        <w:rPr>
          <w:rFonts w:ascii="Arial" w:hAnsi="Arial" w:cs="Arial"/>
          <w:color w:val="000000"/>
          <w:sz w:val="20"/>
          <w:szCs w:val="20"/>
          <w:lang w:val="en-US"/>
        </w:rPr>
        <w:t>Sadykova</w:t>
      </w:r>
      <w:proofErr w:type="spellEnd"/>
      <w:r w:rsidRPr="0088215C">
        <w:rPr>
          <w:rFonts w:ascii="Arial" w:hAnsi="Arial" w:cs="Arial"/>
          <w:color w:val="000000"/>
          <w:sz w:val="20"/>
          <w:szCs w:val="20"/>
          <w:lang w:val="en-US"/>
        </w:rPr>
        <w:t xml:space="preserve"> A. I., </w:t>
      </w:r>
      <w:proofErr w:type="spellStart"/>
      <w:r w:rsidRPr="0088215C">
        <w:rPr>
          <w:rFonts w:ascii="Arial" w:hAnsi="Arial" w:cs="Arial"/>
          <w:color w:val="000000"/>
          <w:sz w:val="20"/>
          <w:szCs w:val="20"/>
          <w:lang w:val="en-US"/>
        </w:rPr>
        <w:t>Rutskoy</w:t>
      </w:r>
      <w:proofErr w:type="spellEnd"/>
      <w:r w:rsidRPr="0088215C">
        <w:rPr>
          <w:rFonts w:ascii="Arial" w:hAnsi="Arial" w:cs="Arial"/>
          <w:color w:val="000000"/>
          <w:sz w:val="20"/>
          <w:szCs w:val="20"/>
          <w:lang w:val="en-US"/>
        </w:rPr>
        <w:t xml:space="preserve"> R. A. Analysis of socio-economic problems in ensuring the economic security of the state. </w:t>
      </w:r>
      <w:r w:rsidRPr="0088215C">
        <w:rPr>
          <w:rFonts w:ascii="Arial" w:hAnsi="Arial" w:cs="Arial"/>
          <w:i/>
          <w:iCs/>
          <w:color w:val="000000"/>
          <w:sz w:val="20"/>
          <w:szCs w:val="20"/>
          <w:lang w:val="en-US"/>
        </w:rPr>
        <w:t xml:space="preserve">Innovative economy: information, analysis, prognoses, </w:t>
      </w:r>
      <w:r w:rsidRPr="0088215C">
        <w:rPr>
          <w:rFonts w:ascii="Arial" w:hAnsi="Arial" w:cs="Arial"/>
          <w:color w:val="000000"/>
          <w:sz w:val="20"/>
          <w:szCs w:val="20"/>
          <w:lang w:val="en-US"/>
        </w:rPr>
        <w:t>2022, no. 3, pp. 44–49. https://doi.org/10.47576/2411-9520_2022_3_44.</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10.47576/2411-9520_2022_3_50</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tl/>
          <w:lang w:val="en-US" w:bidi="ar-YE"/>
        </w:rPr>
        <w:t xml:space="preserve">УДК </w:t>
      </w:r>
      <w:r w:rsidRPr="0088215C">
        <w:rPr>
          <w:rFonts w:ascii="Arial" w:hAnsi="Arial" w:cs="Arial"/>
          <w:color w:val="000000"/>
          <w:sz w:val="24"/>
          <w:szCs w:val="24"/>
        </w:rPr>
        <w:t>331</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Экосистемный подход в управлении человеческими ресурсами организации</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proofErr w:type="spellStart"/>
      <w:r w:rsidRPr="0088215C">
        <w:rPr>
          <w:rFonts w:ascii="Arial" w:hAnsi="Arial" w:cs="Arial"/>
          <w:b/>
          <w:bCs/>
          <w:color w:val="000000"/>
        </w:rPr>
        <w:t>Тагашова</w:t>
      </w:r>
      <w:proofErr w:type="spellEnd"/>
      <w:r w:rsidRPr="0088215C">
        <w:rPr>
          <w:rFonts w:ascii="Arial" w:hAnsi="Arial" w:cs="Arial"/>
          <w:b/>
          <w:bCs/>
          <w:color w:val="000000"/>
        </w:rPr>
        <w:t xml:space="preserve"> Светлана Андреевна</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Российская академия  народного хозяйства и государственной службы </w:t>
      </w:r>
      <w:r w:rsidRPr="0088215C">
        <w:rPr>
          <w:rFonts w:ascii="Arial" w:hAnsi="Arial" w:cs="Arial"/>
          <w:i/>
          <w:iCs/>
          <w:color w:val="000000"/>
        </w:rPr>
        <w:br/>
        <w:t>при Президенте Российской Федерации (</w:t>
      </w:r>
      <w:proofErr w:type="spellStart"/>
      <w:r w:rsidRPr="0088215C">
        <w:rPr>
          <w:rFonts w:ascii="Arial" w:hAnsi="Arial" w:cs="Arial"/>
          <w:i/>
          <w:iCs/>
          <w:color w:val="000000"/>
        </w:rPr>
        <w:t>РАНХиГС</w:t>
      </w:r>
      <w:proofErr w:type="spellEnd"/>
      <w:r w:rsidRPr="0088215C">
        <w:rPr>
          <w:rFonts w:ascii="Arial" w:hAnsi="Arial" w:cs="Arial"/>
          <w:i/>
          <w:iCs/>
          <w:color w:val="000000"/>
        </w:rPr>
        <w:t>), Москва,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Кожина Вероника Олеговна</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Российская академия  народного хозяйства и государственной службы </w:t>
      </w:r>
      <w:r w:rsidRPr="0088215C">
        <w:rPr>
          <w:rFonts w:ascii="Arial" w:hAnsi="Arial" w:cs="Arial"/>
          <w:i/>
          <w:iCs/>
          <w:color w:val="000000"/>
        </w:rPr>
        <w:br/>
        <w:t>при Президенте Российской Федерации (</w:t>
      </w:r>
      <w:proofErr w:type="spellStart"/>
      <w:r w:rsidRPr="0088215C">
        <w:rPr>
          <w:rFonts w:ascii="Arial" w:hAnsi="Arial" w:cs="Arial"/>
          <w:i/>
          <w:iCs/>
          <w:color w:val="000000"/>
        </w:rPr>
        <w:t>РАНХиГС</w:t>
      </w:r>
      <w:proofErr w:type="spellEnd"/>
      <w:r w:rsidRPr="0088215C">
        <w:rPr>
          <w:rFonts w:ascii="Arial" w:hAnsi="Arial" w:cs="Arial"/>
          <w:i/>
          <w:iCs/>
          <w:color w:val="000000"/>
        </w:rPr>
        <w:t>), Москва, Россия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 xml:space="preserve">Аннотация. </w:t>
      </w:r>
      <w:r w:rsidRPr="0088215C">
        <w:rPr>
          <w:rFonts w:ascii="Arial" w:hAnsi="Arial" w:cs="Arial"/>
          <w:color w:val="000000"/>
          <w:sz w:val="20"/>
          <w:szCs w:val="20"/>
        </w:rPr>
        <w:t xml:space="preserve">В статье обоснована необходимость и эффективность использования </w:t>
      </w:r>
      <w:proofErr w:type="spellStart"/>
      <w:r w:rsidRPr="0088215C">
        <w:rPr>
          <w:rFonts w:ascii="Arial" w:hAnsi="Arial" w:cs="Arial"/>
          <w:color w:val="000000"/>
          <w:sz w:val="20"/>
          <w:szCs w:val="20"/>
        </w:rPr>
        <w:t>экосистемного</w:t>
      </w:r>
      <w:proofErr w:type="spellEnd"/>
      <w:r w:rsidRPr="0088215C">
        <w:rPr>
          <w:rFonts w:ascii="Arial" w:hAnsi="Arial" w:cs="Arial"/>
          <w:color w:val="000000"/>
          <w:sz w:val="20"/>
          <w:szCs w:val="20"/>
        </w:rPr>
        <w:t xml:space="preserve"> подхода в управлении человеческими ресурсами организации. Исследованы глобальные тренды и их влияние на систему управления персоналом, определены сущность и цель </w:t>
      </w:r>
      <w:proofErr w:type="spellStart"/>
      <w:r w:rsidRPr="0088215C">
        <w:rPr>
          <w:rFonts w:ascii="Arial" w:hAnsi="Arial" w:cs="Arial"/>
          <w:color w:val="000000"/>
          <w:sz w:val="20"/>
          <w:szCs w:val="20"/>
        </w:rPr>
        <w:t>экосистемного</w:t>
      </w:r>
      <w:proofErr w:type="spellEnd"/>
      <w:r w:rsidRPr="0088215C">
        <w:rPr>
          <w:rFonts w:ascii="Arial" w:hAnsi="Arial" w:cs="Arial"/>
          <w:color w:val="000000"/>
          <w:sz w:val="20"/>
          <w:szCs w:val="20"/>
        </w:rPr>
        <w:t xml:space="preserve"> подхода, выделены основные черты, присущие данному явлению, определена структура экосистемы управления кадрами. Рассмотрены компетенции, необходимые работникам, и технологическая составляющая подхода, которая обеспечивает упрощение деятельности управленцев и увеличивает эффективность работы менеджеров. Проанализированы понятие CRM-системы и ее роль в управлении человеческими ресурсами организации.</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xml:space="preserve"> </w:t>
      </w:r>
      <w:proofErr w:type="spellStart"/>
      <w:r w:rsidRPr="0088215C">
        <w:rPr>
          <w:rFonts w:ascii="Arial" w:hAnsi="Arial" w:cs="Arial"/>
          <w:color w:val="000000"/>
          <w:sz w:val="20"/>
          <w:szCs w:val="20"/>
        </w:rPr>
        <w:t>экосистемный</w:t>
      </w:r>
      <w:proofErr w:type="spellEnd"/>
      <w:r w:rsidRPr="0088215C">
        <w:rPr>
          <w:rFonts w:ascii="Arial" w:hAnsi="Arial" w:cs="Arial"/>
          <w:color w:val="000000"/>
          <w:sz w:val="20"/>
          <w:szCs w:val="20"/>
        </w:rPr>
        <w:t xml:space="preserve"> подход; глобальные тренды; экосистема трудовых ресурсов; технологическая экосистема; компетенции.</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w:t>
      </w:r>
      <w:proofErr w:type="spellStart"/>
      <w:r w:rsidRPr="0088215C">
        <w:rPr>
          <w:rFonts w:ascii="Arial" w:hAnsi="Arial" w:cs="Arial"/>
          <w:color w:val="000000"/>
          <w:sz w:val="20"/>
          <w:szCs w:val="20"/>
        </w:rPr>
        <w:t>Тагашова</w:t>
      </w:r>
      <w:proofErr w:type="spellEnd"/>
      <w:r w:rsidRPr="0088215C">
        <w:rPr>
          <w:rFonts w:ascii="Arial" w:hAnsi="Arial" w:cs="Arial"/>
          <w:color w:val="000000"/>
          <w:sz w:val="20"/>
          <w:szCs w:val="20"/>
        </w:rPr>
        <w:t xml:space="preserve"> С. А., Кожина В. О. </w:t>
      </w:r>
      <w:proofErr w:type="spellStart"/>
      <w:r w:rsidRPr="0088215C">
        <w:rPr>
          <w:rFonts w:ascii="Arial" w:hAnsi="Arial" w:cs="Arial"/>
          <w:color w:val="000000"/>
          <w:sz w:val="20"/>
          <w:szCs w:val="20"/>
        </w:rPr>
        <w:t>Экосистемный</w:t>
      </w:r>
      <w:proofErr w:type="spellEnd"/>
      <w:r w:rsidRPr="0088215C">
        <w:rPr>
          <w:rFonts w:ascii="Arial" w:hAnsi="Arial" w:cs="Arial"/>
          <w:color w:val="000000"/>
          <w:sz w:val="20"/>
          <w:szCs w:val="20"/>
        </w:rPr>
        <w:t xml:space="preserve"> подход в управлении человеческими ресурсами организации // Инновационная экономика: информация, аналитика, прогнозы. – 2022. – № 3. – С. 50–55. https://doi.org/10.47576/2411-9520_2022_3_50.</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Ecosystem approach in human resource management of an organization</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proofErr w:type="gramStart"/>
      <w:r w:rsidRPr="0088215C">
        <w:rPr>
          <w:rFonts w:ascii="Arial" w:hAnsi="Arial" w:cs="Arial"/>
          <w:b/>
          <w:bCs/>
          <w:color w:val="000000"/>
          <w:lang w:val="en-US"/>
        </w:rPr>
        <w:t>Tagashova</w:t>
      </w:r>
      <w:proofErr w:type="spellEnd"/>
      <w:r w:rsidRPr="0088215C">
        <w:rPr>
          <w:rFonts w:ascii="Arial" w:hAnsi="Arial" w:cs="Arial"/>
          <w:b/>
          <w:bCs/>
          <w:color w:val="000000"/>
          <w:lang w:val="en-US"/>
        </w:rPr>
        <w:t xml:space="preserve"> Svetlana A.</w:t>
      </w:r>
      <w:proofErr w:type="gram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Russian Academy of National Economy and Public Administration under the President of the Russian Federation (RANEPA), Moscow,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proofErr w:type="gramStart"/>
      <w:r w:rsidRPr="0088215C">
        <w:rPr>
          <w:rFonts w:ascii="Arial" w:hAnsi="Arial" w:cs="Arial"/>
          <w:b/>
          <w:bCs/>
          <w:color w:val="000000"/>
          <w:lang w:val="en-US"/>
        </w:rPr>
        <w:t>Kozhina</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Veronika</w:t>
      </w:r>
      <w:proofErr w:type="spellEnd"/>
      <w:r w:rsidRPr="0088215C">
        <w:rPr>
          <w:rFonts w:ascii="Arial" w:hAnsi="Arial" w:cs="Arial"/>
          <w:b/>
          <w:bCs/>
          <w:color w:val="000000"/>
          <w:lang w:val="en-US"/>
        </w:rPr>
        <w:t xml:space="preserve"> O.</w:t>
      </w:r>
      <w:proofErr w:type="gram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Russian Academy of National Economy and Public Administration under the President of the Russian Federation (RANEPA), Moscow, Russia</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xml:space="preserve">. The article substantiates the necessity and effectiveness of using of an ecosystem approach in the management of human resources of an organization. Global trends and their impact on the personnel management system have been studied, the essence and purpose of the ecosystem </w:t>
      </w:r>
      <w:r w:rsidRPr="0088215C">
        <w:rPr>
          <w:rFonts w:ascii="Arial" w:hAnsi="Arial" w:cs="Arial"/>
          <w:color w:val="000000"/>
          <w:sz w:val="20"/>
          <w:szCs w:val="20"/>
          <w:lang w:val="en-US"/>
        </w:rPr>
        <w:lastRenderedPageBreak/>
        <w:t>approach have been determined, the main features inherent in this phenomenon have been identified, the structure of the personnel management ecosystem has been determined, and structural elements have been identified. The competencies required by employees in modern conditions and the technological component of the approach, which provides for the simplification of the activities of managers and increases the efficiency of managers, are considered. The concept of CRM-system and its role in the management of human resources of the organization is analyzed.</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ecosystem approach; global trends; workforce ecosystem; technological ecosystem; competencies.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Tagashova</w:t>
      </w:r>
      <w:proofErr w:type="spellEnd"/>
      <w:r w:rsidRPr="0088215C">
        <w:rPr>
          <w:rFonts w:ascii="Arial" w:hAnsi="Arial" w:cs="Arial"/>
          <w:color w:val="000000"/>
          <w:sz w:val="20"/>
          <w:szCs w:val="20"/>
          <w:lang w:val="en-US"/>
        </w:rPr>
        <w:t xml:space="preserve"> S. A., </w:t>
      </w:r>
      <w:proofErr w:type="spellStart"/>
      <w:r w:rsidRPr="0088215C">
        <w:rPr>
          <w:rFonts w:ascii="Arial" w:hAnsi="Arial" w:cs="Arial"/>
          <w:color w:val="000000"/>
          <w:sz w:val="20"/>
          <w:szCs w:val="20"/>
          <w:lang w:val="en-US"/>
        </w:rPr>
        <w:t>Kozhina</w:t>
      </w:r>
      <w:proofErr w:type="spellEnd"/>
      <w:r w:rsidRPr="0088215C">
        <w:rPr>
          <w:rFonts w:ascii="Arial" w:hAnsi="Arial" w:cs="Arial"/>
          <w:color w:val="000000"/>
          <w:sz w:val="20"/>
          <w:szCs w:val="20"/>
          <w:lang w:val="en-US"/>
        </w:rPr>
        <w:t xml:space="preserve"> V. O. Ecosystem approach in human resource management of an organization. </w:t>
      </w:r>
      <w:r w:rsidRPr="0088215C">
        <w:rPr>
          <w:rFonts w:ascii="Arial" w:hAnsi="Arial" w:cs="Arial"/>
          <w:i/>
          <w:iCs/>
          <w:color w:val="000000"/>
          <w:sz w:val="20"/>
          <w:szCs w:val="20"/>
          <w:lang w:val="en-US"/>
        </w:rPr>
        <w:t xml:space="preserve">Innovative economy: information, analysis, prognoses, </w:t>
      </w:r>
      <w:r w:rsidRPr="0088215C">
        <w:rPr>
          <w:rFonts w:ascii="Arial" w:hAnsi="Arial" w:cs="Arial"/>
          <w:color w:val="000000"/>
          <w:sz w:val="20"/>
          <w:szCs w:val="20"/>
          <w:lang w:val="en-US"/>
        </w:rPr>
        <w:t>2022, no. 3, pp. 50–55. https://doi.org/10.47576/2411-9520_2022_3_50.</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Научная статья</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rPr>
        <w:t>: 10.47576/2411-9520_2022_3_56</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rPr>
      </w:pPr>
      <w:r w:rsidRPr="0088215C">
        <w:rPr>
          <w:rFonts w:ascii="Arial" w:hAnsi="Arial" w:cs="Arial"/>
          <w:color w:val="000000"/>
          <w:sz w:val="24"/>
          <w:szCs w:val="24"/>
        </w:rPr>
        <w:t>УДК 338.4</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 xml:space="preserve">Условия устойчивого развития агропромышленного комплекса </w:t>
      </w:r>
      <w:r w:rsidRPr="0088215C">
        <w:rPr>
          <w:rFonts w:ascii="Arial" w:hAnsi="Arial" w:cs="Arial"/>
          <w:b/>
          <w:bCs/>
          <w:caps/>
          <w:color w:val="000000"/>
          <w:sz w:val="30"/>
          <w:szCs w:val="30"/>
        </w:rPr>
        <w:br/>
        <w:t>как фактора обеспечения продовольственной безопасности</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Соколов Алексей Павлович</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Садыкова </w:t>
      </w:r>
      <w:proofErr w:type="spellStart"/>
      <w:r w:rsidRPr="0088215C">
        <w:rPr>
          <w:rFonts w:ascii="Arial" w:hAnsi="Arial" w:cs="Arial"/>
          <w:b/>
          <w:bCs/>
          <w:color w:val="000000"/>
        </w:rPr>
        <w:t>Айгуль</w:t>
      </w:r>
      <w:proofErr w:type="spellEnd"/>
      <w:r w:rsidRPr="0088215C">
        <w:rPr>
          <w:rFonts w:ascii="Arial" w:hAnsi="Arial" w:cs="Arial"/>
          <w:b/>
          <w:bCs/>
          <w:color w:val="000000"/>
        </w:rPr>
        <w:t xml:space="preserve"> </w:t>
      </w:r>
      <w:proofErr w:type="spellStart"/>
      <w:r w:rsidRPr="0088215C">
        <w:rPr>
          <w:rFonts w:ascii="Arial" w:hAnsi="Arial" w:cs="Arial"/>
          <w:b/>
          <w:bCs/>
          <w:color w:val="000000"/>
        </w:rPr>
        <w:t>Ильдусовна</w:t>
      </w:r>
      <w:proofErr w:type="spellEnd"/>
      <w:r w:rsidRPr="0088215C">
        <w:rPr>
          <w:rFonts w:ascii="Arial" w:hAnsi="Arial" w:cs="Arial"/>
          <w:b/>
          <w:bCs/>
          <w:color w:val="000000"/>
        </w:rPr>
        <w:t xml:space="preserve"> </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 xml:space="preserve">Уфимский филиал Финансового университета при Правительстве </w:t>
      </w:r>
      <w:r w:rsidRPr="0088215C">
        <w:rPr>
          <w:rFonts w:ascii="Arial" w:hAnsi="Arial" w:cs="Arial"/>
          <w:i/>
          <w:iCs/>
          <w:color w:val="000000"/>
        </w:rPr>
        <w:br/>
        <w:t>Российской Федерации, Уфа, Россия</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proofErr w:type="spellStart"/>
      <w:r w:rsidRPr="0088215C">
        <w:rPr>
          <w:rFonts w:ascii="Arial" w:hAnsi="Arial" w:cs="Arial"/>
          <w:b/>
          <w:bCs/>
          <w:color w:val="000000"/>
        </w:rPr>
        <w:t>Патлань</w:t>
      </w:r>
      <w:proofErr w:type="spellEnd"/>
      <w:r w:rsidRPr="0088215C">
        <w:rPr>
          <w:rFonts w:ascii="Arial" w:hAnsi="Arial" w:cs="Arial"/>
          <w:b/>
          <w:bCs/>
          <w:color w:val="000000"/>
        </w:rPr>
        <w:t xml:space="preserve"> Егор Сергеевич</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Владимирский государственный университет им. А. Г. и Н. Г. Столетовых, Владимир, Россия</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xml:space="preserve">. Обеспечение продовольственной безопасности является одной из основных задач государства, от этого напрямую зависит качество жизни граждан. В современных условиях на фоне усиления </w:t>
      </w:r>
      <w:proofErr w:type="spellStart"/>
      <w:r w:rsidRPr="0088215C">
        <w:rPr>
          <w:rFonts w:ascii="Arial" w:hAnsi="Arial" w:cs="Arial"/>
          <w:color w:val="000000"/>
          <w:sz w:val="20"/>
          <w:szCs w:val="20"/>
        </w:rPr>
        <w:t>санкционного</w:t>
      </w:r>
      <w:proofErr w:type="spellEnd"/>
      <w:r w:rsidRPr="0088215C">
        <w:rPr>
          <w:rFonts w:ascii="Arial" w:hAnsi="Arial" w:cs="Arial"/>
          <w:color w:val="000000"/>
          <w:sz w:val="20"/>
          <w:szCs w:val="20"/>
        </w:rPr>
        <w:t xml:space="preserve"> давления и макроэкономической нестабильности агропромышленный комплекс сталкивается с рядом проблем, решение которых возможно только в условиях объединения усилий государства, бизнеса и науки. </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Ключевые слова:</w:t>
      </w:r>
      <w:r w:rsidRPr="0088215C">
        <w:rPr>
          <w:rFonts w:ascii="Arial" w:hAnsi="Arial" w:cs="Arial"/>
          <w:color w:val="000000"/>
          <w:sz w:val="20"/>
          <w:szCs w:val="20"/>
        </w:rPr>
        <w:t xml:space="preserve"> агропромышленный комплекс, продовольственная безопасность, устойчивое развитие, региональный АПК.</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xml:space="preserve"> Соколов А. П., Садыкова А. И., </w:t>
      </w:r>
      <w:proofErr w:type="spellStart"/>
      <w:r w:rsidRPr="0088215C">
        <w:rPr>
          <w:rFonts w:ascii="Arial" w:hAnsi="Arial" w:cs="Arial"/>
          <w:color w:val="000000"/>
          <w:sz w:val="20"/>
          <w:szCs w:val="20"/>
        </w:rPr>
        <w:t>Патлань</w:t>
      </w:r>
      <w:proofErr w:type="spellEnd"/>
      <w:r w:rsidRPr="0088215C">
        <w:rPr>
          <w:rFonts w:ascii="Arial" w:hAnsi="Arial" w:cs="Arial"/>
          <w:color w:val="000000"/>
          <w:sz w:val="20"/>
          <w:szCs w:val="20"/>
        </w:rPr>
        <w:t xml:space="preserve"> Е. С. Условия устойчивого развития агропромышленного комплекса как фактора обеспечения продовольственной безопасности // Инновационная экономика: информация, аналитика, прогнозы. – 2022. – № 3. – С. 56–61. https://doi.org/10.47576/2411-9520_2022_3_56.</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lang w:val="en-US"/>
        </w:rPr>
      </w:pPr>
      <w:r w:rsidRPr="0088215C">
        <w:rPr>
          <w:rFonts w:ascii="Arial" w:hAnsi="Arial" w:cs="Arial"/>
          <w:b/>
          <w:bCs/>
          <w:caps/>
          <w:color w:val="000000"/>
          <w:sz w:val="30"/>
          <w:szCs w:val="30"/>
          <w:lang w:val="en-US"/>
        </w:rPr>
        <w:t>Conditions for the sustainable development of the agro-industrial complex as a factor in ensuring food security</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Sokolov</w:t>
      </w:r>
      <w:proofErr w:type="spellEnd"/>
      <w:r w:rsidRPr="0088215C">
        <w:rPr>
          <w:rFonts w:ascii="Arial" w:hAnsi="Arial" w:cs="Arial"/>
          <w:b/>
          <w:bCs/>
          <w:color w:val="000000"/>
          <w:lang w:val="en-US"/>
        </w:rPr>
        <w:t xml:space="preserve"> Alexey P.</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lastRenderedPageBreak/>
        <w:t xml:space="preserve">Vladimir State University Named after A. G. and N. 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Sadykova</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Aigul</w:t>
      </w:r>
      <w:proofErr w:type="spellEnd"/>
      <w:r w:rsidRPr="0088215C">
        <w:rPr>
          <w:rFonts w:ascii="Arial" w:hAnsi="Arial" w:cs="Arial"/>
          <w:b/>
          <w:bCs/>
          <w:color w:val="000000"/>
          <w:lang w:val="en-US"/>
        </w:rPr>
        <w:t xml:space="preserve"> I.</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Ufa branch of the Financial University under the Government of the Russian Federation, Ufa, Russia</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proofErr w:type="spellStart"/>
      <w:r w:rsidRPr="0088215C">
        <w:rPr>
          <w:rFonts w:ascii="Arial" w:hAnsi="Arial" w:cs="Arial"/>
          <w:b/>
          <w:bCs/>
          <w:color w:val="000000"/>
          <w:lang w:val="en-US"/>
        </w:rPr>
        <w:t>Patlan</w:t>
      </w:r>
      <w:proofErr w:type="spellEnd"/>
      <w:r w:rsidRPr="0088215C">
        <w:rPr>
          <w:rFonts w:ascii="Arial" w:hAnsi="Arial" w:cs="Arial"/>
          <w:b/>
          <w:bCs/>
          <w:color w:val="000000"/>
          <w:lang w:val="en-US"/>
        </w:rPr>
        <w:t xml:space="preserve"> </w:t>
      </w:r>
      <w:proofErr w:type="spellStart"/>
      <w:r w:rsidRPr="0088215C">
        <w:rPr>
          <w:rFonts w:ascii="Arial" w:hAnsi="Arial" w:cs="Arial"/>
          <w:b/>
          <w:bCs/>
          <w:color w:val="000000"/>
          <w:lang w:val="en-US"/>
        </w:rPr>
        <w:t>Egor</w:t>
      </w:r>
      <w:proofErr w:type="spellEnd"/>
      <w:r w:rsidRPr="0088215C">
        <w:rPr>
          <w:rFonts w:ascii="Arial" w:hAnsi="Arial" w:cs="Arial"/>
          <w:b/>
          <w:bCs/>
          <w:color w:val="000000"/>
          <w:lang w:val="en-US"/>
        </w:rPr>
        <w:t xml:space="preserve"> S.</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 xml:space="preserve">Vladimir State University Named after A. G. and N. G. </w:t>
      </w:r>
      <w:proofErr w:type="spellStart"/>
      <w:r w:rsidRPr="0088215C">
        <w:rPr>
          <w:rFonts w:ascii="Arial" w:hAnsi="Arial" w:cs="Arial"/>
          <w:i/>
          <w:iCs/>
          <w:color w:val="000000"/>
          <w:lang w:val="en-US"/>
        </w:rPr>
        <w:t>Stoletovs</w:t>
      </w:r>
      <w:proofErr w:type="spellEnd"/>
      <w:r w:rsidRPr="0088215C">
        <w:rPr>
          <w:rFonts w:ascii="Arial" w:hAnsi="Arial" w:cs="Arial"/>
          <w:i/>
          <w:iCs/>
          <w:color w:val="000000"/>
          <w:lang w:val="en-US"/>
        </w:rPr>
        <w:t>, Vladimir, Russia</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proofErr w:type="gramStart"/>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xml:space="preserve"> .</w:t>
      </w:r>
      <w:proofErr w:type="gramEnd"/>
      <w:r w:rsidRPr="0088215C">
        <w:rPr>
          <w:rFonts w:ascii="Arial" w:hAnsi="Arial" w:cs="Arial"/>
          <w:color w:val="000000"/>
          <w:sz w:val="20"/>
          <w:szCs w:val="20"/>
          <w:lang w:val="en-US"/>
        </w:rPr>
        <w:t xml:space="preserve"> Ensuring food security is one of the main tasks of the </w:t>
      </w:r>
      <w:proofErr w:type="gramStart"/>
      <w:r w:rsidRPr="0088215C">
        <w:rPr>
          <w:rFonts w:ascii="Arial" w:hAnsi="Arial" w:cs="Arial"/>
          <w:color w:val="000000"/>
          <w:sz w:val="20"/>
          <w:szCs w:val="20"/>
          <w:lang w:val="en-US"/>
        </w:rPr>
        <w:t>state,</w:t>
      </w:r>
      <w:proofErr w:type="gramEnd"/>
      <w:r w:rsidRPr="0088215C">
        <w:rPr>
          <w:rFonts w:ascii="Arial" w:hAnsi="Arial" w:cs="Arial"/>
          <w:color w:val="000000"/>
          <w:sz w:val="20"/>
          <w:szCs w:val="20"/>
          <w:lang w:val="en-US"/>
        </w:rPr>
        <w:t xml:space="preserve"> the quality of life of citizens directly depends on it. In modern conditions, against the backdrop of increased sanctions pressure and macroeconomic instability, the agro-industrial complex is facing a number of problems, the solution of which is possible only in the context of the combined efforts of the state, business and science.</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agro-industrial complex, food security, sustainable development, regional agro-industrial complex.</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For citation:</w:t>
      </w:r>
      <w:r w:rsidRPr="0088215C">
        <w:rPr>
          <w:rFonts w:ascii="Arial" w:hAnsi="Arial" w:cs="Arial"/>
          <w:color w:val="000000"/>
          <w:sz w:val="20"/>
          <w:szCs w:val="20"/>
          <w:lang w:val="en-US"/>
        </w:rPr>
        <w:t xml:space="preserve"> </w:t>
      </w:r>
      <w:proofErr w:type="spellStart"/>
      <w:r w:rsidRPr="0088215C">
        <w:rPr>
          <w:rFonts w:ascii="Arial" w:hAnsi="Arial" w:cs="Arial"/>
          <w:color w:val="000000"/>
          <w:sz w:val="20"/>
          <w:szCs w:val="20"/>
          <w:lang w:val="en-US"/>
        </w:rPr>
        <w:t>Sokolov</w:t>
      </w:r>
      <w:proofErr w:type="spellEnd"/>
      <w:r w:rsidRPr="0088215C">
        <w:rPr>
          <w:rFonts w:ascii="Arial" w:hAnsi="Arial" w:cs="Arial"/>
          <w:color w:val="000000"/>
          <w:sz w:val="20"/>
          <w:szCs w:val="20"/>
          <w:lang w:val="en-US"/>
        </w:rPr>
        <w:t xml:space="preserve"> A. P., </w:t>
      </w:r>
      <w:proofErr w:type="spellStart"/>
      <w:r w:rsidRPr="0088215C">
        <w:rPr>
          <w:rFonts w:ascii="Arial" w:hAnsi="Arial" w:cs="Arial"/>
          <w:color w:val="000000"/>
          <w:sz w:val="20"/>
          <w:szCs w:val="20"/>
          <w:lang w:val="en-US"/>
        </w:rPr>
        <w:t>Sadykova</w:t>
      </w:r>
      <w:proofErr w:type="spellEnd"/>
      <w:r w:rsidRPr="0088215C">
        <w:rPr>
          <w:rFonts w:ascii="Arial" w:hAnsi="Arial" w:cs="Arial"/>
          <w:color w:val="000000"/>
          <w:sz w:val="20"/>
          <w:szCs w:val="20"/>
          <w:lang w:val="en-US"/>
        </w:rPr>
        <w:t xml:space="preserve"> A. I., </w:t>
      </w:r>
      <w:proofErr w:type="spellStart"/>
      <w:r w:rsidRPr="0088215C">
        <w:rPr>
          <w:rFonts w:ascii="Arial" w:hAnsi="Arial" w:cs="Arial"/>
          <w:color w:val="000000"/>
          <w:sz w:val="20"/>
          <w:szCs w:val="20"/>
          <w:lang w:val="en-US"/>
        </w:rPr>
        <w:t>Patlan</w:t>
      </w:r>
      <w:proofErr w:type="spellEnd"/>
      <w:r w:rsidRPr="0088215C">
        <w:rPr>
          <w:rFonts w:ascii="Arial" w:hAnsi="Arial" w:cs="Arial"/>
          <w:color w:val="000000"/>
          <w:sz w:val="20"/>
          <w:szCs w:val="20"/>
          <w:lang w:val="en-US"/>
        </w:rPr>
        <w:t xml:space="preserve"> E. S. Conditions for the sustainable development of the agro-industrial complex as a factor in ensuring food security. </w:t>
      </w:r>
      <w:r w:rsidRPr="0088215C">
        <w:rPr>
          <w:rFonts w:ascii="Arial" w:hAnsi="Arial" w:cs="Arial"/>
          <w:i/>
          <w:iCs/>
          <w:color w:val="000000"/>
          <w:sz w:val="20"/>
          <w:szCs w:val="20"/>
          <w:lang w:val="en-US"/>
        </w:rPr>
        <w:t xml:space="preserve">Innovative economy: information, analysis, prognoses, </w:t>
      </w:r>
      <w:r w:rsidRPr="0088215C">
        <w:rPr>
          <w:rFonts w:ascii="Arial" w:hAnsi="Arial" w:cs="Arial"/>
          <w:color w:val="000000"/>
          <w:sz w:val="20"/>
          <w:szCs w:val="20"/>
          <w:lang w:val="en-US"/>
        </w:rPr>
        <w:t>2022, no. 3, pp. 56–61. https://doi.org/10.47576/2411-9520_2022_3_56.</w:t>
      </w: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proofErr w:type="spellStart"/>
      <w:r w:rsidRPr="0088215C">
        <w:rPr>
          <w:rFonts w:ascii="Arial" w:hAnsi="Arial" w:cs="Arial"/>
          <w:color w:val="000000"/>
          <w:sz w:val="24"/>
          <w:szCs w:val="24"/>
          <w:lang w:val="en-US"/>
        </w:rPr>
        <w:t>Научная</w:t>
      </w:r>
      <w:proofErr w:type="spellEnd"/>
      <w:r w:rsidRPr="0088215C">
        <w:rPr>
          <w:rFonts w:ascii="Arial" w:hAnsi="Arial" w:cs="Arial"/>
          <w:color w:val="000000"/>
          <w:sz w:val="24"/>
          <w:szCs w:val="24"/>
          <w:lang w:val="en-US"/>
        </w:rPr>
        <w:t xml:space="preserve"> </w:t>
      </w:r>
      <w:proofErr w:type="spellStart"/>
      <w:r w:rsidRPr="0088215C">
        <w:rPr>
          <w:rFonts w:ascii="Arial" w:hAnsi="Arial" w:cs="Arial"/>
          <w:color w:val="000000"/>
          <w:sz w:val="24"/>
          <w:szCs w:val="24"/>
          <w:lang w:val="en-US"/>
        </w:rPr>
        <w:t>статья</w:t>
      </w:r>
      <w:proofErr w:type="spellEnd"/>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УДК 33:004</w:t>
      </w:r>
    </w:p>
    <w:p w:rsidR="0088215C" w:rsidRPr="0088215C" w:rsidRDefault="0088215C" w:rsidP="0088215C">
      <w:pPr>
        <w:autoSpaceDE w:val="0"/>
        <w:autoSpaceDN w:val="0"/>
        <w:adjustRightInd w:val="0"/>
        <w:spacing w:after="227" w:line="288" w:lineRule="auto"/>
        <w:textAlignment w:val="center"/>
        <w:rPr>
          <w:rFonts w:ascii="Arial" w:hAnsi="Arial" w:cs="Arial"/>
          <w:color w:val="000000"/>
          <w:sz w:val="24"/>
          <w:szCs w:val="24"/>
          <w:lang w:val="en-US"/>
        </w:rPr>
      </w:pPr>
      <w:proofErr w:type="spellStart"/>
      <w:proofErr w:type="gramStart"/>
      <w:r w:rsidRPr="0088215C">
        <w:rPr>
          <w:rFonts w:ascii="Arial" w:hAnsi="Arial" w:cs="Arial"/>
          <w:color w:val="000000"/>
          <w:sz w:val="24"/>
          <w:szCs w:val="24"/>
          <w:lang w:val="en-US"/>
        </w:rPr>
        <w:t>doi</w:t>
      </w:r>
      <w:proofErr w:type="spellEnd"/>
      <w:proofErr w:type="gramEnd"/>
      <w:r w:rsidRPr="0088215C">
        <w:rPr>
          <w:rFonts w:ascii="Arial" w:hAnsi="Arial" w:cs="Arial"/>
          <w:color w:val="000000"/>
          <w:sz w:val="24"/>
          <w:szCs w:val="24"/>
          <w:lang w:val="en-US"/>
        </w:rPr>
        <w:t>: 10.47576/2411-9520_2022_3_62</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Arial" w:hAnsi="Arial" w:cs="Arial"/>
          <w:b/>
          <w:bCs/>
          <w:caps/>
          <w:color w:val="000000"/>
          <w:sz w:val="30"/>
          <w:szCs w:val="30"/>
        </w:rPr>
      </w:pPr>
      <w:r w:rsidRPr="0088215C">
        <w:rPr>
          <w:rFonts w:ascii="Arial" w:hAnsi="Arial" w:cs="Arial"/>
          <w:b/>
          <w:bCs/>
          <w:caps/>
          <w:color w:val="000000"/>
          <w:sz w:val="30"/>
          <w:szCs w:val="30"/>
        </w:rPr>
        <w:t xml:space="preserve">Преимущества технологий искусственного интеллекта и формы их монетизации </w:t>
      </w:r>
      <w:r w:rsidRPr="0088215C">
        <w:rPr>
          <w:rFonts w:ascii="Arial" w:hAnsi="Arial" w:cs="Arial"/>
          <w:b/>
          <w:bCs/>
          <w:caps/>
          <w:color w:val="000000"/>
          <w:sz w:val="30"/>
          <w:szCs w:val="30"/>
        </w:rPr>
        <w:br/>
        <w:t>в бизнесе</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rPr>
      </w:pPr>
      <w:r w:rsidRPr="0088215C">
        <w:rPr>
          <w:rFonts w:ascii="Arial" w:hAnsi="Arial" w:cs="Arial"/>
          <w:b/>
          <w:bCs/>
          <w:color w:val="000000"/>
        </w:rPr>
        <w:t xml:space="preserve">Ахмедова Милена </w:t>
      </w:r>
      <w:proofErr w:type="spellStart"/>
      <w:r w:rsidRPr="0088215C">
        <w:rPr>
          <w:rFonts w:ascii="Arial" w:hAnsi="Arial" w:cs="Arial"/>
          <w:b/>
          <w:bCs/>
          <w:color w:val="000000"/>
        </w:rPr>
        <w:t>Расуловна</w:t>
      </w:r>
      <w:proofErr w:type="spellEnd"/>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rPr>
      </w:pPr>
      <w:r w:rsidRPr="0088215C">
        <w:rPr>
          <w:rFonts w:ascii="Arial" w:hAnsi="Arial" w:cs="Arial"/>
          <w:i/>
          <w:iCs/>
          <w:color w:val="000000"/>
        </w:rPr>
        <w:t>Кубанский государственный университет, Краснодар, Россия, mili-g1@mail.ru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Аннотация</w:t>
      </w:r>
      <w:r w:rsidRPr="0088215C">
        <w:rPr>
          <w:rFonts w:ascii="Arial" w:hAnsi="Arial" w:cs="Arial"/>
          <w:color w:val="000000"/>
          <w:sz w:val="20"/>
          <w:szCs w:val="20"/>
        </w:rPr>
        <w:t xml:space="preserve">. В статье изучаются вопросы прогнозирования искусственного интеллекта, объемов инвестиций в </w:t>
      </w:r>
      <w:proofErr w:type="spellStart"/>
      <w:r w:rsidRPr="0088215C">
        <w:rPr>
          <w:rFonts w:ascii="Arial" w:hAnsi="Arial" w:cs="Arial"/>
          <w:color w:val="000000"/>
          <w:sz w:val="20"/>
          <w:szCs w:val="20"/>
        </w:rPr>
        <w:t>стартапы</w:t>
      </w:r>
      <w:proofErr w:type="spellEnd"/>
      <w:r w:rsidRPr="0088215C">
        <w:rPr>
          <w:rFonts w:ascii="Arial" w:hAnsi="Arial" w:cs="Arial"/>
          <w:color w:val="000000"/>
          <w:sz w:val="20"/>
          <w:szCs w:val="20"/>
        </w:rPr>
        <w:t xml:space="preserve"> в разных странах. Рассмотрена консолидация рынка искусственного интеллекта, проанализирован объем финансирования </w:t>
      </w:r>
      <w:proofErr w:type="spellStart"/>
      <w:r w:rsidRPr="0088215C">
        <w:rPr>
          <w:rFonts w:ascii="Arial" w:hAnsi="Arial" w:cs="Arial"/>
          <w:color w:val="000000"/>
          <w:sz w:val="20"/>
          <w:szCs w:val="20"/>
        </w:rPr>
        <w:t>стартапов</w:t>
      </w:r>
      <w:proofErr w:type="spellEnd"/>
      <w:r w:rsidRPr="0088215C">
        <w:rPr>
          <w:rFonts w:ascii="Arial" w:hAnsi="Arial" w:cs="Arial"/>
          <w:color w:val="000000"/>
          <w:sz w:val="20"/>
          <w:szCs w:val="20"/>
        </w:rPr>
        <w:t xml:space="preserve"> с использованием технологий искусственного интеллекта.</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z w:val="20"/>
          <w:szCs w:val="20"/>
        </w:rPr>
        <w:t>Ключевые слова: достижение; технологии; управление; бизнес; возможности.</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r w:rsidRPr="0088215C">
        <w:rPr>
          <w:rFonts w:ascii="Arial" w:hAnsi="Arial" w:cs="Arial"/>
          <w:color w:val="000000"/>
          <w:spacing w:val="43"/>
          <w:sz w:val="20"/>
          <w:szCs w:val="20"/>
        </w:rPr>
        <w:t>Для цитирования</w:t>
      </w:r>
      <w:r w:rsidRPr="0088215C">
        <w:rPr>
          <w:rFonts w:ascii="Arial" w:hAnsi="Arial" w:cs="Arial"/>
          <w:color w:val="000000"/>
          <w:sz w:val="20"/>
          <w:szCs w:val="20"/>
        </w:rPr>
        <w:t>: Ахме</w:t>
      </w:r>
      <w:bookmarkStart w:id="0" w:name="_GoBack"/>
      <w:bookmarkEnd w:id="0"/>
      <w:r w:rsidRPr="0088215C">
        <w:rPr>
          <w:rFonts w:ascii="Arial" w:hAnsi="Arial" w:cs="Arial"/>
          <w:color w:val="000000"/>
          <w:sz w:val="20"/>
          <w:szCs w:val="20"/>
        </w:rPr>
        <w:t>дова М. Р. Преимущества технологий искусственного интеллекта и формы их монетизации в бизнесе // Инновационная экономика: информация, аналитика, прогнозы. – 2022. – № 3. – С. 62–67. https://doi.org/10.47576/2411-9520_2022_3_62.</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rPr>
      </w:pPr>
    </w:p>
    <w:p w:rsidR="0088215C" w:rsidRPr="0088215C" w:rsidRDefault="0088215C" w:rsidP="0088215C">
      <w:pPr>
        <w:autoSpaceDE w:val="0"/>
        <w:autoSpaceDN w:val="0"/>
        <w:adjustRightInd w:val="0"/>
        <w:spacing w:after="0" w:line="288" w:lineRule="auto"/>
        <w:textAlignment w:val="center"/>
        <w:rPr>
          <w:rFonts w:ascii="Arial" w:hAnsi="Arial" w:cs="Arial"/>
          <w:color w:val="000000"/>
          <w:sz w:val="24"/>
          <w:szCs w:val="24"/>
          <w:lang w:val="en-US"/>
        </w:rPr>
      </w:pPr>
      <w:r w:rsidRPr="0088215C">
        <w:rPr>
          <w:rFonts w:ascii="Arial" w:hAnsi="Arial" w:cs="Arial"/>
          <w:color w:val="000000"/>
          <w:sz w:val="24"/>
          <w:szCs w:val="24"/>
          <w:lang w:val="en-US"/>
        </w:rPr>
        <w:t>Original article</w:t>
      </w:r>
    </w:p>
    <w:p w:rsidR="0088215C" w:rsidRPr="0088215C" w:rsidRDefault="0088215C" w:rsidP="0088215C">
      <w:pPr>
        <w:suppressAutoHyphens/>
        <w:autoSpaceDE w:val="0"/>
        <w:autoSpaceDN w:val="0"/>
        <w:adjustRightInd w:val="0"/>
        <w:spacing w:before="113" w:after="340" w:line="288" w:lineRule="auto"/>
        <w:ind w:left="1134"/>
        <w:textAlignment w:val="center"/>
        <w:rPr>
          <w:rFonts w:ascii="Times New Roman" w:hAnsi="Times New Roman" w:cs="Times New Roman"/>
          <w:caps/>
          <w:color w:val="000000"/>
          <w:sz w:val="30"/>
          <w:szCs w:val="30"/>
          <w:lang w:val="en-US"/>
        </w:rPr>
      </w:pPr>
      <w:r w:rsidRPr="0088215C">
        <w:rPr>
          <w:rFonts w:ascii="Arial" w:hAnsi="Arial" w:cs="Arial"/>
          <w:b/>
          <w:bCs/>
          <w:caps/>
          <w:color w:val="000000"/>
          <w:sz w:val="30"/>
          <w:szCs w:val="30"/>
          <w:lang w:val="en-US"/>
        </w:rPr>
        <w:t>Advantages of artificial intelligence technologies and forms of their monetization in business</w:t>
      </w:r>
    </w:p>
    <w:p w:rsidR="0088215C" w:rsidRPr="0088215C" w:rsidRDefault="0088215C" w:rsidP="0088215C">
      <w:pPr>
        <w:autoSpaceDE w:val="0"/>
        <w:autoSpaceDN w:val="0"/>
        <w:adjustRightInd w:val="0"/>
        <w:spacing w:after="0" w:line="288" w:lineRule="auto"/>
        <w:ind w:left="1134"/>
        <w:textAlignment w:val="center"/>
        <w:rPr>
          <w:rFonts w:ascii="Arial" w:hAnsi="Arial" w:cs="Arial"/>
          <w:b/>
          <w:bCs/>
          <w:color w:val="000000"/>
          <w:lang w:val="en-US"/>
        </w:rPr>
      </w:pPr>
      <w:r w:rsidRPr="0088215C">
        <w:rPr>
          <w:rFonts w:ascii="Arial" w:hAnsi="Arial" w:cs="Arial"/>
          <w:b/>
          <w:bCs/>
          <w:color w:val="000000"/>
          <w:lang w:val="en-US"/>
        </w:rPr>
        <w:t>Akhmedova Milena R.</w:t>
      </w:r>
    </w:p>
    <w:p w:rsidR="0088215C" w:rsidRPr="0088215C" w:rsidRDefault="0088215C" w:rsidP="0088215C">
      <w:pPr>
        <w:autoSpaceDE w:val="0"/>
        <w:autoSpaceDN w:val="0"/>
        <w:adjustRightInd w:val="0"/>
        <w:spacing w:after="113" w:line="288" w:lineRule="auto"/>
        <w:ind w:left="1134"/>
        <w:textAlignment w:val="center"/>
        <w:rPr>
          <w:rFonts w:ascii="Arial" w:hAnsi="Arial" w:cs="Arial"/>
          <w:i/>
          <w:iCs/>
          <w:color w:val="000000"/>
          <w:lang w:val="en-US"/>
        </w:rPr>
      </w:pPr>
      <w:r w:rsidRPr="0088215C">
        <w:rPr>
          <w:rFonts w:ascii="Arial" w:hAnsi="Arial" w:cs="Arial"/>
          <w:i/>
          <w:iCs/>
          <w:color w:val="000000"/>
          <w:lang w:val="en-US"/>
        </w:rPr>
        <w:t>Kuban State University, Krasnodar, Russia, mili-g1@mail.ru</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Abstract</w:t>
      </w:r>
      <w:r w:rsidRPr="0088215C">
        <w:rPr>
          <w:rFonts w:ascii="Arial" w:hAnsi="Arial" w:cs="Arial"/>
          <w:color w:val="000000"/>
          <w:sz w:val="20"/>
          <w:szCs w:val="20"/>
          <w:lang w:val="en-US"/>
        </w:rPr>
        <w:t>. The article studies the issues of predicting artificial intelligence, the volume of investments in start-ups in different countries. The consolidation of the artificial intelligence market is considered, the volume of funding for start-ups using artificial intelligence technologies is analyzed.</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t>Keywords</w:t>
      </w:r>
      <w:r w:rsidRPr="0088215C">
        <w:rPr>
          <w:rFonts w:ascii="Arial" w:hAnsi="Arial" w:cs="Arial"/>
          <w:color w:val="000000"/>
          <w:sz w:val="20"/>
          <w:szCs w:val="20"/>
          <w:lang w:val="en-US"/>
        </w:rPr>
        <w:t>: achievement; technology; control; business; capabilities.</w:t>
      </w:r>
    </w:p>
    <w:p w:rsidR="0088215C" w:rsidRPr="0088215C" w:rsidRDefault="0088215C" w:rsidP="0088215C">
      <w:pPr>
        <w:autoSpaceDE w:val="0"/>
        <w:autoSpaceDN w:val="0"/>
        <w:adjustRightInd w:val="0"/>
        <w:spacing w:after="113" w:line="288" w:lineRule="auto"/>
        <w:ind w:left="1134"/>
        <w:jc w:val="both"/>
        <w:textAlignment w:val="center"/>
        <w:rPr>
          <w:rFonts w:ascii="Arial" w:hAnsi="Arial" w:cs="Arial"/>
          <w:color w:val="000000"/>
          <w:sz w:val="20"/>
          <w:szCs w:val="20"/>
          <w:lang w:val="en-US"/>
        </w:rPr>
      </w:pPr>
      <w:r w:rsidRPr="0088215C">
        <w:rPr>
          <w:rFonts w:ascii="Arial" w:hAnsi="Arial" w:cs="Arial"/>
          <w:color w:val="000000"/>
          <w:spacing w:val="43"/>
          <w:sz w:val="20"/>
          <w:szCs w:val="20"/>
          <w:lang w:val="en-US"/>
        </w:rPr>
        <w:lastRenderedPageBreak/>
        <w:t>For citation</w:t>
      </w:r>
      <w:r w:rsidRPr="0088215C">
        <w:rPr>
          <w:rFonts w:ascii="Arial" w:hAnsi="Arial" w:cs="Arial"/>
          <w:color w:val="000000"/>
          <w:sz w:val="20"/>
          <w:szCs w:val="20"/>
          <w:lang w:val="en-US"/>
        </w:rPr>
        <w:t xml:space="preserve">: Akhmedova M. R. Advantages of artificial intelligence technologies and forms of their monetization in business. </w:t>
      </w:r>
      <w:r w:rsidRPr="0088215C">
        <w:rPr>
          <w:rFonts w:ascii="Arial" w:hAnsi="Arial" w:cs="Arial"/>
          <w:i/>
          <w:iCs/>
          <w:color w:val="000000"/>
          <w:sz w:val="20"/>
          <w:szCs w:val="20"/>
          <w:lang w:val="en-US"/>
        </w:rPr>
        <w:t xml:space="preserve">Innovative economy: information, analysis, prognoses, </w:t>
      </w:r>
      <w:r w:rsidRPr="0088215C">
        <w:rPr>
          <w:rFonts w:ascii="Arial" w:hAnsi="Arial" w:cs="Arial"/>
          <w:color w:val="000000"/>
          <w:sz w:val="20"/>
          <w:szCs w:val="20"/>
          <w:lang w:val="en-US"/>
        </w:rPr>
        <w:t>2022, no. 3, pp. 62–67. https://doi.org/10.47576/2411-9520_2022_3_62.</w:t>
      </w:r>
    </w:p>
    <w:p w:rsidR="00896A38" w:rsidRPr="00D1273F" w:rsidRDefault="00896A38">
      <w:pPr>
        <w:rPr>
          <w:lang w:val="en-US"/>
        </w:rPr>
      </w:pPr>
    </w:p>
    <w:sectPr w:rsidR="00896A38" w:rsidRPr="00D1273F" w:rsidSect="005446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3F"/>
    <w:rsid w:val="0030076A"/>
    <w:rsid w:val="0088215C"/>
    <w:rsid w:val="00896A38"/>
    <w:rsid w:val="00D1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1273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D1273F"/>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D1273F"/>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D1273F"/>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D1273F"/>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1273F"/>
  </w:style>
  <w:style w:type="paragraph" w:customStyle="1" w:styleId="a9">
    <w:name w:val="Автор_англ"/>
    <w:basedOn w:val="a5"/>
    <w:uiPriority w:val="99"/>
    <w:rsid w:val="00D1273F"/>
  </w:style>
  <w:style w:type="paragraph" w:customStyle="1" w:styleId="aa">
    <w:name w:val="автор_кандидат_англ"/>
    <w:basedOn w:val="a6"/>
    <w:uiPriority w:val="99"/>
    <w:rsid w:val="00D1273F"/>
  </w:style>
  <w:style w:type="character" w:customStyle="1" w:styleId="6fbe03b4c095fb628fbbc9574f1126d0e623268c383f13bbs1">
    <w:name w:val="6fbe03b4c095fb628fbbc9574f1126d0e623268c383f13bbs1"/>
    <w:uiPriority w:val="99"/>
    <w:rsid w:val="00D1273F"/>
    <w:rPr>
      <w:rFonts w:ascii="Times New Roman" w:hAnsi="Times New Roman" w:cs="Times New Roman"/>
      <w:color w:val="000000"/>
      <w:w w:val="100"/>
    </w:rPr>
  </w:style>
  <w:style w:type="character" w:customStyle="1" w:styleId="hl">
    <w:name w:val="hl"/>
    <w:uiPriority w:val="99"/>
    <w:rsid w:val="0088215C"/>
    <w:rPr>
      <w:rFonts w:ascii="Times New Roman" w:hAnsi="Times New Roman" w:cs="Times New Roman"/>
      <w:color w:val="000000"/>
      <w:w w:val="100"/>
    </w:rPr>
  </w:style>
  <w:style w:type="paragraph" w:customStyle="1" w:styleId="ab">
    <w:name w:val="научная статья"/>
    <w:basedOn w:val="a"/>
    <w:uiPriority w:val="99"/>
    <w:rsid w:val="0088215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8215C"/>
    <w:pPr>
      <w:autoSpaceDE w:val="0"/>
      <w:autoSpaceDN w:val="0"/>
      <w:adjustRightInd w:val="0"/>
      <w:spacing w:after="227" w:line="288" w:lineRule="auto"/>
      <w:textAlignment w:val="center"/>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1273F"/>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D1273F"/>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D1273F"/>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D1273F"/>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D1273F"/>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D1273F"/>
  </w:style>
  <w:style w:type="paragraph" w:customStyle="1" w:styleId="a9">
    <w:name w:val="Автор_англ"/>
    <w:basedOn w:val="a5"/>
    <w:uiPriority w:val="99"/>
    <w:rsid w:val="00D1273F"/>
  </w:style>
  <w:style w:type="paragraph" w:customStyle="1" w:styleId="aa">
    <w:name w:val="автор_кандидат_англ"/>
    <w:basedOn w:val="a6"/>
    <w:uiPriority w:val="99"/>
    <w:rsid w:val="00D1273F"/>
  </w:style>
  <w:style w:type="character" w:customStyle="1" w:styleId="6fbe03b4c095fb628fbbc9574f1126d0e623268c383f13bbs1">
    <w:name w:val="6fbe03b4c095fb628fbbc9574f1126d0e623268c383f13bbs1"/>
    <w:uiPriority w:val="99"/>
    <w:rsid w:val="00D1273F"/>
    <w:rPr>
      <w:rFonts w:ascii="Times New Roman" w:hAnsi="Times New Roman" w:cs="Times New Roman"/>
      <w:color w:val="000000"/>
      <w:w w:val="100"/>
    </w:rPr>
  </w:style>
  <w:style w:type="character" w:customStyle="1" w:styleId="hl">
    <w:name w:val="hl"/>
    <w:uiPriority w:val="99"/>
    <w:rsid w:val="0088215C"/>
    <w:rPr>
      <w:rFonts w:ascii="Times New Roman" w:hAnsi="Times New Roman" w:cs="Times New Roman"/>
      <w:color w:val="000000"/>
      <w:w w:val="100"/>
    </w:rPr>
  </w:style>
  <w:style w:type="paragraph" w:customStyle="1" w:styleId="ab">
    <w:name w:val="научная статья"/>
    <w:basedOn w:val="a"/>
    <w:uiPriority w:val="99"/>
    <w:rsid w:val="0088215C"/>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88215C"/>
    <w:pPr>
      <w:autoSpaceDE w:val="0"/>
      <w:autoSpaceDN w:val="0"/>
      <w:adjustRightInd w:val="0"/>
      <w:spacing w:after="227" w:line="288" w:lineRule="auto"/>
      <w:textAlignment w:val="center"/>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4023</Words>
  <Characters>22932</Characters>
  <Application>Microsoft Office Word</Application>
  <DocSecurity>0</DocSecurity>
  <Lines>191</Lines>
  <Paragraphs>53</Paragraphs>
  <ScaleCrop>false</ScaleCrop>
  <Company>Krokoz™</Company>
  <LinksUpToDate>false</LinksUpToDate>
  <CharactersWithSpaces>26902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2022-09-26T16:37:00Z</dcterms:created>
  <dcterms:modified xsi:type="dcterms:W3CDTF">2022-09-26T16:50:00Z</dcterms:modified>
</cp:coreProperties>
</file>