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C8" w:rsidRPr="004565C8" w:rsidRDefault="004565C8" w:rsidP="004565C8">
      <w:pPr>
        <w:pStyle w:val="a3"/>
        <w:rPr>
          <w:lang w:val="ru-RU"/>
        </w:rPr>
      </w:pPr>
      <w:r w:rsidRPr="004565C8">
        <w:rPr>
          <w:lang w:val="ru-RU"/>
        </w:rPr>
        <w:t>Научная статья</w:t>
      </w:r>
    </w:p>
    <w:p w:rsidR="004565C8" w:rsidRPr="004565C8" w:rsidRDefault="004565C8" w:rsidP="004565C8">
      <w:pPr>
        <w:pStyle w:val="a3"/>
        <w:rPr>
          <w:lang w:val="ru-RU"/>
        </w:rPr>
      </w:pPr>
      <w:r w:rsidRPr="004565C8">
        <w:rPr>
          <w:lang w:val="ru-RU"/>
        </w:rPr>
        <w:t>УДК 332:004</w:t>
      </w:r>
    </w:p>
    <w:p w:rsidR="004565C8" w:rsidRPr="004565C8" w:rsidRDefault="004565C8" w:rsidP="004565C8">
      <w:pPr>
        <w:pStyle w:val="a3"/>
        <w:rPr>
          <w:lang w:val="ru-RU"/>
        </w:rPr>
      </w:pPr>
      <w:proofErr w:type="spellStart"/>
      <w:proofErr w:type="gramStart"/>
      <w:r>
        <w:t>doi</w:t>
      </w:r>
      <w:proofErr w:type="spellEnd"/>
      <w:proofErr w:type="gramEnd"/>
      <w:r w:rsidRPr="004565C8">
        <w:rPr>
          <w:lang w:val="ru-RU"/>
        </w:rPr>
        <w:t>: 10.47576/2949-1916.2026.2.2.001</w:t>
      </w:r>
    </w:p>
    <w:p w:rsidR="004565C8" w:rsidRDefault="004565C8" w:rsidP="004565C8">
      <w:pPr>
        <w:pStyle w:val="a4"/>
      </w:pPr>
      <w:r>
        <w:t>Уровень цифровой зрелости регионов Российской Федерации: сравнительный анализ</w:t>
      </w:r>
    </w:p>
    <w:p w:rsidR="004565C8" w:rsidRDefault="004565C8" w:rsidP="004565C8">
      <w:pPr>
        <w:pStyle w:val="a5"/>
      </w:pPr>
      <w:r>
        <w:t xml:space="preserve">Насрединова </w:t>
      </w:r>
      <w:proofErr w:type="spellStart"/>
      <w:r>
        <w:t>Мадина</w:t>
      </w:r>
      <w:proofErr w:type="spellEnd"/>
      <w:r>
        <w:t xml:space="preserve"> </w:t>
      </w:r>
      <w:proofErr w:type="spellStart"/>
      <w:r>
        <w:t>Азаматовна</w:t>
      </w:r>
      <w:proofErr w:type="spellEnd"/>
    </w:p>
    <w:p w:rsidR="004565C8" w:rsidRDefault="004565C8" w:rsidP="004565C8">
      <w:pPr>
        <w:pStyle w:val="a6"/>
      </w:pPr>
      <w:r>
        <w:t xml:space="preserve">Казанский (Приволжский) федеральный университет, </w:t>
      </w:r>
      <w:r>
        <w:br/>
        <w:t>Казань, Россия, nasredinova_04@mail.ru</w:t>
      </w:r>
    </w:p>
    <w:p w:rsidR="004565C8" w:rsidRDefault="004565C8" w:rsidP="004565C8">
      <w:pPr>
        <w:pStyle w:val="a5"/>
      </w:pPr>
      <w:r>
        <w:t>Глебова Ирина Станиславовна</w:t>
      </w:r>
    </w:p>
    <w:p w:rsidR="004565C8" w:rsidRDefault="004565C8" w:rsidP="004565C8">
      <w:pPr>
        <w:pStyle w:val="a6"/>
      </w:pPr>
      <w:r>
        <w:t xml:space="preserve">Казанский (Приволжский) федеральный университет, </w:t>
      </w:r>
      <w:r>
        <w:br/>
        <w:t>Казань, Россия, gle-irina@yandex.ru</w:t>
      </w:r>
    </w:p>
    <w:p w:rsidR="004565C8" w:rsidRDefault="004565C8" w:rsidP="004565C8">
      <w:pPr>
        <w:pStyle w:val="a8"/>
      </w:pPr>
      <w:r>
        <w:t>Аннотация</w:t>
      </w:r>
    </w:p>
    <w:p w:rsidR="004565C8" w:rsidRDefault="004565C8" w:rsidP="004565C8">
      <w:pPr>
        <w:pStyle w:val="a7"/>
      </w:pPr>
      <w:r>
        <w:t xml:space="preserve">Актуальность статьи обусловлена современными тенденциями по активному использованию цифровых технологий во всех сферах общественной жизни, которые влияют на эффективность государственного управления и качество жизни населения в целом. В статье приводятся результаты оценки уровня цифровой зрелости на примере пяти регионов-лидеров по направлениям Региональной </w:t>
      </w:r>
      <w:proofErr w:type="gramStart"/>
      <w:r>
        <w:t>шкалы развития инноваций Ассоциации инновационных регионов России таких</w:t>
      </w:r>
      <w:proofErr w:type="gramEnd"/>
      <w:r>
        <w:t xml:space="preserve"> как, Республика Татарстан, Московская область, Краснодарский край, Новосибирская область, Нижегородская область. Сравнительный анализ проведен с использованием методики расчета интегрального индекса в динамике за пять лет. На основе выявленных проблем предлагаются рекомендации управленческого характера по улучшению процесса цифровой трансформации регионов.</w:t>
      </w:r>
    </w:p>
    <w:p w:rsidR="004565C8" w:rsidRDefault="004565C8" w:rsidP="004565C8">
      <w:pPr>
        <w:pStyle w:val="a8"/>
      </w:pPr>
      <w:r>
        <w:t xml:space="preserve">Ключевые слова: </w:t>
      </w:r>
    </w:p>
    <w:p w:rsidR="004565C8" w:rsidRDefault="004565C8" w:rsidP="004565C8">
      <w:pPr>
        <w:pStyle w:val="a7"/>
      </w:pPr>
      <w:r>
        <w:t>умный регион; цифровые технологии; уровень цифровой зрелости; цифровизация; информационно-коммуникационные технологии.</w:t>
      </w:r>
    </w:p>
    <w:p w:rsidR="004565C8" w:rsidRDefault="004565C8" w:rsidP="004565C8">
      <w:pPr>
        <w:pStyle w:val="a8"/>
      </w:pPr>
      <w:r>
        <w:t xml:space="preserve">Для цитирования: </w:t>
      </w:r>
    </w:p>
    <w:p w:rsidR="004565C8" w:rsidRDefault="004565C8" w:rsidP="004565C8">
      <w:pPr>
        <w:pStyle w:val="a9"/>
      </w:pPr>
      <w:r>
        <w:t xml:space="preserve">Насрединова М. А., Глебова И. С. Уровень цифровой зрелости регионов Российской Федерации: сравнительный анализ // Региональная и отраслевая экономика. – 2026. – № 2. – С. 10–19. </w:t>
      </w:r>
      <w:proofErr w:type="spellStart"/>
      <w:r>
        <w:t>doi</w:t>
      </w:r>
      <w:proofErr w:type="spellEnd"/>
      <w:r>
        <w:t>: 10.47576/2949-1916.2026.2.2.001.</w:t>
      </w:r>
    </w:p>
    <w:p w:rsidR="004565C8" w:rsidRDefault="004565C8" w:rsidP="004565C8">
      <w:pPr>
        <w:pStyle w:val="original"/>
      </w:pPr>
      <w:r>
        <w:t>Original article</w:t>
      </w:r>
    </w:p>
    <w:p w:rsidR="004565C8" w:rsidRPr="004565C8" w:rsidRDefault="004565C8" w:rsidP="004565C8">
      <w:pPr>
        <w:pStyle w:val="a4"/>
        <w:rPr>
          <w:lang w:val="en-US"/>
        </w:rPr>
      </w:pPr>
      <w:r w:rsidRPr="004565C8">
        <w:rPr>
          <w:lang w:val="en-US"/>
        </w:rPr>
        <w:t xml:space="preserve">The level of digital maturity of the regions </w:t>
      </w:r>
      <w:r w:rsidRPr="004565C8">
        <w:rPr>
          <w:lang w:val="en-US"/>
        </w:rPr>
        <w:br/>
        <w:t>of the Russian Federation: a comparative analysis</w:t>
      </w:r>
    </w:p>
    <w:p w:rsidR="004565C8" w:rsidRPr="004565C8" w:rsidRDefault="004565C8" w:rsidP="004565C8">
      <w:pPr>
        <w:pStyle w:val="a5"/>
        <w:rPr>
          <w:lang w:val="en-US"/>
        </w:rPr>
      </w:pPr>
      <w:proofErr w:type="spellStart"/>
      <w:proofErr w:type="gramStart"/>
      <w:r w:rsidRPr="004565C8">
        <w:rPr>
          <w:lang w:val="en-US"/>
        </w:rPr>
        <w:t>Nasredinova</w:t>
      </w:r>
      <w:proofErr w:type="spellEnd"/>
      <w:r w:rsidRPr="004565C8">
        <w:rPr>
          <w:lang w:val="en-US"/>
        </w:rPr>
        <w:t xml:space="preserve"> </w:t>
      </w:r>
      <w:proofErr w:type="spellStart"/>
      <w:r w:rsidRPr="004565C8">
        <w:rPr>
          <w:lang w:val="en-US"/>
        </w:rPr>
        <w:t>Madina</w:t>
      </w:r>
      <w:proofErr w:type="spellEnd"/>
      <w:r w:rsidRPr="004565C8">
        <w:rPr>
          <w:lang w:val="en-US"/>
        </w:rPr>
        <w:t xml:space="preserve"> A.</w:t>
      </w:r>
      <w:proofErr w:type="gramEnd"/>
      <w:r w:rsidRPr="004565C8">
        <w:rPr>
          <w:lang w:val="en-US"/>
        </w:rPr>
        <w:t xml:space="preserve"> </w:t>
      </w:r>
    </w:p>
    <w:p w:rsidR="004565C8" w:rsidRPr="004565C8" w:rsidRDefault="004565C8" w:rsidP="004565C8">
      <w:pPr>
        <w:pStyle w:val="a6"/>
        <w:rPr>
          <w:lang w:val="en-US"/>
        </w:rPr>
      </w:pPr>
      <w:r w:rsidRPr="004565C8">
        <w:rPr>
          <w:lang w:val="en-US"/>
        </w:rPr>
        <w:t xml:space="preserve">Kazan (Volga Region) Federal University, Kazan, Russia, nasredinova_04@mail.ru </w:t>
      </w:r>
    </w:p>
    <w:p w:rsidR="004565C8" w:rsidRPr="004565C8" w:rsidRDefault="004565C8" w:rsidP="004565C8">
      <w:pPr>
        <w:pStyle w:val="a5"/>
        <w:rPr>
          <w:lang w:val="en-US"/>
        </w:rPr>
      </w:pPr>
      <w:proofErr w:type="spellStart"/>
      <w:r w:rsidRPr="004565C8">
        <w:rPr>
          <w:lang w:val="en-US"/>
        </w:rPr>
        <w:t>Glebova</w:t>
      </w:r>
      <w:proofErr w:type="spellEnd"/>
      <w:r w:rsidRPr="004565C8">
        <w:rPr>
          <w:lang w:val="en-US"/>
        </w:rPr>
        <w:t xml:space="preserve"> Irina S.</w:t>
      </w:r>
    </w:p>
    <w:p w:rsidR="004565C8" w:rsidRPr="004565C8" w:rsidRDefault="004565C8" w:rsidP="004565C8">
      <w:pPr>
        <w:pStyle w:val="a6"/>
        <w:rPr>
          <w:lang w:val="en-US"/>
        </w:rPr>
      </w:pPr>
      <w:r w:rsidRPr="004565C8">
        <w:rPr>
          <w:lang w:val="en-US"/>
        </w:rPr>
        <w:t>Kazan (Volga Region) Federal University, Kazan, Russia, gle-irina@yandex.ru</w:t>
      </w:r>
    </w:p>
    <w:p w:rsidR="004565C8" w:rsidRPr="004565C8" w:rsidRDefault="004565C8" w:rsidP="004565C8">
      <w:pPr>
        <w:pStyle w:val="a8"/>
        <w:rPr>
          <w:lang w:val="en-US"/>
        </w:rPr>
      </w:pPr>
      <w:r w:rsidRPr="004565C8">
        <w:rPr>
          <w:lang w:val="en-US"/>
        </w:rPr>
        <w:t>Abstract</w:t>
      </w:r>
    </w:p>
    <w:p w:rsidR="004565C8" w:rsidRPr="004565C8" w:rsidRDefault="004565C8" w:rsidP="004565C8">
      <w:pPr>
        <w:pStyle w:val="a7"/>
        <w:rPr>
          <w:lang w:val="en-US"/>
        </w:rPr>
      </w:pPr>
      <w:r w:rsidRPr="004565C8">
        <w:rPr>
          <w:lang w:val="en-US"/>
        </w:rPr>
        <w:t xml:space="preserve">The relevance of the article is determined by current trends in the active use of digital technologies in all spheres of public life, which affect the effectiveness of public administration and the quality of life of the population as a whole. The article presents the results of assessing the level of digital maturity using the example of five leading regions in the areas of the Regional Innovation </w:t>
      </w:r>
      <w:r w:rsidRPr="004565C8">
        <w:rPr>
          <w:lang w:val="en-US"/>
        </w:rPr>
        <w:lastRenderedPageBreak/>
        <w:t xml:space="preserve">Development Scale of the Association of Innovative Regions of Russia, such as the Republic of </w:t>
      </w:r>
      <w:proofErr w:type="spellStart"/>
      <w:r w:rsidRPr="004565C8">
        <w:rPr>
          <w:lang w:val="en-US"/>
        </w:rPr>
        <w:t>Tatarstan</w:t>
      </w:r>
      <w:proofErr w:type="spellEnd"/>
      <w:r w:rsidRPr="004565C8">
        <w:rPr>
          <w:lang w:val="en-US"/>
        </w:rPr>
        <w:t xml:space="preserve">, Moscow Region, Krasnodar Territory, Novosibirsk Region, </w:t>
      </w:r>
      <w:proofErr w:type="gramStart"/>
      <w:r w:rsidRPr="004565C8">
        <w:rPr>
          <w:lang w:val="en-US"/>
        </w:rPr>
        <w:t>Nizhny</w:t>
      </w:r>
      <w:proofErr w:type="gramEnd"/>
      <w:r w:rsidRPr="004565C8">
        <w:rPr>
          <w:lang w:val="en-US"/>
        </w:rPr>
        <w:t xml:space="preserve"> Novgorod Region. The comparative analysis was carried out using the method of calculating the integral index in dynamics over 5 years. Based on the identified problems, management recommendations are proposed to improve the process of digital transformation of regions.</w:t>
      </w:r>
    </w:p>
    <w:p w:rsidR="004565C8" w:rsidRPr="004565C8" w:rsidRDefault="004565C8" w:rsidP="004565C8">
      <w:pPr>
        <w:pStyle w:val="a8"/>
        <w:rPr>
          <w:lang w:val="en-US"/>
        </w:rPr>
      </w:pPr>
      <w:r w:rsidRPr="004565C8">
        <w:rPr>
          <w:lang w:val="en-US"/>
        </w:rPr>
        <w:t xml:space="preserve">Keywords: </w:t>
      </w:r>
    </w:p>
    <w:p w:rsidR="004565C8" w:rsidRPr="004565C8" w:rsidRDefault="004565C8" w:rsidP="004565C8">
      <w:pPr>
        <w:pStyle w:val="a7"/>
        <w:rPr>
          <w:lang w:val="en-US"/>
        </w:rPr>
      </w:pPr>
      <w:proofErr w:type="gramStart"/>
      <w:r w:rsidRPr="004565C8">
        <w:rPr>
          <w:lang w:val="en-US"/>
        </w:rPr>
        <w:t>smart</w:t>
      </w:r>
      <w:proofErr w:type="gramEnd"/>
      <w:r w:rsidRPr="004565C8">
        <w:rPr>
          <w:lang w:val="en-US"/>
        </w:rPr>
        <w:t xml:space="preserve"> region; digital technologies; the level of digital maturity; digitalization; information and communication technologies.</w:t>
      </w:r>
    </w:p>
    <w:p w:rsidR="004565C8" w:rsidRPr="004565C8" w:rsidRDefault="004565C8" w:rsidP="004565C8">
      <w:pPr>
        <w:pStyle w:val="a8"/>
        <w:rPr>
          <w:lang w:val="en-US"/>
        </w:rPr>
      </w:pPr>
      <w:r w:rsidRPr="004565C8">
        <w:rPr>
          <w:lang w:val="en-US"/>
        </w:rPr>
        <w:t xml:space="preserve">For citation: </w:t>
      </w:r>
    </w:p>
    <w:p w:rsidR="004565C8" w:rsidRPr="00E854AF" w:rsidRDefault="004565C8" w:rsidP="004565C8">
      <w:pPr>
        <w:pStyle w:val="aa"/>
        <w:rPr>
          <w:lang w:val="en-US"/>
        </w:rPr>
      </w:pPr>
      <w:proofErr w:type="spellStart"/>
      <w:proofErr w:type="gramStart"/>
      <w:r w:rsidRPr="004565C8">
        <w:rPr>
          <w:lang w:val="en-US"/>
        </w:rPr>
        <w:t>Nasredinova</w:t>
      </w:r>
      <w:proofErr w:type="spellEnd"/>
      <w:r w:rsidRPr="004565C8">
        <w:rPr>
          <w:lang w:val="en-US"/>
        </w:rPr>
        <w:t xml:space="preserve"> M. A., </w:t>
      </w:r>
      <w:proofErr w:type="spellStart"/>
      <w:r w:rsidRPr="004565C8">
        <w:rPr>
          <w:lang w:val="en-US"/>
        </w:rPr>
        <w:t>Glebova</w:t>
      </w:r>
      <w:proofErr w:type="spellEnd"/>
      <w:r w:rsidRPr="004565C8">
        <w:rPr>
          <w:lang w:val="en-US"/>
        </w:rPr>
        <w:t xml:space="preserve"> I. S.</w:t>
      </w:r>
      <w:proofErr w:type="gramEnd"/>
      <w:r w:rsidRPr="004565C8">
        <w:rPr>
          <w:lang w:val="en-US"/>
        </w:rPr>
        <w:t xml:space="preserve"> The level of digital maturity of the regions of the Russian Federation: a comparative analysis. </w:t>
      </w:r>
      <w:proofErr w:type="gramStart"/>
      <w:r w:rsidRPr="00E854AF">
        <w:rPr>
          <w:i/>
          <w:iCs/>
          <w:lang w:val="en-US"/>
        </w:rPr>
        <w:t xml:space="preserve">Regional and branch economy, </w:t>
      </w:r>
      <w:r w:rsidRPr="00E854AF">
        <w:rPr>
          <w:lang w:val="en-US"/>
        </w:rPr>
        <w:t>2026, no. 2, pp. 10–19.</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10.47576/2949-1916.2026.2.2.001.</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332</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10.47576/2949-1916.2026.2.2.002</w:t>
      </w:r>
    </w:p>
    <w:p w:rsidR="00E854AF" w:rsidRDefault="00E854AF" w:rsidP="00E854AF">
      <w:pPr>
        <w:pStyle w:val="a4"/>
      </w:pPr>
      <w:r>
        <w:t>Прогнозирование рынка возобновляемых источников энергии в отдаленных регионах</w:t>
      </w:r>
    </w:p>
    <w:p w:rsidR="00E854AF" w:rsidRDefault="00E854AF" w:rsidP="00E854AF">
      <w:pPr>
        <w:pStyle w:val="a5"/>
      </w:pPr>
      <w:proofErr w:type="spellStart"/>
      <w:r>
        <w:t>Гивчак</w:t>
      </w:r>
      <w:proofErr w:type="spellEnd"/>
      <w:r>
        <w:t xml:space="preserve"> Виктор Андреевич </w:t>
      </w:r>
    </w:p>
    <w:p w:rsidR="00E854AF" w:rsidRDefault="00E854AF" w:rsidP="00E854AF">
      <w:pPr>
        <w:pStyle w:val="a6"/>
      </w:pPr>
      <w:r>
        <w:t xml:space="preserve">Иркутский национальный исследовательский технический университет, </w:t>
      </w:r>
      <w:r>
        <w:br/>
        <w:t>Иркутск, Россия</w:t>
      </w:r>
    </w:p>
    <w:p w:rsidR="00E854AF" w:rsidRDefault="00E854AF" w:rsidP="00E854AF">
      <w:pPr>
        <w:pStyle w:val="a8"/>
      </w:pPr>
      <w:r>
        <w:t>Аннотация</w:t>
      </w:r>
    </w:p>
    <w:p w:rsidR="00E854AF" w:rsidRDefault="00E854AF" w:rsidP="00E854AF">
      <w:pPr>
        <w:pStyle w:val="a7"/>
      </w:pPr>
      <w:r>
        <w:t xml:space="preserve">Статья посвящена анализу прогнозирования рынка возобновляемых источников энергии в отдаленных и изолированных регионах России, включая Арктику, Северную и Восточную Сибирь, Дальний Восток. Автор подчеркивает, что энергоснабжение этих территорий традиционно зависит от дорогостоящей дизельной генерации на привозном топливе, себестоимость которой многократно превышает среднероссийский уровень из-за экстремальной логистики, короткого навигационного периода и природных рисков. Это превращает замещение дизельной генерации объектами возобновляемых источников энергии в жесткую экономическую задачу, а не только экологическую. В условиях сурового климата с </w:t>
      </w:r>
      <w:proofErr w:type="gramStart"/>
      <w:r>
        <w:t>длительной полярной ночью</w:t>
      </w:r>
      <w:proofErr w:type="gramEnd"/>
      <w:r>
        <w:t xml:space="preserve">, экстремальными морозами, сильными ветрами и обледенением наиболее перспективными признаются гибридные энергетические комплексы, сочетающие солнечную и ветровую генерацию, биомассу и накопители энергии, обеспечивающие стабильность и </w:t>
      </w:r>
      <w:proofErr w:type="spellStart"/>
      <w:r>
        <w:t>минимизирующие</w:t>
      </w:r>
      <w:proofErr w:type="spellEnd"/>
      <w:r>
        <w:t xml:space="preserve"> риски аварийных отключений. Выявлены ключевые барьеры: низкая плотность населения, отсутствие инфраструктуры, необходимость адаптации оборудования под мерзлоту и экстремальные температуры, дефицит квалифицированных кадров. Особое внимание уделено Дальнему Востоку как региону с наибольшим потенциалом роста за счет высокой инсоляции и ветров в южных и прибрежных зонах, хотя сезонность требует тщательного метеорологического моделирования и резервных мощностей. Прогноз опирается на взаимодействие климатических, экономических, инфраструктурных, технологических факторов и механизмов государственной поддержки. </w:t>
      </w:r>
      <w:proofErr w:type="spellStart"/>
      <w:r>
        <w:t>Моновиды</w:t>
      </w:r>
      <w:proofErr w:type="spellEnd"/>
      <w:r>
        <w:t xml:space="preserve"> возобновляемых источников энергии остаются </w:t>
      </w:r>
      <w:proofErr w:type="spellStart"/>
      <w:r>
        <w:t>нишевыми</w:t>
      </w:r>
      <w:proofErr w:type="spellEnd"/>
      <w:r>
        <w:t xml:space="preserve"> из-за фундаментальных ограничений, а доминирующим трендом признаются гибридные системы с накопителями как единственный надежный путь постепенного замещения дизельной генерации в изолированных энергосистемах. Успех развития зависит от технологической адаптации, экономического обоснования проектов и последовательной государственной политики.</w:t>
      </w:r>
    </w:p>
    <w:p w:rsidR="00E854AF" w:rsidRDefault="00E854AF" w:rsidP="00E854AF">
      <w:pPr>
        <w:pStyle w:val="a8"/>
      </w:pPr>
      <w:r>
        <w:t xml:space="preserve">Ключевые слова: </w:t>
      </w:r>
    </w:p>
    <w:p w:rsidR="00E854AF" w:rsidRDefault="00E854AF" w:rsidP="00E854AF">
      <w:pPr>
        <w:pStyle w:val="a7"/>
      </w:pPr>
      <w:r>
        <w:lastRenderedPageBreak/>
        <w:t>возобновляемые источники энергии; отдаленные регионы; гибридные системы; дизельное замещение; Арктика; Дальний Восток; накопители.</w:t>
      </w:r>
    </w:p>
    <w:p w:rsidR="00E854AF" w:rsidRDefault="00E854AF" w:rsidP="00E854AF">
      <w:pPr>
        <w:pStyle w:val="a8"/>
      </w:pPr>
      <w:r>
        <w:t xml:space="preserve">Для цитирования: </w:t>
      </w:r>
    </w:p>
    <w:p w:rsidR="00E854AF" w:rsidRDefault="00E854AF" w:rsidP="00E854AF">
      <w:pPr>
        <w:pStyle w:val="a9"/>
      </w:pPr>
      <w:proofErr w:type="spellStart"/>
      <w:r>
        <w:t>Гивчак</w:t>
      </w:r>
      <w:proofErr w:type="spellEnd"/>
      <w:r>
        <w:t xml:space="preserve"> В. А. Прогнозирование рынка возобновляемых источников энергии в отдаленных регионах // Региональная и отраслевая экономика. – 2026. – № 2. – С. 20–26. </w:t>
      </w:r>
      <w:proofErr w:type="spellStart"/>
      <w:r>
        <w:t>doi</w:t>
      </w:r>
      <w:proofErr w:type="spellEnd"/>
      <w:r>
        <w:t>: 10.47576/2949-1916.2026.2.2.002.</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 xml:space="preserve">Forecasting the renewable energy market </w:t>
      </w:r>
      <w:r w:rsidRPr="00E854AF">
        <w:rPr>
          <w:lang w:val="en-US"/>
        </w:rPr>
        <w:br/>
        <w:t xml:space="preserve">in remote regions </w:t>
      </w:r>
    </w:p>
    <w:p w:rsidR="00E854AF" w:rsidRPr="00E854AF" w:rsidRDefault="00E854AF" w:rsidP="00E854AF">
      <w:pPr>
        <w:pStyle w:val="a5"/>
        <w:rPr>
          <w:lang w:val="en-US"/>
        </w:rPr>
      </w:pPr>
      <w:proofErr w:type="spellStart"/>
      <w:proofErr w:type="gramStart"/>
      <w:r w:rsidRPr="00E854AF">
        <w:rPr>
          <w:lang w:val="en-US"/>
        </w:rPr>
        <w:t>Givchak</w:t>
      </w:r>
      <w:proofErr w:type="spellEnd"/>
      <w:r w:rsidRPr="00E854AF">
        <w:rPr>
          <w:lang w:val="en-US"/>
        </w:rPr>
        <w:t xml:space="preserve"> Viktor A.</w:t>
      </w:r>
      <w:proofErr w:type="gramEnd"/>
    </w:p>
    <w:p w:rsidR="00E854AF" w:rsidRPr="00E854AF" w:rsidRDefault="00E854AF" w:rsidP="00E854AF">
      <w:pPr>
        <w:pStyle w:val="a6"/>
        <w:rPr>
          <w:lang w:val="en-US"/>
        </w:rPr>
      </w:pPr>
      <w:r w:rsidRPr="00E854AF">
        <w:rPr>
          <w:lang w:val="en-US"/>
        </w:rPr>
        <w:t>Irkutsk National Research Technical University, Irkutsk, Russia</w:t>
      </w:r>
    </w:p>
    <w:p w:rsidR="00E854AF" w:rsidRDefault="00E854AF" w:rsidP="00E854AF">
      <w:pPr>
        <w:pStyle w:val="a8"/>
      </w:pPr>
      <w:proofErr w:type="spellStart"/>
      <w:r>
        <w:t>Abstract</w:t>
      </w:r>
      <w:proofErr w:type="spellEnd"/>
    </w:p>
    <w:p w:rsidR="00E854AF" w:rsidRPr="00E854AF" w:rsidRDefault="00E854AF" w:rsidP="00E854AF">
      <w:pPr>
        <w:pStyle w:val="a7"/>
        <w:rPr>
          <w:lang w:val="en-US"/>
        </w:rPr>
      </w:pPr>
      <w:r w:rsidRPr="00E854AF">
        <w:rPr>
          <w:lang w:val="en-US"/>
        </w:rPr>
        <w:t>The article analyzes the forecasting of the renewable energy market in remote and isolated regions of Russia, including the Arctic, northern and eastern Siberia, and the Far East. The author emphasizes that the energy supply of these territories traditionally depends on expensive diesel generation using imported fuel, the cost of which is many times higher than the average Russian level due to extreme logistics, a short navigation period and natural risks. This makes replacing diesel generation with renewable energy sources a tough economic task, not just an environmental one. In a harsh climate with prolonged polar nights, extreme frosts, strong winds and icing, hybrid energy complexes combining solar and wind generation, biomass and energy storage, providing stability and minimizing the risks of emergency shutdowns, are considered the most promising. Key barriers have been identified: low population density, lack of infrastructure, the need to adapt equipment to permafrost and extreme temperatures, and a shortage of qualified personnel. Special attention is paid to the Far East as the region with the greatest growth potential due to high solar radiation and winds in the southern and coastal zones, although seasonality requires careful meteorological modeling and reserve capacities. The forecast is based on the interaction of climatic, economic, infrastructural, technological factors and mechanisms of state support. Mono-types of renewable energy sources remain niche due to fundamental limitations, and hybrid storage systems are recognized as the dominant trend as the only reliable way to gradually replace diesel generation in isolated power systems. The success of development depends on technological adaptation, economic justification of projects and consistent government policy.</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r w:rsidRPr="00E854AF">
        <w:rPr>
          <w:lang w:val="en-US"/>
        </w:rPr>
        <w:t>renewable energy sources; remote regions; hybrid systems; diesel substitution; Arctic; Far East; storage.</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proofErr w:type="gramStart"/>
      <w:r w:rsidRPr="00E854AF">
        <w:rPr>
          <w:lang w:val="en-US"/>
        </w:rPr>
        <w:t>Givchak</w:t>
      </w:r>
      <w:proofErr w:type="spellEnd"/>
      <w:r w:rsidRPr="00E854AF">
        <w:rPr>
          <w:lang w:val="en-US"/>
        </w:rPr>
        <w:t xml:space="preserve"> V. A. Forecasting the renewable energy market in remote regions </w:t>
      </w:r>
      <w:r w:rsidRPr="00E854AF">
        <w:rPr>
          <w:i/>
          <w:iCs/>
          <w:lang w:val="en-US"/>
        </w:rPr>
        <w:t xml:space="preserve">Regional and branch economy, </w:t>
      </w:r>
      <w:r w:rsidRPr="00E854AF">
        <w:rPr>
          <w:lang w:val="en-US"/>
        </w:rPr>
        <w:t>2026, no. 2, pp. 20–26.</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10.47576/2949-1916.2026.2.2.002.</w:t>
      </w:r>
    </w:p>
    <w:p w:rsidR="00E854AF" w:rsidRPr="00E854AF" w:rsidRDefault="00E854AF" w:rsidP="00E854AF">
      <w:pPr>
        <w:pStyle w:val="a3"/>
        <w:rPr>
          <w:lang w:val="ru-RU"/>
        </w:rPr>
      </w:pPr>
      <w:r w:rsidRPr="00E854AF">
        <w:rPr>
          <w:lang w:val="ru-RU"/>
        </w:rPr>
        <w:t>Научная статья</w:t>
      </w:r>
    </w:p>
    <w:p w:rsidR="00E854AF" w:rsidRPr="00E854AF" w:rsidRDefault="00E854AF" w:rsidP="00E854AF">
      <w:pPr>
        <w:pStyle w:val="a3"/>
        <w:rPr>
          <w:lang w:val="ru-RU"/>
        </w:rPr>
      </w:pPr>
      <w:r w:rsidRPr="00E854AF">
        <w:rPr>
          <w:lang w:val="ru-RU"/>
        </w:rPr>
        <w:t>УДК 338.48</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10.47576/2949-1916.2026.2.2.003</w:t>
      </w:r>
    </w:p>
    <w:p w:rsidR="00E854AF" w:rsidRDefault="00E854AF" w:rsidP="00E854AF">
      <w:pPr>
        <w:pStyle w:val="a4"/>
      </w:pPr>
      <w:r>
        <w:t>Развитие рекреационной отрасли в Республике Крым</w:t>
      </w:r>
    </w:p>
    <w:p w:rsidR="00E854AF" w:rsidRDefault="00E854AF" w:rsidP="00E854AF">
      <w:pPr>
        <w:pStyle w:val="a5"/>
      </w:pPr>
      <w:proofErr w:type="spellStart"/>
      <w:r>
        <w:t>Землячева</w:t>
      </w:r>
      <w:proofErr w:type="spellEnd"/>
      <w:r>
        <w:t xml:space="preserve"> Ольга Андреевна </w:t>
      </w:r>
    </w:p>
    <w:p w:rsidR="00E854AF" w:rsidRDefault="00E854AF" w:rsidP="00E854AF">
      <w:pPr>
        <w:pStyle w:val="a6"/>
      </w:pPr>
      <w:r>
        <w:lastRenderedPageBreak/>
        <w:t xml:space="preserve">Российский государственный университет правосудия имени В. М. Лебедева </w:t>
      </w:r>
      <w:r>
        <w:br/>
        <w:t>(Крымский филиал), Симферополь, Россия, sv-zemlya@yandex.ru</w:t>
      </w:r>
    </w:p>
    <w:p w:rsidR="00E854AF" w:rsidRDefault="00E854AF" w:rsidP="00E854AF">
      <w:pPr>
        <w:pStyle w:val="a5"/>
      </w:pPr>
      <w:proofErr w:type="spellStart"/>
      <w:r>
        <w:t>Землячев</w:t>
      </w:r>
      <w:proofErr w:type="spellEnd"/>
      <w:r>
        <w:t xml:space="preserve"> Сергей Викторович </w:t>
      </w:r>
    </w:p>
    <w:p w:rsidR="00E854AF" w:rsidRDefault="00E854AF" w:rsidP="00E854AF">
      <w:pPr>
        <w:pStyle w:val="a6"/>
      </w:pPr>
      <w:r>
        <w:t xml:space="preserve">Российский государственный университет правосудия имени В. М. Лебедева </w:t>
      </w:r>
      <w:r>
        <w:br/>
        <w:t>(Крымский филиал), Симферополь, Россия, sv-zemlya@yandex.ru</w:t>
      </w:r>
    </w:p>
    <w:p w:rsidR="00E854AF" w:rsidRDefault="00E854AF" w:rsidP="00E854AF">
      <w:pPr>
        <w:pStyle w:val="a8"/>
      </w:pPr>
      <w:r>
        <w:t>Аннотация</w:t>
      </w:r>
    </w:p>
    <w:p w:rsidR="00E854AF" w:rsidRDefault="00E854AF" w:rsidP="00E854AF">
      <w:pPr>
        <w:pStyle w:val="a7"/>
      </w:pPr>
      <w:r>
        <w:t>Статья посвящена анализу состояния и факторов, влияющих на развитие рекреационной отрасли в Республике Крым. Определены понятие и дана характеристика рекреационного комплекса, факторов, содействующих его развитию, типологии рекреации в Республике Крым. Проанализирована структура рекреационного потенциала Республики Крым и его инфраструктура, развитие рекреационной привлекательности Крыма.</w:t>
      </w:r>
    </w:p>
    <w:p w:rsidR="00E854AF" w:rsidRDefault="00E854AF" w:rsidP="00E854AF">
      <w:pPr>
        <w:pStyle w:val="a8"/>
      </w:pPr>
      <w:r>
        <w:t xml:space="preserve">Ключевые слова: </w:t>
      </w:r>
    </w:p>
    <w:p w:rsidR="00E854AF" w:rsidRDefault="00E854AF" w:rsidP="00E854AF">
      <w:pPr>
        <w:pStyle w:val="a7"/>
      </w:pPr>
      <w:r>
        <w:t>рекреация; отрасль; Республика Крым; туризм; комплекс.</w:t>
      </w:r>
    </w:p>
    <w:p w:rsidR="00E854AF" w:rsidRDefault="00E854AF" w:rsidP="00E854AF">
      <w:pPr>
        <w:pStyle w:val="a8"/>
      </w:pPr>
      <w:r>
        <w:t xml:space="preserve">Для цитирования: </w:t>
      </w:r>
    </w:p>
    <w:p w:rsidR="00E854AF" w:rsidRDefault="00E854AF" w:rsidP="00E854AF">
      <w:pPr>
        <w:pStyle w:val="a9"/>
      </w:pPr>
      <w:proofErr w:type="spellStart"/>
      <w:r>
        <w:t>Землячева</w:t>
      </w:r>
      <w:proofErr w:type="spellEnd"/>
      <w:r>
        <w:t xml:space="preserve"> О. А., </w:t>
      </w:r>
      <w:proofErr w:type="spellStart"/>
      <w:r>
        <w:t>Землячев</w:t>
      </w:r>
      <w:proofErr w:type="spellEnd"/>
      <w:r>
        <w:t xml:space="preserve"> С. В. Развитие рекреационной отрасли в Республике Крым // Региональная и отраслевая экономика. – 2026. – № 2. – С. 27–33. </w:t>
      </w:r>
      <w:proofErr w:type="spellStart"/>
      <w:r>
        <w:t>doi</w:t>
      </w:r>
      <w:proofErr w:type="spellEnd"/>
      <w:r>
        <w:t>: 10.47576/2949-1916.2026.2.2.003.</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Development of the recreational industry in the Republic of Crimea</w:t>
      </w:r>
    </w:p>
    <w:p w:rsidR="00E854AF" w:rsidRPr="00E854AF" w:rsidRDefault="00E854AF" w:rsidP="00E854AF">
      <w:pPr>
        <w:pStyle w:val="a5"/>
        <w:rPr>
          <w:lang w:val="en-US"/>
        </w:rPr>
      </w:pPr>
      <w:proofErr w:type="spellStart"/>
      <w:proofErr w:type="gramStart"/>
      <w:r w:rsidRPr="00E854AF">
        <w:rPr>
          <w:lang w:val="en-US"/>
        </w:rPr>
        <w:t>Zemlyacheva</w:t>
      </w:r>
      <w:proofErr w:type="spellEnd"/>
      <w:r w:rsidRPr="00E854AF">
        <w:rPr>
          <w:lang w:val="en-US"/>
        </w:rPr>
        <w:t xml:space="preserve"> Olga A.</w:t>
      </w:r>
      <w:proofErr w:type="gramEnd"/>
      <w:r w:rsidRPr="00E854AF">
        <w:rPr>
          <w:lang w:val="en-US"/>
        </w:rPr>
        <w:t xml:space="preserve"> </w:t>
      </w:r>
    </w:p>
    <w:p w:rsidR="00E854AF" w:rsidRPr="00E854AF" w:rsidRDefault="00E854AF" w:rsidP="00E854AF">
      <w:pPr>
        <w:pStyle w:val="a6"/>
        <w:rPr>
          <w:lang w:val="en-US"/>
        </w:rPr>
      </w:pPr>
      <w:r w:rsidRPr="00E854AF">
        <w:rPr>
          <w:lang w:val="en-US"/>
        </w:rPr>
        <w:t xml:space="preserve">V. M. </w:t>
      </w:r>
      <w:proofErr w:type="spellStart"/>
      <w:r w:rsidRPr="00E854AF">
        <w:rPr>
          <w:lang w:val="en-US"/>
        </w:rPr>
        <w:t>Lebedev</w:t>
      </w:r>
      <w:proofErr w:type="spellEnd"/>
      <w:r w:rsidRPr="00E854AF">
        <w:rPr>
          <w:lang w:val="en-US"/>
        </w:rPr>
        <w:t xml:space="preserve"> Russian State University of Justice (Crimean Branch), </w:t>
      </w:r>
      <w:r w:rsidRPr="00E854AF">
        <w:rPr>
          <w:lang w:val="en-US"/>
        </w:rPr>
        <w:br/>
        <w:t>Simferopol, Russia, sv-zemlya@yandex.ru</w:t>
      </w:r>
    </w:p>
    <w:p w:rsidR="00E854AF" w:rsidRPr="00E854AF" w:rsidRDefault="00E854AF" w:rsidP="00E854AF">
      <w:pPr>
        <w:pStyle w:val="a5"/>
        <w:rPr>
          <w:lang w:val="en-US"/>
        </w:rPr>
      </w:pPr>
      <w:proofErr w:type="spellStart"/>
      <w:proofErr w:type="gramStart"/>
      <w:r w:rsidRPr="00E854AF">
        <w:rPr>
          <w:lang w:val="en-US"/>
        </w:rPr>
        <w:t>Zemlyachev</w:t>
      </w:r>
      <w:proofErr w:type="spellEnd"/>
      <w:r w:rsidRPr="00E854AF">
        <w:rPr>
          <w:lang w:val="en-US"/>
        </w:rPr>
        <w:t xml:space="preserve"> Sergey V.</w:t>
      </w:r>
      <w:proofErr w:type="gramEnd"/>
      <w:r w:rsidRPr="00E854AF">
        <w:rPr>
          <w:lang w:val="en-US"/>
        </w:rPr>
        <w:t xml:space="preserve"> </w:t>
      </w:r>
    </w:p>
    <w:p w:rsidR="00E854AF" w:rsidRPr="00E854AF" w:rsidRDefault="00E854AF" w:rsidP="00E854AF">
      <w:pPr>
        <w:pStyle w:val="a6"/>
        <w:rPr>
          <w:lang w:val="en-US"/>
        </w:rPr>
      </w:pPr>
      <w:r w:rsidRPr="00E854AF">
        <w:rPr>
          <w:lang w:val="en-US"/>
        </w:rPr>
        <w:t xml:space="preserve">V. M. </w:t>
      </w:r>
      <w:proofErr w:type="spellStart"/>
      <w:r w:rsidRPr="00E854AF">
        <w:rPr>
          <w:lang w:val="en-US"/>
        </w:rPr>
        <w:t>Lebedev</w:t>
      </w:r>
      <w:proofErr w:type="spellEnd"/>
      <w:r w:rsidRPr="00E854AF">
        <w:rPr>
          <w:lang w:val="en-US"/>
        </w:rPr>
        <w:t xml:space="preserve"> Russian State University of Justice (Crimean Branch), </w:t>
      </w:r>
      <w:r w:rsidRPr="00E854AF">
        <w:rPr>
          <w:lang w:val="en-US"/>
        </w:rPr>
        <w:br/>
        <w:t>Simferopol, Russia, sv-zemlya@yandex.ru</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This article analyzes the current state and factors influencing the development of the recreational industry in the Republic of Crimea. It defines and characterizes the recreational complex, the factors contributing to its development, and the typology of recreation in the Republic of Crimea. The structure of the Republic of Crimea’s recreational potential and infrastructure, as well as the development of Crimea’s recreational appeal, are analyzed.</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recreation</w:t>
      </w:r>
      <w:proofErr w:type="gramEnd"/>
      <w:r w:rsidRPr="00E854AF">
        <w:rPr>
          <w:lang w:val="en-US"/>
        </w:rPr>
        <w:t xml:space="preserve">; industry; Republic of Crimea; tourism; complex. </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Zemlyacheva</w:t>
      </w:r>
      <w:proofErr w:type="spellEnd"/>
      <w:r w:rsidRPr="00E854AF">
        <w:rPr>
          <w:lang w:val="en-US"/>
        </w:rPr>
        <w:t xml:space="preserve"> O. A., </w:t>
      </w:r>
      <w:proofErr w:type="spellStart"/>
      <w:r w:rsidRPr="00E854AF">
        <w:rPr>
          <w:lang w:val="en-US"/>
        </w:rPr>
        <w:t>Zemlyachev</w:t>
      </w:r>
      <w:proofErr w:type="spellEnd"/>
      <w:r w:rsidRPr="00E854AF">
        <w:rPr>
          <w:lang w:val="en-US"/>
        </w:rPr>
        <w:t xml:space="preserve"> S. V. Development of the recreational industry in the Republic of Crimea. </w:t>
      </w:r>
      <w:proofErr w:type="gramStart"/>
      <w:r w:rsidRPr="00E854AF">
        <w:rPr>
          <w:i/>
          <w:iCs/>
          <w:lang w:val="en-US"/>
        </w:rPr>
        <w:t xml:space="preserve">Regional and branch economy, </w:t>
      </w:r>
      <w:r w:rsidRPr="00E854AF">
        <w:rPr>
          <w:lang w:val="en-US"/>
        </w:rPr>
        <w:t>2026, no. 2, pp. 27–33.</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10.47576/2949-1916.2026.2.2.003.</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338</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10.47576/2949-1916.2026.2.2.004</w:t>
      </w:r>
    </w:p>
    <w:p w:rsidR="00E854AF" w:rsidRDefault="00E854AF" w:rsidP="00E854AF">
      <w:pPr>
        <w:pStyle w:val="a4"/>
      </w:pPr>
      <w:r>
        <w:lastRenderedPageBreak/>
        <w:t xml:space="preserve">Влияние доли добычи энергетических ресурсов </w:t>
      </w:r>
      <w:r>
        <w:br/>
        <w:t>в ВРП на социально-экономическое развитие региона и методика его оценки</w:t>
      </w:r>
    </w:p>
    <w:p w:rsidR="00E854AF" w:rsidRDefault="00E854AF" w:rsidP="00E854AF">
      <w:pPr>
        <w:pStyle w:val="a5"/>
      </w:pPr>
      <w:proofErr w:type="spellStart"/>
      <w:r>
        <w:t>Меркачев</w:t>
      </w:r>
      <w:proofErr w:type="spellEnd"/>
      <w:r>
        <w:t xml:space="preserve"> Алексей Андреевич </w:t>
      </w:r>
    </w:p>
    <w:p w:rsidR="00E854AF" w:rsidRDefault="00E854AF" w:rsidP="00E854AF">
      <w:pPr>
        <w:pStyle w:val="a6"/>
      </w:pPr>
      <w:r>
        <w:t>Российский университет кооперации, Мытищи, Россия</w:t>
      </w:r>
    </w:p>
    <w:p w:rsidR="00E854AF" w:rsidRDefault="00E854AF" w:rsidP="00E854AF">
      <w:pPr>
        <w:pStyle w:val="a5"/>
      </w:pPr>
      <w:proofErr w:type="spellStart"/>
      <w:r>
        <w:t>Роткевич</w:t>
      </w:r>
      <w:proofErr w:type="spellEnd"/>
      <w:r>
        <w:t xml:space="preserve"> Татьяна Александровна </w:t>
      </w:r>
    </w:p>
    <w:p w:rsidR="00E854AF" w:rsidRDefault="00E854AF" w:rsidP="00E854AF">
      <w:pPr>
        <w:pStyle w:val="a6"/>
      </w:pPr>
      <w:r>
        <w:t>Российский университет кооперации, Мытищи, Россия</w:t>
      </w:r>
    </w:p>
    <w:p w:rsidR="00E854AF" w:rsidRDefault="00E854AF" w:rsidP="00E854AF">
      <w:pPr>
        <w:pStyle w:val="a5"/>
      </w:pPr>
      <w:r>
        <w:t xml:space="preserve">Трушко Егор Александрович </w:t>
      </w:r>
    </w:p>
    <w:p w:rsidR="00E854AF" w:rsidRDefault="00E854AF" w:rsidP="00E854AF">
      <w:pPr>
        <w:pStyle w:val="a6"/>
      </w:pPr>
      <w:r>
        <w:t>Российский университет кооперации, Мытищи, Россия</w:t>
      </w:r>
    </w:p>
    <w:p w:rsidR="00E854AF" w:rsidRDefault="00E854AF" w:rsidP="00E854AF">
      <w:pPr>
        <w:pStyle w:val="a8"/>
      </w:pPr>
      <w:r>
        <w:t>Аннотация</w:t>
      </w:r>
    </w:p>
    <w:p w:rsidR="00E854AF" w:rsidRDefault="00E854AF" w:rsidP="00E854AF">
      <w:pPr>
        <w:pStyle w:val="a7"/>
      </w:pPr>
      <w:r>
        <w:t>Статья посвящена проблеме зависимости экономики российских регионов от добываемых в них энергетических ресурсов. В условиях, когда экономика ряда регионов существенно зависит от добывающих отраслей, прежде всего нефти, газа и угля, важно найти инструменты, которые помогут оценить эту зависимость и снизить риски для устойчивого развития. В работе объединены статистические методы и практический анализ ситуации, сложившейся в ряде регионов Российской Федерации с высокой долей ТЭК в экономике: изучена энергоемкость регионального ВРП, сопоставлены данные по промышленным и сырьевым территориям (например, ХМАО и Свердловская область), выявлены закономерности влияния энергетики на занятость и инвестиции. Основой для расчетов стали данные Росстата за последние 8 лет, а также отчеты региональных администраций. Результаты показывают, что в регионах с высокой долей ТЭК в экономике (ЯНАО, Сахалин) даже незначительные колебания цен на энергоносители приводят к очень резким изменениям в бюджетах и социальной сфере. Для таких территорий предлагаются варианты решений: от внедрения «зеленых» технологий в традиционные отрасли до налоговых стимулов для малого бизнеса вне сырьевого сектора.</w:t>
      </w:r>
    </w:p>
    <w:p w:rsidR="00E854AF" w:rsidRDefault="00E854AF" w:rsidP="00E854AF">
      <w:pPr>
        <w:pStyle w:val="a8"/>
      </w:pPr>
      <w:r>
        <w:t>Ключевые слова:</w:t>
      </w:r>
    </w:p>
    <w:p w:rsidR="00E854AF" w:rsidRDefault="00E854AF" w:rsidP="00E854AF">
      <w:pPr>
        <w:pStyle w:val="a7"/>
      </w:pPr>
      <w:r>
        <w:t xml:space="preserve">энергетический уровень региона; социально-экономическое развитие региона; ВРП; индекс энергетической уязвимости; </w:t>
      </w:r>
      <w:proofErr w:type="spellStart"/>
      <w:r>
        <w:t>энергозависимость</w:t>
      </w:r>
      <w:proofErr w:type="spellEnd"/>
      <w:r>
        <w:t>; оценка рисков энергетической зависимости регионов.</w:t>
      </w:r>
    </w:p>
    <w:p w:rsidR="00E854AF" w:rsidRDefault="00E854AF" w:rsidP="00E854AF">
      <w:pPr>
        <w:pStyle w:val="a8"/>
      </w:pPr>
      <w:r>
        <w:t xml:space="preserve">Для цитирования: </w:t>
      </w:r>
    </w:p>
    <w:p w:rsidR="00E854AF" w:rsidRDefault="00E854AF" w:rsidP="00E854AF">
      <w:pPr>
        <w:pStyle w:val="a9"/>
      </w:pPr>
      <w:proofErr w:type="spellStart"/>
      <w:r>
        <w:t>Меркачев</w:t>
      </w:r>
      <w:proofErr w:type="spellEnd"/>
      <w:r>
        <w:t xml:space="preserve"> А. А., </w:t>
      </w:r>
      <w:proofErr w:type="spellStart"/>
      <w:r>
        <w:t>Роткевич</w:t>
      </w:r>
      <w:proofErr w:type="spellEnd"/>
      <w:r>
        <w:t xml:space="preserve"> Т. А., Трушко Е. А. Влияние доли добычи энергетических ресурсов в ВРП на социально-экономическое развитие региона и методика его оценки // Региональная и отраслевая экономика. – 2026. – № 2. – С. 34–42. </w:t>
      </w:r>
      <w:proofErr w:type="spellStart"/>
      <w:r>
        <w:t>doi</w:t>
      </w:r>
      <w:proofErr w:type="spellEnd"/>
      <w:r>
        <w:t>: 10.47576/2949-1916.2026.2.2.004.</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 xml:space="preserve">The impact of energy resource production </w:t>
      </w:r>
      <w:r w:rsidRPr="00E854AF">
        <w:rPr>
          <w:lang w:val="en-US"/>
        </w:rPr>
        <w:br/>
        <w:t xml:space="preserve">on the region’s socio-economic development </w:t>
      </w:r>
      <w:r w:rsidRPr="00E854AF">
        <w:rPr>
          <w:lang w:val="en-US"/>
        </w:rPr>
        <w:br/>
        <w:t>and its assessment methods</w:t>
      </w:r>
    </w:p>
    <w:p w:rsidR="00E854AF" w:rsidRPr="00E854AF" w:rsidRDefault="00E854AF" w:rsidP="00E854AF">
      <w:pPr>
        <w:pStyle w:val="a5"/>
        <w:rPr>
          <w:lang w:val="en-US"/>
        </w:rPr>
      </w:pPr>
      <w:proofErr w:type="spellStart"/>
      <w:proofErr w:type="gramStart"/>
      <w:r w:rsidRPr="00E854AF">
        <w:rPr>
          <w:lang w:val="en-US"/>
        </w:rPr>
        <w:t>Merkachev</w:t>
      </w:r>
      <w:proofErr w:type="spellEnd"/>
      <w:r w:rsidRPr="00E854AF">
        <w:rPr>
          <w:lang w:val="en-US"/>
        </w:rPr>
        <w:t xml:space="preserve"> Aleksey A.</w:t>
      </w:r>
      <w:proofErr w:type="gramEnd"/>
      <w:r w:rsidRPr="00E854AF">
        <w:rPr>
          <w:lang w:val="en-US"/>
        </w:rPr>
        <w:t xml:space="preserve"> </w:t>
      </w:r>
    </w:p>
    <w:p w:rsidR="00E854AF" w:rsidRPr="00E854AF" w:rsidRDefault="00E854AF" w:rsidP="00E854AF">
      <w:pPr>
        <w:pStyle w:val="a6"/>
        <w:rPr>
          <w:lang w:val="en-US"/>
        </w:rPr>
      </w:pPr>
      <w:r w:rsidRPr="00E854AF">
        <w:rPr>
          <w:lang w:val="en-US"/>
        </w:rPr>
        <w:t xml:space="preserve">Russian University of Cooperation, </w:t>
      </w:r>
      <w:proofErr w:type="spellStart"/>
      <w:r w:rsidRPr="00E854AF">
        <w:rPr>
          <w:lang w:val="en-US"/>
        </w:rPr>
        <w:t>Mytishchi</w:t>
      </w:r>
      <w:proofErr w:type="spellEnd"/>
      <w:r w:rsidRPr="00E854AF">
        <w:rPr>
          <w:lang w:val="en-US"/>
        </w:rPr>
        <w:t>, Russia</w:t>
      </w:r>
    </w:p>
    <w:p w:rsidR="00E854AF" w:rsidRDefault="00E854AF" w:rsidP="00E854AF">
      <w:pPr>
        <w:pStyle w:val="a5"/>
      </w:pPr>
      <w:proofErr w:type="spellStart"/>
      <w:r>
        <w:t>Rotkevich</w:t>
      </w:r>
      <w:proofErr w:type="spellEnd"/>
      <w:r>
        <w:t xml:space="preserve"> </w:t>
      </w:r>
      <w:proofErr w:type="spellStart"/>
      <w:r>
        <w:t>Tatyana</w:t>
      </w:r>
      <w:proofErr w:type="spellEnd"/>
      <w:r>
        <w:t xml:space="preserve"> A. </w:t>
      </w:r>
    </w:p>
    <w:p w:rsidR="00E854AF" w:rsidRPr="00E854AF" w:rsidRDefault="00E854AF" w:rsidP="00E854AF">
      <w:pPr>
        <w:pStyle w:val="a6"/>
        <w:rPr>
          <w:lang w:val="en-US"/>
        </w:rPr>
      </w:pPr>
      <w:r w:rsidRPr="00E854AF">
        <w:rPr>
          <w:lang w:val="en-US"/>
        </w:rPr>
        <w:t xml:space="preserve">Russian University of Cooperation, </w:t>
      </w:r>
      <w:proofErr w:type="spellStart"/>
      <w:r w:rsidRPr="00E854AF">
        <w:rPr>
          <w:lang w:val="en-US"/>
        </w:rPr>
        <w:t>Mytishchi</w:t>
      </w:r>
      <w:proofErr w:type="spellEnd"/>
      <w:r w:rsidRPr="00E854AF">
        <w:rPr>
          <w:lang w:val="en-US"/>
        </w:rPr>
        <w:t>, Russia</w:t>
      </w:r>
    </w:p>
    <w:p w:rsidR="00E854AF" w:rsidRPr="00E854AF" w:rsidRDefault="00E854AF" w:rsidP="00E854AF">
      <w:pPr>
        <w:pStyle w:val="a5"/>
        <w:rPr>
          <w:lang w:val="en-US"/>
        </w:rPr>
      </w:pPr>
      <w:proofErr w:type="spellStart"/>
      <w:proofErr w:type="gramStart"/>
      <w:r w:rsidRPr="00E854AF">
        <w:rPr>
          <w:lang w:val="en-US"/>
        </w:rPr>
        <w:t>Trushko</w:t>
      </w:r>
      <w:proofErr w:type="spellEnd"/>
      <w:r w:rsidRPr="00E854AF">
        <w:rPr>
          <w:lang w:val="en-US"/>
        </w:rPr>
        <w:t xml:space="preserve"> </w:t>
      </w:r>
      <w:proofErr w:type="spellStart"/>
      <w:r w:rsidRPr="00E854AF">
        <w:rPr>
          <w:lang w:val="en-US"/>
        </w:rPr>
        <w:t>Egor</w:t>
      </w:r>
      <w:proofErr w:type="spellEnd"/>
      <w:r w:rsidRPr="00E854AF">
        <w:rPr>
          <w:lang w:val="en-US"/>
        </w:rPr>
        <w:t xml:space="preserve"> A.</w:t>
      </w:r>
      <w:proofErr w:type="gramEnd"/>
      <w:r w:rsidRPr="00E854AF">
        <w:rPr>
          <w:lang w:val="en-US"/>
        </w:rPr>
        <w:t xml:space="preserve"> </w:t>
      </w:r>
    </w:p>
    <w:p w:rsidR="00E854AF" w:rsidRPr="00E854AF" w:rsidRDefault="00E854AF" w:rsidP="00E854AF">
      <w:pPr>
        <w:pStyle w:val="a6"/>
        <w:rPr>
          <w:lang w:val="en-US"/>
        </w:rPr>
      </w:pPr>
      <w:r w:rsidRPr="00E854AF">
        <w:rPr>
          <w:lang w:val="en-US"/>
        </w:rPr>
        <w:t xml:space="preserve">Russian University of Cooperation, </w:t>
      </w:r>
      <w:proofErr w:type="spellStart"/>
      <w:r w:rsidRPr="00E854AF">
        <w:rPr>
          <w:lang w:val="en-US"/>
        </w:rPr>
        <w:t>Mytishchi</w:t>
      </w:r>
      <w:proofErr w:type="spellEnd"/>
      <w:r w:rsidRPr="00E854AF">
        <w:rPr>
          <w:lang w:val="en-US"/>
        </w:rPr>
        <w:t>, Russia</w:t>
      </w:r>
    </w:p>
    <w:p w:rsidR="00E854AF" w:rsidRPr="00E854AF" w:rsidRDefault="00E854AF" w:rsidP="00E854AF">
      <w:pPr>
        <w:pStyle w:val="a8"/>
        <w:rPr>
          <w:lang w:val="en-US"/>
        </w:rPr>
      </w:pPr>
      <w:r w:rsidRPr="00E854AF">
        <w:rPr>
          <w:lang w:val="en-US"/>
        </w:rPr>
        <w:lastRenderedPageBreak/>
        <w:t>Abstract</w:t>
      </w:r>
    </w:p>
    <w:p w:rsidR="00E854AF" w:rsidRPr="00E854AF" w:rsidRDefault="00E854AF" w:rsidP="00E854AF">
      <w:pPr>
        <w:pStyle w:val="a7"/>
        <w:rPr>
          <w:lang w:val="en-US"/>
        </w:rPr>
      </w:pPr>
      <w:r w:rsidRPr="00E854AF">
        <w:rPr>
          <w:lang w:val="en-US"/>
        </w:rPr>
        <w:t xml:space="preserve">The article is devoted to the problem of the dependence of the economy of Russian regions on the energy resources extracted in them. In conditions when the economy of a number of regions is significantly dependent on the extractive industries, primarily oil, gas, and coal, it is important to find tools that will help to assess this dependence and reduce the risks for sustainable development. The work combines statistical methods and practical analysis of the situation in a number of regions of the Russian Federation with a high share of the fuel and energy sector in the economy: the energy intensity of regional GRP has been studied, data on industrial and raw materials territories (for example, the </w:t>
      </w:r>
      <w:proofErr w:type="spellStart"/>
      <w:r w:rsidRPr="00E854AF">
        <w:rPr>
          <w:lang w:val="en-US"/>
        </w:rPr>
        <w:t>Khanty-Mansi</w:t>
      </w:r>
      <w:proofErr w:type="spellEnd"/>
      <w:r w:rsidRPr="00E854AF">
        <w:rPr>
          <w:lang w:val="en-US"/>
        </w:rPr>
        <w:t xml:space="preserve"> Autonomous </w:t>
      </w:r>
      <w:proofErr w:type="spellStart"/>
      <w:r w:rsidRPr="00E854AF">
        <w:rPr>
          <w:lang w:val="en-US"/>
        </w:rPr>
        <w:t>Okrug</w:t>
      </w:r>
      <w:proofErr w:type="spellEnd"/>
      <w:r w:rsidRPr="00E854AF">
        <w:rPr>
          <w:lang w:val="en-US"/>
        </w:rPr>
        <w:t xml:space="preserve"> and the Sverdlovsk Region) have been compared, and the patterns of the impact of energy on employment and investment have been identified. The calculations are based on data from </w:t>
      </w:r>
      <w:proofErr w:type="spellStart"/>
      <w:r w:rsidRPr="00E854AF">
        <w:rPr>
          <w:lang w:val="en-US"/>
        </w:rPr>
        <w:t>Rosstat</w:t>
      </w:r>
      <w:proofErr w:type="spellEnd"/>
      <w:r w:rsidRPr="00E854AF">
        <w:rPr>
          <w:lang w:val="en-US"/>
        </w:rPr>
        <w:t xml:space="preserve"> over the past 8 years, as well as reports from regional administrations. The results show that in regions with a high share of the fuel and energy sector in the economy (</w:t>
      </w:r>
      <w:proofErr w:type="spellStart"/>
      <w:r w:rsidRPr="00E854AF">
        <w:rPr>
          <w:lang w:val="en-US"/>
        </w:rPr>
        <w:t>Yamalo-Nenets</w:t>
      </w:r>
      <w:proofErr w:type="spellEnd"/>
      <w:r w:rsidRPr="00E854AF">
        <w:rPr>
          <w:lang w:val="en-US"/>
        </w:rPr>
        <w:t xml:space="preserve"> Autonomous </w:t>
      </w:r>
      <w:proofErr w:type="spellStart"/>
      <w:r w:rsidRPr="00E854AF">
        <w:rPr>
          <w:lang w:val="en-US"/>
        </w:rPr>
        <w:t>Okrug</w:t>
      </w:r>
      <w:proofErr w:type="spellEnd"/>
      <w:r w:rsidRPr="00E854AF">
        <w:rPr>
          <w:lang w:val="en-US"/>
        </w:rPr>
        <w:t>, Sakhalin), even minor fluctuations in energy prices lead to very sharp changes in the budget.</w:t>
      </w:r>
    </w:p>
    <w:p w:rsidR="00E854AF" w:rsidRPr="00E854AF" w:rsidRDefault="00E854AF" w:rsidP="00E854AF">
      <w:pPr>
        <w:pStyle w:val="a8"/>
        <w:rPr>
          <w:lang w:val="en-US"/>
        </w:rPr>
      </w:pPr>
      <w:r w:rsidRPr="00E854AF">
        <w:rPr>
          <w:lang w:val="en-US"/>
        </w:rPr>
        <w:t>Keywords:</w:t>
      </w:r>
    </w:p>
    <w:p w:rsidR="00E854AF" w:rsidRPr="00E854AF" w:rsidRDefault="00E854AF" w:rsidP="00E854AF">
      <w:pPr>
        <w:pStyle w:val="a7"/>
        <w:rPr>
          <w:lang w:val="en-US"/>
        </w:rPr>
      </w:pPr>
      <w:r w:rsidRPr="00E854AF">
        <w:rPr>
          <w:lang w:val="en-US"/>
        </w:rPr>
        <w:t>Energy level of the region; socio-economic development of the region; GRP; energy vulnerability index; energy dependence; assessment of the risks of energy dependence of the regions.</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Merkachev</w:t>
      </w:r>
      <w:proofErr w:type="spellEnd"/>
      <w:r w:rsidRPr="00E854AF">
        <w:rPr>
          <w:lang w:val="en-US"/>
        </w:rPr>
        <w:t xml:space="preserve"> A. A., </w:t>
      </w:r>
      <w:proofErr w:type="spellStart"/>
      <w:r w:rsidRPr="00E854AF">
        <w:rPr>
          <w:lang w:val="en-US"/>
        </w:rPr>
        <w:t>Rotkevich</w:t>
      </w:r>
      <w:proofErr w:type="spellEnd"/>
      <w:r w:rsidRPr="00E854AF">
        <w:rPr>
          <w:lang w:val="en-US"/>
        </w:rPr>
        <w:t xml:space="preserve"> T. A., </w:t>
      </w:r>
      <w:proofErr w:type="spellStart"/>
      <w:r w:rsidRPr="00E854AF">
        <w:rPr>
          <w:lang w:val="en-US"/>
        </w:rPr>
        <w:t>Trushko</w:t>
      </w:r>
      <w:proofErr w:type="spellEnd"/>
      <w:r w:rsidRPr="00E854AF">
        <w:rPr>
          <w:lang w:val="en-US"/>
        </w:rPr>
        <w:t xml:space="preserve"> E. A. </w:t>
      </w:r>
      <w:proofErr w:type="gramStart"/>
      <w:r w:rsidRPr="00E854AF">
        <w:rPr>
          <w:lang w:val="en-US"/>
        </w:rPr>
        <w:t>The impact of energy resource production on the region’s socio-economic development and its assessment methods.</w:t>
      </w:r>
      <w:proofErr w:type="gramEnd"/>
      <w:r w:rsidRPr="00E854AF">
        <w:rPr>
          <w:lang w:val="en-US"/>
        </w:rPr>
        <w:t xml:space="preserve"> </w:t>
      </w:r>
      <w:proofErr w:type="gramStart"/>
      <w:r w:rsidRPr="00E854AF">
        <w:rPr>
          <w:i/>
          <w:iCs/>
          <w:lang w:val="en-US"/>
        </w:rPr>
        <w:t>Regional and branch economy,</w:t>
      </w:r>
      <w:r w:rsidRPr="00E854AF">
        <w:rPr>
          <w:lang w:val="en-US"/>
        </w:rPr>
        <w:t xml:space="preserve"> 2026, no. 2, pp. 34–42.</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10.47576/2949-1916.2026.2.2.004.</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338.3</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10.47576/2949-1916.2026.2.2.005</w:t>
      </w:r>
    </w:p>
    <w:p w:rsidR="00E854AF" w:rsidRDefault="00E854AF" w:rsidP="00E854AF">
      <w:pPr>
        <w:pStyle w:val="a4"/>
      </w:pPr>
      <w:r>
        <w:t>Содержательные аспекты бизнес-процессов по техническому обслуживанию и ремонту промышленного оборудования</w:t>
      </w:r>
    </w:p>
    <w:p w:rsidR="00E854AF" w:rsidRDefault="00E854AF" w:rsidP="00E854AF">
      <w:pPr>
        <w:pStyle w:val="a5"/>
      </w:pPr>
      <w:proofErr w:type="spellStart"/>
      <w:r>
        <w:t>Баймурзина</w:t>
      </w:r>
      <w:proofErr w:type="spellEnd"/>
      <w:r>
        <w:t xml:space="preserve"> </w:t>
      </w:r>
      <w:proofErr w:type="spellStart"/>
      <w:r>
        <w:t>Гульмира</w:t>
      </w:r>
      <w:proofErr w:type="spellEnd"/>
      <w:r>
        <w:t xml:space="preserve"> </w:t>
      </w:r>
      <w:proofErr w:type="spellStart"/>
      <w:r>
        <w:t>Коныспаевна</w:t>
      </w:r>
      <w:proofErr w:type="spellEnd"/>
      <w:r>
        <w:t xml:space="preserve"> </w:t>
      </w:r>
    </w:p>
    <w:p w:rsidR="00E854AF" w:rsidRDefault="00E854AF" w:rsidP="00E854AF">
      <w:pPr>
        <w:pStyle w:val="a6"/>
      </w:pPr>
      <w:r>
        <w:t xml:space="preserve">Московский государственный технический университет имени Н. Э. Баумана </w:t>
      </w:r>
      <w:r>
        <w:br/>
        <w:t xml:space="preserve">(Национальный исследовательский университет), Москва, Россия; gulmirabay@mail.ru </w:t>
      </w:r>
    </w:p>
    <w:p w:rsidR="00E854AF" w:rsidRDefault="00E854AF" w:rsidP="00E854AF">
      <w:pPr>
        <w:pStyle w:val="a8"/>
      </w:pPr>
      <w:r>
        <w:t>Аннотация</w:t>
      </w:r>
    </w:p>
    <w:p w:rsidR="00E854AF" w:rsidRDefault="00E854AF" w:rsidP="00E854AF">
      <w:pPr>
        <w:pStyle w:val="a7"/>
      </w:pPr>
      <w:r>
        <w:t>На фоне современных вызовов, таких как геополитическая турбулентность, дефицит инженерного персонала, сокращение поставок импортного оборудования вследствие ухода иностранных компаний и неустойчивость финансовых рынков, бизнес-процессы по техническому обслуживанию и ремонту оборудования (</w:t>
      </w:r>
      <w:proofErr w:type="spellStart"/>
      <w:r>
        <w:t>ТОиР</w:t>
      </w:r>
      <w:proofErr w:type="spellEnd"/>
      <w:r>
        <w:t xml:space="preserve">) являются стратегическим инструментом обеспечения непрерывных измерений в жизненном цикле промышленных предприятий. В статье дана характеристика операционных процессов по управлению периода службы парка оборудования (в части </w:t>
      </w:r>
      <w:proofErr w:type="spellStart"/>
      <w:r>
        <w:t>ТОиР</w:t>
      </w:r>
      <w:proofErr w:type="spellEnd"/>
      <w:r>
        <w:t xml:space="preserve">), приводится классификация и взаимосвязь ремонтно-сервисных операций. Особое внимание уделяется описанию роли бизнес-процессов по </w:t>
      </w:r>
      <w:proofErr w:type="spellStart"/>
      <w:r>
        <w:t>ТОиР</w:t>
      </w:r>
      <w:proofErr w:type="spellEnd"/>
      <w:r>
        <w:t>, как фундамента экономической эффективности и надежности для операционной эффективности субъектов промышленного производства.</w:t>
      </w:r>
    </w:p>
    <w:p w:rsidR="00E854AF" w:rsidRDefault="00E854AF" w:rsidP="00E854AF">
      <w:pPr>
        <w:pStyle w:val="a8"/>
      </w:pPr>
      <w:r>
        <w:t xml:space="preserve">Ключевые слова: </w:t>
      </w:r>
    </w:p>
    <w:p w:rsidR="00E854AF" w:rsidRDefault="00E854AF" w:rsidP="00E854AF">
      <w:pPr>
        <w:pStyle w:val="a7"/>
      </w:pPr>
      <w:r>
        <w:t>бизнес-процессы; экономическая эффективность; производство; надежность; техническое обслуживание; ремонт.</w:t>
      </w:r>
    </w:p>
    <w:p w:rsidR="00E854AF" w:rsidRDefault="00E854AF" w:rsidP="00E854AF">
      <w:pPr>
        <w:pStyle w:val="a8"/>
      </w:pPr>
      <w:r>
        <w:t xml:space="preserve">Для цитирования: </w:t>
      </w:r>
    </w:p>
    <w:p w:rsidR="00E854AF" w:rsidRDefault="00E854AF" w:rsidP="00E854AF">
      <w:pPr>
        <w:pStyle w:val="a9"/>
      </w:pPr>
      <w:proofErr w:type="spellStart"/>
      <w:r>
        <w:lastRenderedPageBreak/>
        <w:t>Баймурзина</w:t>
      </w:r>
      <w:proofErr w:type="spellEnd"/>
      <w:r>
        <w:t xml:space="preserve"> Г. К. Содержательные аспекты бизнес-процессов по техническому обслуживанию и ремонту промышленного оборудования // Региональная и отраслевая экономика. – 2026. – № 2. – С. 43–50. </w:t>
      </w:r>
      <w:proofErr w:type="spellStart"/>
      <w:r>
        <w:t>doi</w:t>
      </w:r>
      <w:proofErr w:type="spellEnd"/>
      <w:r>
        <w:t>: 10.47576/2949-1916.2026.2.2.005.</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Substantive aspects of business processes for maintenance and repair of industrial equipment</w:t>
      </w:r>
    </w:p>
    <w:p w:rsidR="00E854AF" w:rsidRPr="00E854AF" w:rsidRDefault="00E854AF" w:rsidP="00E854AF">
      <w:pPr>
        <w:pStyle w:val="a5"/>
        <w:rPr>
          <w:lang w:val="en-US"/>
        </w:rPr>
      </w:pPr>
      <w:proofErr w:type="spellStart"/>
      <w:r w:rsidRPr="00E854AF">
        <w:rPr>
          <w:lang w:val="en-US"/>
        </w:rPr>
        <w:t>Baymurzina</w:t>
      </w:r>
      <w:proofErr w:type="spellEnd"/>
      <w:r w:rsidRPr="00E854AF">
        <w:rPr>
          <w:lang w:val="en-US"/>
        </w:rPr>
        <w:t xml:space="preserve"> </w:t>
      </w:r>
      <w:proofErr w:type="spellStart"/>
      <w:r w:rsidRPr="00E854AF">
        <w:rPr>
          <w:lang w:val="en-US"/>
        </w:rPr>
        <w:t>Gulmira</w:t>
      </w:r>
      <w:proofErr w:type="spellEnd"/>
      <w:r w:rsidRPr="00E854AF">
        <w:rPr>
          <w:lang w:val="en-US"/>
        </w:rPr>
        <w:t xml:space="preserve"> K. </w:t>
      </w:r>
    </w:p>
    <w:p w:rsidR="00E854AF" w:rsidRPr="00E854AF" w:rsidRDefault="00E854AF" w:rsidP="00E854AF">
      <w:pPr>
        <w:pStyle w:val="a6"/>
        <w:rPr>
          <w:lang w:val="en-US"/>
        </w:rPr>
      </w:pPr>
      <w:r w:rsidRPr="00E854AF">
        <w:rPr>
          <w:lang w:val="en-US"/>
        </w:rPr>
        <w:t>Bauman Moscow State Technical University, Moscow, Russia, gulmirabay@mail.ru</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Against the background of modern challenges such as geopolitical turbulence, shortage of engineering personnel, reduction in the supply of imported equipment due to the departure of foreign companies and instability of financial markets, equipment maintenance and repair (MRO) business processes are a strategic tool for ensuring continuous measurements in the life cycle of industrial enterprises. This paper describes the operational processes for managing the service life of the equipment fleet (in terms of MRO), provides a classification and interrelation of repair and service operations. Special attention is paid to describing the role of MRO business processes as the foundation of economic efficiency and reliability for the operational efficiency of industrial production entities.</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business</w:t>
      </w:r>
      <w:proofErr w:type="gramEnd"/>
      <w:r w:rsidRPr="00E854AF">
        <w:rPr>
          <w:lang w:val="en-US"/>
        </w:rPr>
        <w:t xml:space="preserve"> processes; economic efficiency; production; reliability; maintenance; repairs.</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proofErr w:type="gramStart"/>
      <w:r w:rsidRPr="00E854AF">
        <w:rPr>
          <w:lang w:val="en-US"/>
        </w:rPr>
        <w:t>Baymurzina</w:t>
      </w:r>
      <w:proofErr w:type="spellEnd"/>
      <w:r w:rsidRPr="00E854AF">
        <w:rPr>
          <w:lang w:val="en-US"/>
        </w:rPr>
        <w:t xml:space="preserve"> G. K. Substantive aspects of business processes for maintenance and repair of industrial equipment.</w:t>
      </w:r>
      <w:proofErr w:type="gramEnd"/>
      <w:r w:rsidRPr="00E854AF">
        <w:rPr>
          <w:lang w:val="en-US"/>
        </w:rPr>
        <w:t xml:space="preserve"> </w:t>
      </w:r>
      <w:proofErr w:type="gramStart"/>
      <w:r w:rsidRPr="00E854AF">
        <w:rPr>
          <w:i/>
          <w:iCs/>
          <w:lang w:val="en-US"/>
        </w:rPr>
        <w:t xml:space="preserve">Regional and branch economy, </w:t>
      </w:r>
      <w:r w:rsidRPr="00E854AF">
        <w:rPr>
          <w:lang w:val="en-US"/>
        </w:rPr>
        <w:t>2026, no. 2, pp. 43–50.</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10.47576/2949-1916.2026.2.2.005.</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330</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10.47576/2949-1916.2026.2.2.006</w:t>
      </w:r>
    </w:p>
    <w:p w:rsidR="00E854AF" w:rsidRDefault="00E854AF" w:rsidP="00E854AF">
      <w:pPr>
        <w:pStyle w:val="a4"/>
      </w:pPr>
      <w:r>
        <w:t>Стратегические приоритеты экологической трансформации экономики Российской Федерации</w:t>
      </w:r>
    </w:p>
    <w:p w:rsidR="00E854AF" w:rsidRDefault="00E854AF" w:rsidP="00E854AF">
      <w:pPr>
        <w:pStyle w:val="a5"/>
      </w:pPr>
      <w:proofErr w:type="spellStart"/>
      <w:r>
        <w:t>Кандрокова</w:t>
      </w:r>
      <w:proofErr w:type="spellEnd"/>
      <w:r>
        <w:t xml:space="preserve"> Марина </w:t>
      </w:r>
      <w:proofErr w:type="spellStart"/>
      <w:r>
        <w:t>Мухарбиевна</w:t>
      </w:r>
      <w:proofErr w:type="spellEnd"/>
      <w:r>
        <w:t xml:space="preserve"> </w:t>
      </w:r>
    </w:p>
    <w:p w:rsidR="00E854AF" w:rsidRDefault="00E854AF" w:rsidP="00E854AF">
      <w:pPr>
        <w:pStyle w:val="a6"/>
      </w:pPr>
      <w:r>
        <w:t xml:space="preserve">Институт информатики и проблем регионального управления КБНЦ РАН, </w:t>
      </w:r>
      <w:r>
        <w:br/>
        <w:t>Нальчик, Россия, Kandrokova-marina@mail.ru</w:t>
      </w:r>
    </w:p>
    <w:p w:rsidR="00E854AF" w:rsidRDefault="00E854AF" w:rsidP="00E854AF">
      <w:pPr>
        <w:pStyle w:val="a5"/>
      </w:pPr>
      <w:proofErr w:type="spellStart"/>
      <w:r>
        <w:t>Уянаева</w:t>
      </w:r>
      <w:proofErr w:type="spellEnd"/>
      <w:r>
        <w:t xml:space="preserve"> </w:t>
      </w:r>
      <w:proofErr w:type="spellStart"/>
      <w:r>
        <w:t>Халимат</w:t>
      </w:r>
      <w:proofErr w:type="spellEnd"/>
      <w:r>
        <w:t xml:space="preserve"> Борисовна </w:t>
      </w:r>
    </w:p>
    <w:p w:rsidR="00E854AF" w:rsidRDefault="00E854AF" w:rsidP="00E854AF">
      <w:pPr>
        <w:pStyle w:val="a6"/>
      </w:pPr>
      <w:r>
        <w:t xml:space="preserve">Институт информатики и проблем регионального управления КБНЦ РАН, </w:t>
      </w:r>
      <w:r>
        <w:br/>
        <w:t>Нальчик, Россия, halimatuyanaeva@mail.ru</w:t>
      </w:r>
    </w:p>
    <w:p w:rsidR="00E854AF" w:rsidRDefault="00E854AF" w:rsidP="00E854AF">
      <w:pPr>
        <w:pStyle w:val="a5"/>
      </w:pPr>
      <w:proofErr w:type="spellStart"/>
      <w:r>
        <w:t>Жанокова</w:t>
      </w:r>
      <w:proofErr w:type="spellEnd"/>
      <w:r>
        <w:t xml:space="preserve"> Марина Викторовна </w:t>
      </w:r>
    </w:p>
    <w:p w:rsidR="00E854AF" w:rsidRDefault="00E854AF" w:rsidP="00E854AF">
      <w:pPr>
        <w:pStyle w:val="a6"/>
      </w:pPr>
      <w:r>
        <w:t xml:space="preserve">Институт информатики и проблем регионального управления КБНЦ РАН, </w:t>
      </w:r>
      <w:r>
        <w:br/>
        <w:t>Нальчик, Россия, s.marisabel@mail.ru</w:t>
      </w:r>
    </w:p>
    <w:p w:rsidR="00E854AF" w:rsidRDefault="00E854AF" w:rsidP="00E854AF">
      <w:pPr>
        <w:pStyle w:val="a5"/>
      </w:pPr>
      <w:proofErr w:type="spellStart"/>
      <w:r>
        <w:t>Яндиева</w:t>
      </w:r>
      <w:proofErr w:type="spellEnd"/>
      <w:r>
        <w:t xml:space="preserve"> Людмила </w:t>
      </w:r>
      <w:proofErr w:type="spellStart"/>
      <w:r>
        <w:t>Хасановна</w:t>
      </w:r>
      <w:proofErr w:type="spellEnd"/>
      <w:r>
        <w:t xml:space="preserve"> </w:t>
      </w:r>
    </w:p>
    <w:p w:rsidR="00E854AF" w:rsidRDefault="00E854AF" w:rsidP="00E854AF">
      <w:pPr>
        <w:pStyle w:val="a6"/>
      </w:pPr>
      <w:r>
        <w:t xml:space="preserve">Ингушский государственный университет, </w:t>
      </w:r>
      <w:proofErr w:type="spellStart"/>
      <w:r>
        <w:t>Магас</w:t>
      </w:r>
      <w:proofErr w:type="spellEnd"/>
      <w:r>
        <w:t>, Россия, lm002@mail.ru</w:t>
      </w:r>
    </w:p>
    <w:p w:rsidR="00E854AF" w:rsidRDefault="00E854AF" w:rsidP="00E854AF">
      <w:pPr>
        <w:pStyle w:val="a8"/>
      </w:pPr>
      <w:r>
        <w:lastRenderedPageBreak/>
        <w:t xml:space="preserve">Аннотация </w:t>
      </w:r>
    </w:p>
    <w:p w:rsidR="00E854AF" w:rsidRDefault="00E854AF" w:rsidP="00E854AF">
      <w:pPr>
        <w:pStyle w:val="a7"/>
      </w:pPr>
      <w:r>
        <w:t xml:space="preserve">Современный тренд </w:t>
      </w:r>
      <w:proofErr w:type="spellStart"/>
      <w:r>
        <w:t>социо</w:t>
      </w:r>
      <w:proofErr w:type="spellEnd"/>
      <w:r>
        <w:t>-эколого-экономического развития мирового пространства связан с переходом к «зеленой» экономике. Население страны обладает правом осуществлять свою жизнедеятельность в комфортных для проживания экологических условиях, что подразумевает, в первую очередь, доступность природных бога</w:t>
      </w:r>
      <w:proofErr w:type="gramStart"/>
      <w:r>
        <w:t>тств стр</w:t>
      </w:r>
      <w:proofErr w:type="gramEnd"/>
      <w:r>
        <w:t xml:space="preserve">аны каждому ее жителю. Это, в свою очередь, предусматривает повышение эффективности разрабатываемой и внедряемой государством политики в сфере экологии и здравоохранения, направленной на сохранность окружающей среды, защиту здоровья нации. Согласованность действий государства в </w:t>
      </w:r>
      <w:proofErr w:type="spellStart"/>
      <w:r>
        <w:t>социо</w:t>
      </w:r>
      <w:proofErr w:type="spellEnd"/>
      <w:r>
        <w:t xml:space="preserve">-эколого-экономических направлениях в период перехода к «зеленому» тренду, является залогом устойчивого стратегического развития в долгосрочном будущем. В ряде стратегических документов прописаны нормативные и правовые основы, направленные на охрану экологического пространства России в целях обеспечения долгосрочного устойчивого развития, однако конкретика относительно понятия «зеленой» экономики и официального его закрепления, которое активно популяризируется в ряде стран с опережающим </w:t>
      </w:r>
      <w:proofErr w:type="spellStart"/>
      <w:r>
        <w:t>социо</w:t>
      </w:r>
      <w:proofErr w:type="spellEnd"/>
      <w:r>
        <w:t>-эколого-экономическим развитием, пока еще отсутствует. Учитывая пространственные диспропорции в эколого-климатическом развитии территорий страны, специфику их природно-ресурсного потенциала, необходимо дифференцировать политику в сфере «зеленой» экономики в контексте регионального развития. При разработке комплексной программы перехода экономики страны на «зеленые» рельсы предлагается использование не «универсальных», а «точечных» рыночных и экономических инструментов, учитывающих различие территориально-пространственного неравенства регионов и адаптированных под запросы конкретных субъектов страны.</w:t>
      </w:r>
    </w:p>
    <w:p w:rsidR="00E854AF" w:rsidRDefault="00E854AF" w:rsidP="00E854AF">
      <w:pPr>
        <w:pStyle w:val="a8"/>
      </w:pPr>
      <w:r>
        <w:t xml:space="preserve">Ключевые слова: </w:t>
      </w:r>
    </w:p>
    <w:p w:rsidR="00E854AF" w:rsidRDefault="00E854AF" w:rsidP="00E854AF">
      <w:pPr>
        <w:pStyle w:val="a7"/>
      </w:pPr>
      <w:proofErr w:type="gramStart"/>
      <w:r>
        <w:t>«зеленая» экономика; пространственная дифференциация; экологические условия; качество жизни; экологическая безопасность; национальные программы; региональные программы.</w:t>
      </w:r>
      <w:proofErr w:type="gramEnd"/>
    </w:p>
    <w:p w:rsidR="00E854AF" w:rsidRDefault="00E854AF" w:rsidP="00E854AF">
      <w:pPr>
        <w:pStyle w:val="a8"/>
      </w:pPr>
      <w:r>
        <w:t xml:space="preserve">Для цитирования: </w:t>
      </w:r>
    </w:p>
    <w:p w:rsidR="00E854AF" w:rsidRDefault="00E854AF" w:rsidP="00E854AF">
      <w:pPr>
        <w:pStyle w:val="a9"/>
      </w:pPr>
      <w:proofErr w:type="spellStart"/>
      <w:r>
        <w:t>Кандрокова</w:t>
      </w:r>
      <w:proofErr w:type="spellEnd"/>
      <w:r>
        <w:t xml:space="preserve"> М. М., </w:t>
      </w:r>
      <w:proofErr w:type="spellStart"/>
      <w:r>
        <w:t>Уянаева</w:t>
      </w:r>
      <w:proofErr w:type="spellEnd"/>
      <w:r>
        <w:t xml:space="preserve"> Х. Б., </w:t>
      </w:r>
      <w:proofErr w:type="spellStart"/>
      <w:r>
        <w:t>Жанокова</w:t>
      </w:r>
      <w:proofErr w:type="spellEnd"/>
      <w:r>
        <w:t xml:space="preserve"> М. В., </w:t>
      </w:r>
      <w:proofErr w:type="spellStart"/>
      <w:r>
        <w:t>Яндиева</w:t>
      </w:r>
      <w:proofErr w:type="spellEnd"/>
      <w:r>
        <w:t xml:space="preserve"> Л. Х. Стратегические приоритеты экологической трансформации экономики Российской Федерации // Региональная и отраслевая экономика. – 2026. – № 2. – С. 51–61. </w:t>
      </w:r>
      <w:proofErr w:type="spellStart"/>
      <w:r>
        <w:t>doi</w:t>
      </w:r>
      <w:proofErr w:type="spellEnd"/>
      <w:r>
        <w:t>: 10.47576/2949-1916.2026.2.2.006.</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Strategic Priorities for the Environmental Transformation of the Russian Federation's Economy</w:t>
      </w:r>
    </w:p>
    <w:p w:rsidR="00E854AF" w:rsidRPr="00E854AF" w:rsidRDefault="00E854AF" w:rsidP="00E854AF">
      <w:pPr>
        <w:pStyle w:val="a5"/>
        <w:rPr>
          <w:lang w:val="en-US"/>
        </w:rPr>
      </w:pPr>
      <w:proofErr w:type="spellStart"/>
      <w:r w:rsidRPr="00E854AF">
        <w:rPr>
          <w:lang w:val="en-US"/>
        </w:rPr>
        <w:t>Kandrokova</w:t>
      </w:r>
      <w:proofErr w:type="spellEnd"/>
      <w:r w:rsidRPr="00E854AF">
        <w:rPr>
          <w:lang w:val="en-US"/>
        </w:rPr>
        <w:t xml:space="preserve"> Marina M. </w:t>
      </w:r>
    </w:p>
    <w:p w:rsidR="00E854AF" w:rsidRPr="00E854AF" w:rsidRDefault="00E854AF" w:rsidP="00E854AF">
      <w:pPr>
        <w:pStyle w:val="a6"/>
        <w:rPr>
          <w:lang w:val="en-US"/>
        </w:rPr>
      </w:pPr>
      <w:r w:rsidRPr="00E854AF">
        <w:rPr>
          <w:lang w:val="en-US"/>
        </w:rPr>
        <w:t xml:space="preserve">Institute of Informatics and Regional Management Problems of the </w:t>
      </w:r>
      <w:proofErr w:type="spellStart"/>
      <w:r w:rsidRPr="00E854AF">
        <w:rPr>
          <w:lang w:val="en-US"/>
        </w:rPr>
        <w:t>Kabardino-Balkarian</w:t>
      </w:r>
      <w:proofErr w:type="spellEnd"/>
      <w:r w:rsidRPr="00E854AF">
        <w:rPr>
          <w:lang w:val="en-US"/>
        </w:rPr>
        <w:t xml:space="preserve"> Scientific Center of the Russian Academy of Sciences, Nalchik, Russia, </w:t>
      </w:r>
      <w:proofErr w:type="gramStart"/>
      <w:r w:rsidRPr="00E854AF">
        <w:rPr>
          <w:lang w:val="en-US"/>
        </w:rPr>
        <w:t>Kandrokova</w:t>
      </w:r>
      <w:proofErr w:type="gramEnd"/>
      <w:r w:rsidRPr="00E854AF">
        <w:rPr>
          <w:lang w:val="en-US"/>
        </w:rPr>
        <w:t>-marina@mail.ru</w:t>
      </w:r>
    </w:p>
    <w:p w:rsidR="00E854AF" w:rsidRPr="00E854AF" w:rsidRDefault="00E854AF" w:rsidP="00E854AF">
      <w:pPr>
        <w:pStyle w:val="a5"/>
        <w:rPr>
          <w:lang w:val="en-US"/>
        </w:rPr>
      </w:pPr>
      <w:proofErr w:type="spellStart"/>
      <w:r w:rsidRPr="00E854AF">
        <w:rPr>
          <w:lang w:val="en-US"/>
        </w:rPr>
        <w:t>Uyanayeva</w:t>
      </w:r>
      <w:proofErr w:type="spellEnd"/>
      <w:r w:rsidRPr="00E854AF">
        <w:rPr>
          <w:lang w:val="en-US"/>
        </w:rPr>
        <w:t xml:space="preserve"> </w:t>
      </w:r>
      <w:proofErr w:type="spellStart"/>
      <w:r w:rsidRPr="00E854AF">
        <w:rPr>
          <w:lang w:val="en-US"/>
        </w:rPr>
        <w:t>Halimat</w:t>
      </w:r>
      <w:proofErr w:type="spellEnd"/>
      <w:r w:rsidRPr="00E854AF">
        <w:rPr>
          <w:lang w:val="en-US"/>
        </w:rPr>
        <w:t xml:space="preserve"> B. </w:t>
      </w:r>
    </w:p>
    <w:p w:rsidR="00E854AF" w:rsidRPr="00E854AF" w:rsidRDefault="00E854AF" w:rsidP="00E854AF">
      <w:pPr>
        <w:pStyle w:val="a6"/>
        <w:rPr>
          <w:lang w:val="en-US"/>
        </w:rPr>
      </w:pPr>
      <w:r w:rsidRPr="00E854AF">
        <w:rPr>
          <w:lang w:val="en-US"/>
        </w:rPr>
        <w:t xml:space="preserve">Institute of Informatics and Regional Management Problems of the </w:t>
      </w:r>
      <w:proofErr w:type="spellStart"/>
      <w:r w:rsidRPr="00E854AF">
        <w:rPr>
          <w:lang w:val="en-US"/>
        </w:rPr>
        <w:t>Kabardino-Balkarian</w:t>
      </w:r>
      <w:proofErr w:type="spellEnd"/>
      <w:r w:rsidRPr="00E854AF">
        <w:rPr>
          <w:lang w:val="en-US"/>
        </w:rPr>
        <w:t xml:space="preserve"> Scientific Center of the Russian Academy of Sciences, Nalchik, Russia, halimatuyanaeva@mail.ru</w:t>
      </w:r>
    </w:p>
    <w:p w:rsidR="00E854AF" w:rsidRPr="00E854AF" w:rsidRDefault="00E854AF" w:rsidP="00E854AF">
      <w:pPr>
        <w:pStyle w:val="a5"/>
        <w:rPr>
          <w:lang w:val="en-US"/>
        </w:rPr>
      </w:pPr>
      <w:proofErr w:type="spellStart"/>
      <w:r w:rsidRPr="00E854AF">
        <w:rPr>
          <w:lang w:val="en-US"/>
        </w:rPr>
        <w:t>Zhanokova</w:t>
      </w:r>
      <w:proofErr w:type="spellEnd"/>
      <w:r w:rsidRPr="00E854AF">
        <w:rPr>
          <w:lang w:val="en-US"/>
        </w:rPr>
        <w:t xml:space="preserve"> Marina V. </w:t>
      </w:r>
    </w:p>
    <w:p w:rsidR="00E854AF" w:rsidRPr="00E854AF" w:rsidRDefault="00E854AF" w:rsidP="00E854AF">
      <w:pPr>
        <w:pStyle w:val="a6"/>
        <w:rPr>
          <w:lang w:val="en-US"/>
        </w:rPr>
      </w:pPr>
      <w:r w:rsidRPr="00E854AF">
        <w:rPr>
          <w:lang w:val="en-US"/>
        </w:rPr>
        <w:t xml:space="preserve">Institute of Informatics and Regional Management Problems of the </w:t>
      </w:r>
      <w:proofErr w:type="spellStart"/>
      <w:r w:rsidRPr="00E854AF">
        <w:rPr>
          <w:lang w:val="en-US"/>
        </w:rPr>
        <w:t>Kabardino-Balkarian</w:t>
      </w:r>
      <w:proofErr w:type="spellEnd"/>
      <w:r w:rsidRPr="00E854AF">
        <w:rPr>
          <w:lang w:val="en-US"/>
        </w:rPr>
        <w:t xml:space="preserve"> Scientific Center of the Russian Academy of Sciences, Nalchik, Russia, s.marisabel@mail.ru</w:t>
      </w:r>
    </w:p>
    <w:p w:rsidR="00E854AF" w:rsidRPr="00E854AF" w:rsidRDefault="00E854AF" w:rsidP="00E854AF">
      <w:pPr>
        <w:pStyle w:val="a5"/>
        <w:rPr>
          <w:lang w:val="en-US"/>
        </w:rPr>
      </w:pPr>
      <w:proofErr w:type="spellStart"/>
      <w:r w:rsidRPr="00E854AF">
        <w:rPr>
          <w:lang w:val="en-US"/>
        </w:rPr>
        <w:t>Yandieva</w:t>
      </w:r>
      <w:proofErr w:type="spellEnd"/>
      <w:r w:rsidRPr="00E854AF">
        <w:rPr>
          <w:lang w:val="en-US"/>
        </w:rPr>
        <w:t xml:space="preserve"> Lyudmila </w:t>
      </w:r>
      <w:proofErr w:type="spellStart"/>
      <w:r w:rsidRPr="00E854AF">
        <w:rPr>
          <w:lang w:val="en-US"/>
        </w:rPr>
        <w:t>Kh</w:t>
      </w:r>
      <w:proofErr w:type="spellEnd"/>
      <w:r w:rsidRPr="00E854AF">
        <w:rPr>
          <w:lang w:val="en-US"/>
        </w:rPr>
        <w:t xml:space="preserve">. </w:t>
      </w:r>
    </w:p>
    <w:p w:rsidR="00E854AF" w:rsidRPr="00E854AF" w:rsidRDefault="00E854AF" w:rsidP="00E854AF">
      <w:pPr>
        <w:pStyle w:val="a6"/>
        <w:rPr>
          <w:lang w:val="en-US"/>
        </w:rPr>
      </w:pPr>
      <w:r w:rsidRPr="00E854AF">
        <w:rPr>
          <w:lang w:val="en-US"/>
        </w:rPr>
        <w:t xml:space="preserve">Ingush State University, </w:t>
      </w:r>
      <w:proofErr w:type="spellStart"/>
      <w:r w:rsidRPr="00E854AF">
        <w:rPr>
          <w:lang w:val="en-US"/>
        </w:rPr>
        <w:t>Magas</w:t>
      </w:r>
      <w:proofErr w:type="spellEnd"/>
      <w:r w:rsidRPr="00E854AF">
        <w:rPr>
          <w:lang w:val="en-US"/>
        </w:rPr>
        <w:t>, Russia, lm002@mail.ru</w:t>
      </w:r>
    </w:p>
    <w:p w:rsidR="00E854AF" w:rsidRDefault="00E854AF" w:rsidP="00E854AF">
      <w:pPr>
        <w:pStyle w:val="a8"/>
      </w:pPr>
      <w:proofErr w:type="spellStart"/>
      <w:r>
        <w:t>Abstract</w:t>
      </w:r>
      <w:proofErr w:type="spellEnd"/>
      <w:r>
        <w:t xml:space="preserve"> </w:t>
      </w:r>
    </w:p>
    <w:p w:rsidR="00E854AF" w:rsidRPr="00E854AF" w:rsidRDefault="00E854AF" w:rsidP="00E854AF">
      <w:pPr>
        <w:pStyle w:val="a7"/>
        <w:rPr>
          <w:lang w:val="en-US"/>
        </w:rPr>
      </w:pPr>
      <w:r w:rsidRPr="00E854AF">
        <w:rPr>
          <w:lang w:val="en-US"/>
        </w:rPr>
        <w:t xml:space="preserve">The current trend of socio-ecological-economic development in the world is associated with the transition to a green economy. The population of a country has the right to live in environmentally </w:t>
      </w:r>
      <w:r w:rsidRPr="00E854AF">
        <w:rPr>
          <w:lang w:val="en-US"/>
        </w:rPr>
        <w:lastRenderedPageBreak/>
        <w:t>friendly conditions, which implies that the country's natural resources should be accessible to all its residents. This, in turn, requires that the government implement effective environmental and healthcare policies aimed at preserving the environment and protecting the health of the nation. The coordinated actions of the state in socio-ecological and economic areas during the transition to a green trend are the key to sustainable strategic development in the long term. A number of the country's strategic documents outline the regulatory and legal framework aimed at protecting the ecological space of the Russian Federation in order to ensure long-term sustainable development, but there is still no specific definition of the "green" economy and its official recognition, which is actively promoted in a number of countries with advanced socio-ecological-economic development. Given the spatial disparities in the ecological and climatic development of the country's territories and the specific nature of their natural resource potential, it is necessary to differentiate the "green" economy policy in the context of regional development. When developing a comprehensive program for transitioning the country's economy to a green path, it is proposed to use "point" rather than "universal" market and economic instruments that take into account the differences in territorial and spatial inequality among regions and are adapted to the specific needs of the country's constituent entities.</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green</w:t>
      </w:r>
      <w:proofErr w:type="gramEnd"/>
      <w:r w:rsidRPr="00E854AF">
        <w:rPr>
          <w:lang w:val="en-US"/>
        </w:rPr>
        <w:t xml:space="preserve"> economy; spatial differentiation; environmental conditions; quality of life; environmental safety; national programs; regional programs.</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Kandrokova</w:t>
      </w:r>
      <w:proofErr w:type="spellEnd"/>
      <w:r w:rsidRPr="00E854AF">
        <w:rPr>
          <w:lang w:val="en-US"/>
        </w:rPr>
        <w:t xml:space="preserve"> M. M., </w:t>
      </w:r>
      <w:proofErr w:type="spellStart"/>
      <w:r w:rsidRPr="00E854AF">
        <w:rPr>
          <w:lang w:val="en-US"/>
        </w:rPr>
        <w:t>Uyanayeva</w:t>
      </w:r>
      <w:proofErr w:type="spellEnd"/>
      <w:r w:rsidRPr="00E854AF">
        <w:rPr>
          <w:lang w:val="en-US"/>
        </w:rPr>
        <w:t xml:space="preserve"> H. B., </w:t>
      </w:r>
      <w:proofErr w:type="spellStart"/>
      <w:r w:rsidRPr="00E854AF">
        <w:rPr>
          <w:lang w:val="en-US"/>
        </w:rPr>
        <w:t>Zhanokova</w:t>
      </w:r>
      <w:proofErr w:type="spellEnd"/>
      <w:r w:rsidRPr="00E854AF">
        <w:rPr>
          <w:lang w:val="en-US"/>
        </w:rPr>
        <w:t xml:space="preserve"> M. V., </w:t>
      </w:r>
      <w:proofErr w:type="spellStart"/>
      <w:r w:rsidRPr="00E854AF">
        <w:rPr>
          <w:lang w:val="en-US"/>
        </w:rPr>
        <w:t>Yandieva</w:t>
      </w:r>
      <w:proofErr w:type="spellEnd"/>
      <w:r w:rsidRPr="00E854AF">
        <w:rPr>
          <w:lang w:val="en-US"/>
        </w:rPr>
        <w:t xml:space="preserve"> L. </w:t>
      </w:r>
      <w:proofErr w:type="spellStart"/>
      <w:r w:rsidRPr="00E854AF">
        <w:rPr>
          <w:lang w:val="en-US"/>
        </w:rPr>
        <w:t>Kh</w:t>
      </w:r>
      <w:proofErr w:type="spellEnd"/>
      <w:r w:rsidRPr="00E854AF">
        <w:rPr>
          <w:lang w:val="en-US"/>
        </w:rPr>
        <w:t xml:space="preserve">. Strategic Priorities for the Environmental Transformation of the Russian Federation's Economy. </w:t>
      </w:r>
      <w:proofErr w:type="gramStart"/>
      <w:r w:rsidRPr="00E854AF">
        <w:rPr>
          <w:i/>
          <w:iCs/>
          <w:lang w:val="en-US"/>
        </w:rPr>
        <w:t xml:space="preserve">Regional and branch economy, </w:t>
      </w:r>
      <w:r w:rsidRPr="00E854AF">
        <w:rPr>
          <w:lang w:val="en-US"/>
        </w:rPr>
        <w:t>2026, no. 2, pp. 51–61.</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10.47576/2949-1916.2026.2.2.006.</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338</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10.47576/2949-1916.2026.2.2.007</w:t>
      </w:r>
    </w:p>
    <w:p w:rsidR="00E854AF" w:rsidRDefault="00E854AF" w:rsidP="00E854AF">
      <w:pPr>
        <w:pStyle w:val="a4"/>
      </w:pPr>
      <w:r>
        <w:t>Анализ российского опыта интеллектуализации промышленности (на примере металлургической отрасли)</w:t>
      </w:r>
    </w:p>
    <w:p w:rsidR="00E854AF" w:rsidRDefault="00E854AF" w:rsidP="00E854AF">
      <w:pPr>
        <w:pStyle w:val="a5"/>
      </w:pPr>
      <w:proofErr w:type="spellStart"/>
      <w:r>
        <w:t>Девятко</w:t>
      </w:r>
      <w:proofErr w:type="spellEnd"/>
      <w:r>
        <w:t xml:space="preserve"> Владимир Алексеевич </w:t>
      </w:r>
    </w:p>
    <w:p w:rsidR="00E854AF" w:rsidRDefault="00E854AF" w:rsidP="00E854AF">
      <w:pPr>
        <w:pStyle w:val="a6"/>
      </w:pPr>
      <w:r>
        <w:t xml:space="preserve">Финансовый университет при Правительстве Российской Федерации, </w:t>
      </w:r>
      <w:r>
        <w:br/>
        <w:t>Москва, Россия, mr.devyatko@mail.ru</w:t>
      </w:r>
    </w:p>
    <w:p w:rsidR="00E854AF" w:rsidRDefault="00E854AF" w:rsidP="00E854AF">
      <w:pPr>
        <w:pStyle w:val="a5"/>
      </w:pPr>
      <w:proofErr w:type="spellStart"/>
      <w:r>
        <w:t>Горшенев</w:t>
      </w:r>
      <w:proofErr w:type="spellEnd"/>
      <w:r>
        <w:t xml:space="preserve"> Семен Алексеевич </w:t>
      </w:r>
    </w:p>
    <w:p w:rsidR="00E854AF" w:rsidRDefault="00E854AF" w:rsidP="00E854AF">
      <w:pPr>
        <w:pStyle w:val="a6"/>
      </w:pPr>
      <w:r>
        <w:t xml:space="preserve">Финансовый университет при Правительстве Российской Федерации, </w:t>
      </w:r>
      <w:r>
        <w:br/>
        <w:t>Москва, Россия, gorshenev.sema@mail.ru</w:t>
      </w:r>
    </w:p>
    <w:p w:rsidR="00E854AF" w:rsidRDefault="00E854AF" w:rsidP="00E854AF">
      <w:pPr>
        <w:pStyle w:val="a5"/>
      </w:pPr>
      <w:proofErr w:type="spellStart"/>
      <w:r>
        <w:t>Якушова</w:t>
      </w:r>
      <w:proofErr w:type="spellEnd"/>
      <w:r>
        <w:t xml:space="preserve"> Елена Сергеевна </w:t>
      </w:r>
    </w:p>
    <w:p w:rsidR="00E854AF" w:rsidRDefault="00E854AF" w:rsidP="00E854AF">
      <w:pPr>
        <w:pStyle w:val="a6"/>
      </w:pPr>
      <w:r>
        <w:t>Финансовый университет при Правительстве Российской Федерации, Москва, Россия</w:t>
      </w:r>
    </w:p>
    <w:p w:rsidR="00E854AF" w:rsidRDefault="00E854AF" w:rsidP="00E854AF">
      <w:pPr>
        <w:pStyle w:val="a8"/>
      </w:pPr>
      <w:r>
        <w:t>Аннотация</w:t>
      </w:r>
    </w:p>
    <w:p w:rsidR="00E854AF" w:rsidRDefault="00E854AF" w:rsidP="00E854AF">
      <w:pPr>
        <w:pStyle w:val="a7"/>
      </w:pPr>
      <w:r>
        <w:t>В статье рассматривается процесс интеллектуализации промышленности на примере российской металлургической отрасли. Проведен анализ ключевых тенденций цифровой трансформации, включая внедрение искусственного интеллекта, интернета вещей, цифровых двойников и предиктивной аналитики. Описаны успешные кейсы российских компаний, таких как «Северсталь», «ММК» и «</w:t>
      </w:r>
      <w:proofErr w:type="spellStart"/>
      <w:r>
        <w:t>Металлоинвест</w:t>
      </w:r>
      <w:proofErr w:type="spellEnd"/>
      <w:r>
        <w:t xml:space="preserve">», демонстрирующие рост эффективности за счет цифровизации. Выявлены барьеры интеллектуализации, включая высокие инвестиционные затраты, нехватку квалифицированных кадров и угрозы кибербезопасности. </w:t>
      </w:r>
      <w:r>
        <w:lastRenderedPageBreak/>
        <w:t>Предложены рекомендации по ускорению цифровой трансформации промышленности, включая государственную поддержку, развитие образовательных программ и стандартизацию подходов к цифровизации.</w:t>
      </w:r>
    </w:p>
    <w:p w:rsidR="00E854AF" w:rsidRDefault="00E854AF" w:rsidP="00E854AF">
      <w:pPr>
        <w:pStyle w:val="a8"/>
      </w:pPr>
      <w:r>
        <w:t xml:space="preserve">Ключевые слова: </w:t>
      </w:r>
    </w:p>
    <w:p w:rsidR="00E854AF" w:rsidRDefault="00E854AF" w:rsidP="00E854AF">
      <w:pPr>
        <w:pStyle w:val="a7"/>
      </w:pPr>
      <w:r>
        <w:t>Индустрия 4.0; интеллектуализация промышленности; умное производство; цифровизация бизнеса; металлургическая отрасль.</w:t>
      </w:r>
    </w:p>
    <w:p w:rsidR="00E854AF" w:rsidRDefault="00E854AF" w:rsidP="00E854AF">
      <w:pPr>
        <w:pStyle w:val="a8"/>
      </w:pPr>
      <w:r>
        <w:t xml:space="preserve">Для цитирования: </w:t>
      </w:r>
    </w:p>
    <w:p w:rsidR="00E854AF" w:rsidRDefault="00E854AF" w:rsidP="00E854AF">
      <w:pPr>
        <w:pStyle w:val="a9"/>
      </w:pPr>
      <w:proofErr w:type="spellStart"/>
      <w:r>
        <w:t>Девятко</w:t>
      </w:r>
      <w:proofErr w:type="spellEnd"/>
      <w:r>
        <w:t xml:space="preserve"> В. А., </w:t>
      </w:r>
      <w:proofErr w:type="spellStart"/>
      <w:r>
        <w:t>Горшенев</w:t>
      </w:r>
      <w:proofErr w:type="spellEnd"/>
      <w:r>
        <w:t xml:space="preserve"> С. А., </w:t>
      </w:r>
      <w:proofErr w:type="spellStart"/>
      <w:r>
        <w:t>Якушова</w:t>
      </w:r>
      <w:proofErr w:type="spellEnd"/>
      <w:r>
        <w:t xml:space="preserve"> Е. С. Анализ российского опыта интеллектуализации промышленности (на примере металлургической отрасли) // Региональная и отраслевая экономика. – 2026. – № 2. – С. 62–70. </w:t>
      </w:r>
      <w:proofErr w:type="spellStart"/>
      <w:r>
        <w:t>doi</w:t>
      </w:r>
      <w:proofErr w:type="spellEnd"/>
      <w:r>
        <w:t>: 10.47576/2949-1916.2026.2.2.007.</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Analysis of the experience of industrial intellectualization in russia (case of the metallurgical industry)</w:t>
      </w:r>
    </w:p>
    <w:p w:rsidR="00E854AF" w:rsidRPr="00E854AF" w:rsidRDefault="00E854AF" w:rsidP="00E854AF">
      <w:pPr>
        <w:pStyle w:val="a5"/>
        <w:rPr>
          <w:lang w:val="en-US"/>
        </w:rPr>
      </w:pPr>
      <w:proofErr w:type="spellStart"/>
      <w:proofErr w:type="gramStart"/>
      <w:r w:rsidRPr="00E854AF">
        <w:rPr>
          <w:lang w:val="en-US"/>
        </w:rPr>
        <w:t>Devyatko</w:t>
      </w:r>
      <w:proofErr w:type="spellEnd"/>
      <w:r w:rsidRPr="00E854AF">
        <w:rPr>
          <w:lang w:val="en-US"/>
        </w:rPr>
        <w:t xml:space="preserve"> Vladimir A.</w:t>
      </w:r>
      <w:proofErr w:type="gramEnd"/>
      <w:r w:rsidRPr="00E854AF">
        <w:rPr>
          <w:lang w:val="en-US"/>
        </w:rPr>
        <w:t xml:space="preserve"> </w:t>
      </w:r>
    </w:p>
    <w:p w:rsidR="00E854AF" w:rsidRPr="00E854AF" w:rsidRDefault="00E854AF" w:rsidP="00E854AF">
      <w:pPr>
        <w:pStyle w:val="a6"/>
        <w:rPr>
          <w:lang w:val="en-US"/>
        </w:rPr>
      </w:pPr>
      <w:r w:rsidRPr="00E854AF">
        <w:rPr>
          <w:lang w:val="en-US"/>
        </w:rPr>
        <w:t xml:space="preserve">Financial University under the Government of the Russian Federation, </w:t>
      </w:r>
      <w:r w:rsidRPr="00E854AF">
        <w:rPr>
          <w:lang w:val="en-US"/>
        </w:rPr>
        <w:br/>
        <w:t xml:space="preserve">Moscow, Russia, mr.devyatko@mail.ru </w:t>
      </w:r>
    </w:p>
    <w:p w:rsidR="00E854AF" w:rsidRPr="00E854AF" w:rsidRDefault="00E854AF" w:rsidP="00E854AF">
      <w:pPr>
        <w:pStyle w:val="a5"/>
        <w:rPr>
          <w:lang w:val="en-US"/>
        </w:rPr>
      </w:pPr>
      <w:proofErr w:type="spellStart"/>
      <w:proofErr w:type="gramStart"/>
      <w:r w:rsidRPr="00E854AF">
        <w:rPr>
          <w:lang w:val="en-US"/>
        </w:rPr>
        <w:t>Gorshenev</w:t>
      </w:r>
      <w:proofErr w:type="spellEnd"/>
      <w:r w:rsidRPr="00E854AF">
        <w:rPr>
          <w:lang w:val="en-US"/>
        </w:rPr>
        <w:t xml:space="preserve"> </w:t>
      </w:r>
      <w:proofErr w:type="spellStart"/>
      <w:r w:rsidRPr="00E854AF">
        <w:rPr>
          <w:lang w:val="en-US"/>
        </w:rPr>
        <w:t>Semyon</w:t>
      </w:r>
      <w:proofErr w:type="spellEnd"/>
      <w:r w:rsidRPr="00E854AF">
        <w:rPr>
          <w:lang w:val="en-US"/>
        </w:rPr>
        <w:t xml:space="preserve"> A.</w:t>
      </w:r>
      <w:proofErr w:type="gramEnd"/>
      <w:r w:rsidRPr="00E854AF">
        <w:rPr>
          <w:lang w:val="en-US"/>
        </w:rPr>
        <w:t xml:space="preserve"> </w:t>
      </w:r>
    </w:p>
    <w:p w:rsidR="00E854AF" w:rsidRPr="00E854AF" w:rsidRDefault="00E854AF" w:rsidP="00E854AF">
      <w:pPr>
        <w:pStyle w:val="a6"/>
        <w:rPr>
          <w:lang w:val="en-US"/>
        </w:rPr>
      </w:pPr>
      <w:r w:rsidRPr="00E854AF">
        <w:rPr>
          <w:lang w:val="en-US"/>
        </w:rPr>
        <w:t xml:space="preserve">Financial University under the Government of the Russian Federation, </w:t>
      </w:r>
      <w:r w:rsidRPr="00E854AF">
        <w:rPr>
          <w:lang w:val="en-US"/>
        </w:rPr>
        <w:br/>
        <w:t xml:space="preserve">Moscow, Russia, gorshenev.sema@mail.ru </w:t>
      </w:r>
    </w:p>
    <w:p w:rsidR="00E854AF" w:rsidRPr="00E854AF" w:rsidRDefault="00E854AF" w:rsidP="00E854AF">
      <w:pPr>
        <w:pStyle w:val="a5"/>
        <w:rPr>
          <w:lang w:val="en-US"/>
        </w:rPr>
      </w:pPr>
      <w:proofErr w:type="spellStart"/>
      <w:r w:rsidRPr="00E854AF">
        <w:rPr>
          <w:lang w:val="en-US"/>
        </w:rPr>
        <w:t>Yakushova</w:t>
      </w:r>
      <w:proofErr w:type="spellEnd"/>
      <w:r w:rsidRPr="00E854AF">
        <w:rPr>
          <w:lang w:val="en-US"/>
        </w:rPr>
        <w:t xml:space="preserve"> Elena S. </w:t>
      </w:r>
    </w:p>
    <w:p w:rsidR="00E854AF" w:rsidRPr="00E854AF" w:rsidRDefault="00E854AF" w:rsidP="00E854AF">
      <w:pPr>
        <w:pStyle w:val="a6"/>
        <w:rPr>
          <w:lang w:val="en-US"/>
        </w:rPr>
      </w:pPr>
      <w:r w:rsidRPr="00E854AF">
        <w:rPr>
          <w:lang w:val="en-US"/>
        </w:rPr>
        <w:t>Financial University under the Government of the Russian Federation, Moscow, Russia</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The article examines the process of industrial intellectualization using the Russian metallurgical industry as an example. It analyzes key trends in digital transformation, including the introduction of artificial intelligence (AI), the Internet of Things (</w:t>
      </w:r>
      <w:proofErr w:type="spellStart"/>
      <w:r w:rsidRPr="00E854AF">
        <w:rPr>
          <w:lang w:val="en-US"/>
        </w:rPr>
        <w:t>IoT</w:t>
      </w:r>
      <w:proofErr w:type="spellEnd"/>
      <w:r w:rsidRPr="00E854AF">
        <w:rPr>
          <w:lang w:val="en-US"/>
        </w:rPr>
        <w:t xml:space="preserve">), digital twins, and predictive analytics. It describes successful cases of Russian companies such as </w:t>
      </w:r>
      <w:proofErr w:type="spellStart"/>
      <w:r w:rsidRPr="00E854AF">
        <w:rPr>
          <w:lang w:val="en-US"/>
        </w:rPr>
        <w:t>Severstal</w:t>
      </w:r>
      <w:proofErr w:type="spellEnd"/>
      <w:r w:rsidRPr="00E854AF">
        <w:rPr>
          <w:lang w:val="en-US"/>
        </w:rPr>
        <w:t xml:space="preserve">, MMK, and </w:t>
      </w:r>
      <w:proofErr w:type="spellStart"/>
      <w:r w:rsidRPr="00E854AF">
        <w:rPr>
          <w:lang w:val="en-US"/>
        </w:rPr>
        <w:t>Metalloinvest</w:t>
      </w:r>
      <w:proofErr w:type="spellEnd"/>
      <w:r w:rsidRPr="00E854AF">
        <w:rPr>
          <w:lang w:val="en-US"/>
        </w:rPr>
        <w:t xml:space="preserve">, demonstrating increased efficiency through digitalization. It identifies barriers to intellectualization, including high investment costs, a shortage of qualified personnel, and </w:t>
      </w:r>
      <w:proofErr w:type="spellStart"/>
      <w:r w:rsidRPr="00E854AF">
        <w:rPr>
          <w:lang w:val="en-US"/>
        </w:rPr>
        <w:t>cybersecurity</w:t>
      </w:r>
      <w:proofErr w:type="spellEnd"/>
      <w:r w:rsidRPr="00E854AF">
        <w:rPr>
          <w:lang w:val="en-US"/>
        </w:rPr>
        <w:t xml:space="preserve"> threats. The article concludes with recommendations for accelerating the digital transformation of industry, including government support, development of educational programs, and standardization of approaches to digitalization.</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Industry 4.0; intellectualization of industry; smart manufacturing; digitalization of business; the metallurgical industry.</w:t>
      </w:r>
      <w:proofErr w:type="gramEnd"/>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Devyatko</w:t>
      </w:r>
      <w:proofErr w:type="spellEnd"/>
      <w:r w:rsidRPr="00E854AF">
        <w:rPr>
          <w:lang w:val="en-US"/>
        </w:rPr>
        <w:t xml:space="preserve"> V. A., </w:t>
      </w:r>
      <w:proofErr w:type="spellStart"/>
      <w:r w:rsidRPr="00E854AF">
        <w:rPr>
          <w:lang w:val="en-US"/>
        </w:rPr>
        <w:t>Gorshenev</w:t>
      </w:r>
      <w:proofErr w:type="spellEnd"/>
      <w:r w:rsidRPr="00E854AF">
        <w:rPr>
          <w:lang w:val="en-US"/>
        </w:rPr>
        <w:t xml:space="preserve"> S. A., </w:t>
      </w:r>
      <w:proofErr w:type="spellStart"/>
      <w:r w:rsidRPr="00E854AF">
        <w:rPr>
          <w:lang w:val="en-US"/>
        </w:rPr>
        <w:t>Yakushova</w:t>
      </w:r>
      <w:proofErr w:type="spellEnd"/>
      <w:r w:rsidRPr="00E854AF">
        <w:rPr>
          <w:lang w:val="en-US"/>
        </w:rPr>
        <w:t xml:space="preserve"> E. S. Analysis of the experience of industrial intellectualization in Russia (case of the metallurgical industry). </w:t>
      </w:r>
      <w:proofErr w:type="gramStart"/>
      <w:r w:rsidRPr="00E854AF">
        <w:rPr>
          <w:i/>
          <w:iCs/>
          <w:lang w:val="en-US"/>
        </w:rPr>
        <w:t>Regional and branch economy,</w:t>
      </w:r>
      <w:r w:rsidRPr="00E854AF">
        <w:rPr>
          <w:lang w:val="en-US"/>
        </w:rPr>
        <w:t xml:space="preserve"> 2026, no. 2, pp. 62–70.</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10.47576/2949-1916.2026.2.2.007.</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332:004</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10.47576/2949-1916.2026.2.2.008</w:t>
      </w:r>
    </w:p>
    <w:p w:rsidR="00E854AF" w:rsidRDefault="00E854AF" w:rsidP="00E854AF">
      <w:pPr>
        <w:pStyle w:val="a4"/>
      </w:pPr>
      <w:r>
        <w:lastRenderedPageBreak/>
        <w:t>Влияние цифровых продуктов на инновационный потенциал регионов</w:t>
      </w:r>
    </w:p>
    <w:p w:rsidR="00E854AF" w:rsidRDefault="00E854AF" w:rsidP="00E854AF">
      <w:pPr>
        <w:pStyle w:val="a5"/>
      </w:pPr>
      <w:r>
        <w:t xml:space="preserve">Зеленая Екатерина Алексеевна </w:t>
      </w:r>
    </w:p>
    <w:p w:rsidR="00E854AF" w:rsidRDefault="00E854AF" w:rsidP="00E854AF">
      <w:pPr>
        <w:pStyle w:val="a6"/>
      </w:pPr>
      <w:r>
        <w:t>МИРЭА – Российский технологический университет, Москва, Россия, zelenaya@mirea.ru</w:t>
      </w:r>
    </w:p>
    <w:p w:rsidR="00E854AF" w:rsidRDefault="00E854AF" w:rsidP="00E854AF">
      <w:pPr>
        <w:pStyle w:val="a8"/>
      </w:pPr>
      <w:r>
        <w:t xml:space="preserve">Аннотация </w:t>
      </w:r>
    </w:p>
    <w:p w:rsidR="00E854AF" w:rsidRDefault="00E854AF" w:rsidP="00E854AF">
      <w:pPr>
        <w:pStyle w:val="a7"/>
      </w:pPr>
      <w:r>
        <w:t>Статья посвящена исследованию влияния цифровых продуктов на инновационный потенциал регионов России. Представлен терминологический базис цифровых продуктов и инновационного потенциала, даны определения основных понятий предметной области. Разработана концептуальная модель, раскрывающая системное влияние цифровых продуктов на формирование инновационного потенциала. Научная новизна заключается в рассмотрении цифровых продуктов в качестве экзогенного фактора. Предлагаемая модель визуализирует многоуровневую причинно-следственную цепь, где цифровые продукты как катализатор изменений через ключевые факторы влияет на инновационный потенциал. Практическая значимость работы состоит в том, что модель служит основой для дальнейших эмпирических исследований, направленных на управляемое усиление инновационного развития территорий.</w:t>
      </w:r>
    </w:p>
    <w:p w:rsidR="00E854AF" w:rsidRDefault="00E854AF" w:rsidP="00E854AF">
      <w:pPr>
        <w:pStyle w:val="a8"/>
      </w:pPr>
      <w:r>
        <w:t xml:space="preserve">Ключевые слова: </w:t>
      </w:r>
    </w:p>
    <w:p w:rsidR="00E854AF" w:rsidRDefault="00E854AF" w:rsidP="00E854AF">
      <w:pPr>
        <w:pStyle w:val="a7"/>
      </w:pPr>
      <w:r>
        <w:t>цифровые продукты; инновационный потенциал; влияние цифровых продуктов; концептуальная модель.</w:t>
      </w:r>
    </w:p>
    <w:p w:rsidR="00E854AF" w:rsidRDefault="00E854AF" w:rsidP="00E854AF">
      <w:pPr>
        <w:pStyle w:val="a8"/>
      </w:pPr>
      <w:r>
        <w:t xml:space="preserve">Для цитирования: </w:t>
      </w:r>
    </w:p>
    <w:p w:rsidR="00E854AF" w:rsidRDefault="00E854AF" w:rsidP="00E854AF">
      <w:pPr>
        <w:pStyle w:val="a9"/>
      </w:pPr>
      <w:r>
        <w:t xml:space="preserve">Зеленая Е. А. Влияние цифровых продуктов на инновационный потенциал регионов // Региональная и отраслевая экономика. – 2026. – № 2. – С. 71–78. </w:t>
      </w:r>
      <w:proofErr w:type="spellStart"/>
      <w:r>
        <w:t>doi</w:t>
      </w:r>
      <w:proofErr w:type="spellEnd"/>
      <w:r>
        <w:t>: 10.47576/2949-1916.2026.2.2.008.</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The impact of digital products on the innovation potential of regions</w:t>
      </w:r>
    </w:p>
    <w:p w:rsidR="00E854AF" w:rsidRPr="00E854AF" w:rsidRDefault="00E854AF" w:rsidP="00E854AF">
      <w:pPr>
        <w:pStyle w:val="a5"/>
        <w:rPr>
          <w:lang w:val="en-US"/>
        </w:rPr>
      </w:pPr>
      <w:proofErr w:type="spellStart"/>
      <w:proofErr w:type="gramStart"/>
      <w:r w:rsidRPr="00E854AF">
        <w:rPr>
          <w:lang w:val="en-US"/>
        </w:rPr>
        <w:t>Zelenaya</w:t>
      </w:r>
      <w:proofErr w:type="spellEnd"/>
      <w:r w:rsidRPr="00E854AF">
        <w:rPr>
          <w:lang w:val="en-US"/>
        </w:rPr>
        <w:t xml:space="preserve"> Ekaterina A.</w:t>
      </w:r>
      <w:proofErr w:type="gramEnd"/>
      <w:r w:rsidRPr="00E854AF">
        <w:rPr>
          <w:lang w:val="en-US"/>
        </w:rPr>
        <w:t xml:space="preserve"> </w:t>
      </w:r>
    </w:p>
    <w:p w:rsidR="00E854AF" w:rsidRPr="00E854AF" w:rsidRDefault="00E854AF" w:rsidP="00E854AF">
      <w:pPr>
        <w:pStyle w:val="a6"/>
        <w:rPr>
          <w:lang w:val="en-US"/>
        </w:rPr>
      </w:pPr>
      <w:r w:rsidRPr="00E854AF">
        <w:rPr>
          <w:lang w:val="en-US"/>
        </w:rPr>
        <w:t>MIREA – Russian Technological University, Moscow, Russia, zelenaya@mirea.ru</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The article is devoted to the study of the impact of digital products on the innovation potential of Russian regions. The paper presents the terminological basis of digital products and innovation potential, defines the basic concepts of the subject area. The article develops a conceptual model that reveals the systemic impact of digital products on the formation of innovation potential. The scientific novelty lies in considering digital products as an exogenous factor. The proposed model visualizes a multilevel causal chain, where digital products as a catalyst for change through key factors affect innovation potential. The practical significance of the work lies in the fact that the model serves as the basis for further empirical research aimed at the controlled strengthening of innovative development of territories.</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digital</w:t>
      </w:r>
      <w:proofErr w:type="gramEnd"/>
      <w:r w:rsidRPr="00E854AF">
        <w:rPr>
          <w:lang w:val="en-US"/>
        </w:rPr>
        <w:t xml:space="preserve"> products; innovation potential; impact of digital products; conceptual model.</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Zelenaya</w:t>
      </w:r>
      <w:proofErr w:type="spellEnd"/>
      <w:r w:rsidRPr="00E854AF">
        <w:rPr>
          <w:lang w:val="en-US"/>
        </w:rPr>
        <w:t xml:space="preserve"> E. A. </w:t>
      </w:r>
      <w:proofErr w:type="gramStart"/>
      <w:r w:rsidRPr="00E854AF">
        <w:rPr>
          <w:lang w:val="en-US"/>
        </w:rPr>
        <w:t>The impact of digital products on the innovation potential of regions.</w:t>
      </w:r>
      <w:proofErr w:type="gramEnd"/>
      <w:r w:rsidRPr="00E854AF">
        <w:rPr>
          <w:lang w:val="en-US"/>
        </w:rPr>
        <w:t xml:space="preserve"> </w:t>
      </w:r>
      <w:proofErr w:type="gramStart"/>
      <w:r w:rsidRPr="00E854AF">
        <w:rPr>
          <w:i/>
          <w:iCs/>
          <w:lang w:val="en-US"/>
        </w:rPr>
        <w:t xml:space="preserve">Regional and branch economy, </w:t>
      </w:r>
      <w:r w:rsidRPr="00E854AF">
        <w:rPr>
          <w:lang w:val="en-US"/>
        </w:rPr>
        <w:t>2026, no. 2, pp. 71–78.</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10.47576/2949-1916.2026.2.2.008.</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lastRenderedPageBreak/>
        <w:t>УДК 339.9:622.69</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10.47576/2949-1916.2026.2.2.009</w:t>
      </w:r>
    </w:p>
    <w:p w:rsidR="00E854AF" w:rsidRDefault="00E854AF" w:rsidP="00E854AF">
      <w:pPr>
        <w:pStyle w:val="a4"/>
      </w:pPr>
      <w:r>
        <w:t xml:space="preserve">Трансграничная транспортировка нефти </w:t>
      </w:r>
      <w:r>
        <w:br/>
        <w:t>и нефтепродуктов как фактор укрепления российско-китайских отношений</w:t>
      </w:r>
    </w:p>
    <w:p w:rsidR="00E854AF" w:rsidRDefault="00E854AF" w:rsidP="00E854AF">
      <w:pPr>
        <w:pStyle w:val="a5"/>
      </w:pPr>
      <w:proofErr w:type="spellStart"/>
      <w:r>
        <w:t>Русанов</w:t>
      </w:r>
      <w:proofErr w:type="spellEnd"/>
      <w:r>
        <w:t xml:space="preserve"> Виталий Сергеевич </w:t>
      </w:r>
    </w:p>
    <w:p w:rsidR="00E854AF" w:rsidRDefault="00E854AF" w:rsidP="00E854AF">
      <w:pPr>
        <w:pStyle w:val="a6"/>
      </w:pPr>
      <w:r>
        <w:t xml:space="preserve">ТОП АО «РН-Транс» в г. Комсомольске-на-Амуре, Комсомольск-на-Амуре, </w:t>
      </w:r>
      <w:r>
        <w:br/>
        <w:t>Россия, Kna-office@rnt.rosneft.ru</w:t>
      </w:r>
    </w:p>
    <w:p w:rsidR="00E854AF" w:rsidRDefault="00E854AF" w:rsidP="00E854AF">
      <w:pPr>
        <w:pStyle w:val="a5"/>
      </w:pPr>
      <w:proofErr w:type="spellStart"/>
      <w:r>
        <w:t>Сарилов</w:t>
      </w:r>
      <w:proofErr w:type="spellEnd"/>
      <w:r>
        <w:t xml:space="preserve"> Андрей Михайлович </w:t>
      </w:r>
    </w:p>
    <w:p w:rsidR="00E854AF" w:rsidRDefault="00E854AF" w:rsidP="00E854AF">
      <w:pPr>
        <w:pStyle w:val="a6"/>
      </w:pPr>
      <w:r>
        <w:t xml:space="preserve">Нижегородский государственный университет имени Н. И. Лобачевского, </w:t>
      </w:r>
      <w:r>
        <w:br/>
        <w:t>Нижний Новгород, Россия, imomi@imomi.unn.ru</w:t>
      </w:r>
    </w:p>
    <w:p w:rsidR="00E854AF" w:rsidRDefault="00E854AF" w:rsidP="00E854AF">
      <w:pPr>
        <w:pStyle w:val="a5"/>
      </w:pPr>
      <w:r>
        <w:t xml:space="preserve">Цветкова Анастасия Сергеевна </w:t>
      </w:r>
    </w:p>
    <w:p w:rsidR="00E854AF" w:rsidRDefault="00E854AF" w:rsidP="00E854AF">
      <w:pPr>
        <w:pStyle w:val="a6"/>
      </w:pPr>
      <w:r>
        <w:t xml:space="preserve">Нижегородский государственный университет имени Н. И. Лобачевского, </w:t>
      </w:r>
      <w:r>
        <w:br/>
        <w:t>Нижний Новгород, Россия, imomi@imomi.unn.ru</w:t>
      </w:r>
    </w:p>
    <w:p w:rsidR="00E854AF" w:rsidRDefault="00E854AF" w:rsidP="00E854AF">
      <w:pPr>
        <w:pStyle w:val="a8"/>
      </w:pPr>
      <w:r>
        <w:t>Аннотация</w:t>
      </w:r>
    </w:p>
    <w:p w:rsidR="00E854AF" w:rsidRDefault="00E854AF" w:rsidP="00E854AF">
      <w:pPr>
        <w:pStyle w:val="a7"/>
      </w:pPr>
      <w:r>
        <w:t>В статье исследуется роль трансграничной транспортировки нефти и нефтепродуктов в системе российско-китайских отношений. Рассматриваются причины роста энергопотребления в КНР и специфика двустороннего энергетического взаимодействия. Проведен сравнительный анализ трубопроводных, железнодорожных и морских маршрутов поставок из России в КНР. Особое внимание уделено преимуществам трубопроводного транспорта, который в условиях глобальной нестабильности обеспечивает высокую надежность, безопасность, и экономическую эффективность поставок. Взаимовыгодное энергетическое сотрудничество стимулирует развитие перерабатывающей промышленности Китая, который обеспечивает сырьем свои мощности. В то время как Россия наращивает экспорт продукции с высокой добавленной стоимостью. Что в совокупности повышает эффективность внешнеэкономической деятельности и выступает драйвером укрепления стратегических связей между государствами.</w:t>
      </w:r>
    </w:p>
    <w:p w:rsidR="00E854AF" w:rsidRDefault="00E854AF" w:rsidP="00E854AF">
      <w:pPr>
        <w:pStyle w:val="a8"/>
      </w:pPr>
      <w:r>
        <w:t xml:space="preserve">Ключевые слова: </w:t>
      </w:r>
    </w:p>
    <w:p w:rsidR="00E854AF" w:rsidRDefault="00E854AF" w:rsidP="00E854AF">
      <w:pPr>
        <w:pStyle w:val="a7"/>
      </w:pPr>
      <w:proofErr w:type="gramStart"/>
      <w:r>
        <w:t>Россия; Китай; энергетическое сотрудничество; нефть и нефтепродукты; трубопроводный транспорт; трансграничная инфраструктура; энергетическая безопасность; стратегическое партнерство.</w:t>
      </w:r>
      <w:proofErr w:type="gramEnd"/>
    </w:p>
    <w:p w:rsidR="00E854AF" w:rsidRDefault="00E854AF" w:rsidP="00E854AF">
      <w:pPr>
        <w:pStyle w:val="a8"/>
      </w:pPr>
      <w:r>
        <w:t xml:space="preserve">Для цитирования: </w:t>
      </w:r>
    </w:p>
    <w:p w:rsidR="00E854AF" w:rsidRDefault="00E854AF" w:rsidP="00E854AF">
      <w:pPr>
        <w:pStyle w:val="a9"/>
      </w:pPr>
      <w:proofErr w:type="spellStart"/>
      <w:r>
        <w:t>Русанов</w:t>
      </w:r>
      <w:proofErr w:type="spellEnd"/>
      <w:r>
        <w:t xml:space="preserve"> В. С., </w:t>
      </w:r>
      <w:proofErr w:type="spellStart"/>
      <w:r>
        <w:t>Сарилов</w:t>
      </w:r>
      <w:proofErr w:type="spellEnd"/>
      <w:r>
        <w:t xml:space="preserve"> А. М., Цветкова А. С. Трансграничная транспортировка нефти и нефтепродуктов как фактор укрепления российско-китайских отношений // Региональная и отраслевая экономика. – 2026. – № 2. – С. 79–86. </w:t>
      </w:r>
      <w:proofErr w:type="spellStart"/>
      <w:r>
        <w:t>doi</w:t>
      </w:r>
      <w:proofErr w:type="spellEnd"/>
      <w:r>
        <w:t>: 10.47576/2949-1916.2026.2.2.009.</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Cross-border transportation of oil and petroleum products as a factor in strengthening Russian-Chinese relations</w:t>
      </w:r>
    </w:p>
    <w:p w:rsidR="00E854AF" w:rsidRPr="00E854AF" w:rsidRDefault="00E854AF" w:rsidP="00E854AF">
      <w:pPr>
        <w:pStyle w:val="a5"/>
        <w:rPr>
          <w:lang w:val="en-US"/>
        </w:rPr>
      </w:pPr>
      <w:proofErr w:type="spellStart"/>
      <w:proofErr w:type="gramStart"/>
      <w:r w:rsidRPr="00E854AF">
        <w:rPr>
          <w:lang w:val="en-US"/>
        </w:rPr>
        <w:t>Rusanov</w:t>
      </w:r>
      <w:proofErr w:type="spellEnd"/>
      <w:r w:rsidRPr="00E854AF">
        <w:rPr>
          <w:lang w:val="en-US"/>
        </w:rPr>
        <w:t xml:space="preserve"> </w:t>
      </w:r>
      <w:proofErr w:type="spellStart"/>
      <w:r w:rsidRPr="00E854AF">
        <w:rPr>
          <w:lang w:val="en-US"/>
        </w:rPr>
        <w:t>Vitaly</w:t>
      </w:r>
      <w:proofErr w:type="spellEnd"/>
      <w:r w:rsidRPr="00E854AF">
        <w:rPr>
          <w:lang w:val="en-US"/>
        </w:rPr>
        <w:t xml:space="preserve"> S.</w:t>
      </w:r>
      <w:proofErr w:type="gramEnd"/>
      <w:r w:rsidRPr="00E854AF">
        <w:rPr>
          <w:lang w:val="en-US"/>
        </w:rPr>
        <w:t xml:space="preserve"> </w:t>
      </w:r>
    </w:p>
    <w:p w:rsidR="00E854AF" w:rsidRPr="00E854AF" w:rsidRDefault="00E854AF" w:rsidP="00E854AF">
      <w:pPr>
        <w:pStyle w:val="a6"/>
        <w:rPr>
          <w:lang w:val="en-US"/>
        </w:rPr>
      </w:pPr>
      <w:r w:rsidRPr="00E854AF">
        <w:rPr>
          <w:lang w:val="en-US"/>
        </w:rPr>
        <w:lastRenderedPageBreak/>
        <w:t xml:space="preserve">TOP Production of Territorially separate division of </w:t>
      </w:r>
      <w:proofErr w:type="spellStart"/>
      <w:r w:rsidRPr="00E854AF">
        <w:rPr>
          <w:lang w:val="en-US"/>
        </w:rPr>
        <w:t>Rosneft</w:t>
      </w:r>
      <w:proofErr w:type="spellEnd"/>
      <w:r w:rsidRPr="00E854AF">
        <w:rPr>
          <w:lang w:val="en-US"/>
        </w:rPr>
        <w:t xml:space="preserve">-Trans in the city </w:t>
      </w:r>
      <w:r w:rsidRPr="00E854AF">
        <w:rPr>
          <w:lang w:val="en-US"/>
        </w:rPr>
        <w:br/>
        <w:t>of Komsomolsk-on-Amur, Komsomolsk-on-Amur, Russia, Kna-office@rnt.rosneft.ru</w:t>
      </w:r>
    </w:p>
    <w:p w:rsidR="00E854AF" w:rsidRPr="00E854AF" w:rsidRDefault="00E854AF" w:rsidP="00E854AF">
      <w:pPr>
        <w:pStyle w:val="a5"/>
        <w:rPr>
          <w:lang w:val="en-US"/>
        </w:rPr>
      </w:pPr>
      <w:proofErr w:type="spellStart"/>
      <w:r w:rsidRPr="00E854AF">
        <w:rPr>
          <w:lang w:val="en-US"/>
        </w:rPr>
        <w:t>Sarilov</w:t>
      </w:r>
      <w:proofErr w:type="spellEnd"/>
      <w:r w:rsidRPr="00E854AF">
        <w:rPr>
          <w:lang w:val="en-US"/>
        </w:rPr>
        <w:t xml:space="preserve"> </w:t>
      </w:r>
      <w:proofErr w:type="spellStart"/>
      <w:r w:rsidRPr="00E854AF">
        <w:rPr>
          <w:lang w:val="en-US"/>
        </w:rPr>
        <w:t>Andrey</w:t>
      </w:r>
      <w:proofErr w:type="spellEnd"/>
      <w:r w:rsidRPr="00E854AF">
        <w:rPr>
          <w:lang w:val="en-US"/>
        </w:rPr>
        <w:t xml:space="preserve"> M. </w:t>
      </w:r>
    </w:p>
    <w:p w:rsidR="00E854AF" w:rsidRPr="00E854AF" w:rsidRDefault="00E854AF" w:rsidP="00E854AF">
      <w:pPr>
        <w:pStyle w:val="a6"/>
        <w:rPr>
          <w:lang w:val="en-US"/>
        </w:rPr>
      </w:pPr>
      <w:r w:rsidRPr="00E854AF">
        <w:rPr>
          <w:lang w:val="en-US"/>
        </w:rPr>
        <w:t xml:space="preserve"> </w:t>
      </w:r>
      <w:proofErr w:type="spellStart"/>
      <w:r w:rsidRPr="00E854AF">
        <w:rPr>
          <w:lang w:val="en-US"/>
        </w:rPr>
        <w:t>Lobachevsky</w:t>
      </w:r>
      <w:proofErr w:type="spellEnd"/>
      <w:r w:rsidRPr="00E854AF">
        <w:rPr>
          <w:lang w:val="en-US"/>
        </w:rPr>
        <w:t xml:space="preserve"> State University of Nizhny Novgorod, </w:t>
      </w:r>
      <w:r w:rsidRPr="00E854AF">
        <w:rPr>
          <w:lang w:val="en-US"/>
        </w:rPr>
        <w:br/>
        <w:t>Nizhny Novgorod, Russia, imomi@imomi.unn.ru</w:t>
      </w:r>
    </w:p>
    <w:p w:rsidR="00E854AF" w:rsidRPr="00E854AF" w:rsidRDefault="00E854AF" w:rsidP="00E854AF">
      <w:pPr>
        <w:pStyle w:val="a5"/>
        <w:rPr>
          <w:lang w:val="en-US"/>
        </w:rPr>
      </w:pPr>
      <w:proofErr w:type="spellStart"/>
      <w:r w:rsidRPr="00E854AF">
        <w:rPr>
          <w:lang w:val="en-US"/>
        </w:rPr>
        <w:t>Tsvetkova</w:t>
      </w:r>
      <w:proofErr w:type="spellEnd"/>
      <w:r w:rsidRPr="00E854AF">
        <w:rPr>
          <w:lang w:val="en-US"/>
        </w:rPr>
        <w:t xml:space="preserve"> Anastasia S. </w:t>
      </w:r>
    </w:p>
    <w:p w:rsidR="00E854AF" w:rsidRPr="00E854AF" w:rsidRDefault="00E854AF" w:rsidP="00E854AF">
      <w:pPr>
        <w:pStyle w:val="a6"/>
        <w:rPr>
          <w:lang w:val="en-US"/>
        </w:rPr>
      </w:pPr>
      <w:proofErr w:type="spellStart"/>
      <w:r w:rsidRPr="00E854AF">
        <w:rPr>
          <w:lang w:val="en-US"/>
        </w:rPr>
        <w:t>Lobachevsky</w:t>
      </w:r>
      <w:proofErr w:type="spellEnd"/>
      <w:r w:rsidRPr="00E854AF">
        <w:rPr>
          <w:lang w:val="en-US"/>
        </w:rPr>
        <w:t xml:space="preserve"> State University of Nizhny Novgorod, </w:t>
      </w:r>
      <w:r w:rsidRPr="00E854AF">
        <w:rPr>
          <w:lang w:val="en-US"/>
        </w:rPr>
        <w:br/>
        <w:t>Nizhny Novgorod, Russia, imomi@imomi.unn.ru</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 xml:space="preserve">The article examines the role of cross-border transportation of oil and petroleum products in the system of Russian-Chinese relations. The reasons for the growth of energy consumption in China and the specifics of bilateral energy cooperation are considered. A comparative analysis of pipeline, railway and sea supply routes from Russia to China has been carried out. Special attention is paid to the advantages of pipeline transport, which provides high reliability, security, and cost-effectiveness of supplies in conditions of global instability. Mutually beneficial energy cooperation stimulates the development of China's processing industry, which provides its facilities with raw materials. </w:t>
      </w:r>
      <w:proofErr w:type="gramStart"/>
      <w:r w:rsidRPr="00E854AF">
        <w:rPr>
          <w:lang w:val="en-US"/>
        </w:rPr>
        <w:t>While Russia is increasing exports of high-value-added products.</w:t>
      </w:r>
      <w:proofErr w:type="gramEnd"/>
      <w:r w:rsidRPr="00E854AF">
        <w:rPr>
          <w:lang w:val="en-US"/>
        </w:rPr>
        <w:t xml:space="preserve"> This together increases the efficiency of foreign economic activity and acts as a driver for strengthening strategic ties between states.</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r w:rsidRPr="00E854AF">
        <w:rPr>
          <w:lang w:val="en-US"/>
        </w:rPr>
        <w:t>Russia; China; energy cooperation; oil and petroleum products; pipeline transport; cross-border infrastructure; energy security; strategic partnership.</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Rusanov</w:t>
      </w:r>
      <w:proofErr w:type="spellEnd"/>
      <w:r w:rsidRPr="00E854AF">
        <w:rPr>
          <w:lang w:val="en-US"/>
        </w:rPr>
        <w:t xml:space="preserve"> V. S., </w:t>
      </w:r>
      <w:proofErr w:type="spellStart"/>
      <w:r w:rsidRPr="00E854AF">
        <w:rPr>
          <w:lang w:val="en-US"/>
        </w:rPr>
        <w:t>Sarilov</w:t>
      </w:r>
      <w:proofErr w:type="spellEnd"/>
      <w:r w:rsidRPr="00E854AF">
        <w:rPr>
          <w:lang w:val="en-US"/>
        </w:rPr>
        <w:t xml:space="preserve"> A. M., </w:t>
      </w:r>
      <w:proofErr w:type="spellStart"/>
      <w:r w:rsidRPr="00E854AF">
        <w:rPr>
          <w:lang w:val="en-US"/>
        </w:rPr>
        <w:t>Tsvetkova</w:t>
      </w:r>
      <w:proofErr w:type="spellEnd"/>
      <w:r w:rsidRPr="00E854AF">
        <w:rPr>
          <w:lang w:val="en-US"/>
        </w:rPr>
        <w:t xml:space="preserve"> A. S. Cross-border transportation of oil and petroleum products as a factor in strengthening Russian-Chinese relations. </w:t>
      </w:r>
      <w:proofErr w:type="gramStart"/>
      <w:r w:rsidRPr="00E854AF">
        <w:rPr>
          <w:i/>
          <w:iCs/>
          <w:lang w:val="en-US"/>
        </w:rPr>
        <w:t>Regional and branch economy,</w:t>
      </w:r>
      <w:r w:rsidRPr="00E854AF">
        <w:rPr>
          <w:lang w:val="en-US"/>
        </w:rPr>
        <w:t xml:space="preserve"> 2026, no. 2, pp. 79–86.</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10.47576/2949-1916.2026.2.2.009.</w:t>
      </w:r>
    </w:p>
    <w:p w:rsidR="00E854AF" w:rsidRDefault="00E854AF" w:rsidP="00E854AF">
      <w:pPr>
        <w:pStyle w:val="a3"/>
        <w:spacing w:after="113"/>
      </w:pPr>
      <w:proofErr w:type="spellStart"/>
      <w:r>
        <w:t>Научная</w:t>
      </w:r>
      <w:proofErr w:type="spellEnd"/>
      <w:r>
        <w:t xml:space="preserve"> </w:t>
      </w:r>
      <w:proofErr w:type="spellStart"/>
      <w:r>
        <w:t>статья</w:t>
      </w:r>
      <w:proofErr w:type="spellEnd"/>
    </w:p>
    <w:p w:rsidR="00E854AF" w:rsidRDefault="00E854AF" w:rsidP="00E854AF">
      <w:pPr>
        <w:pStyle w:val="a3"/>
        <w:spacing w:after="113"/>
      </w:pPr>
      <w:r>
        <w:t>УДК 332.1</w:t>
      </w:r>
    </w:p>
    <w:p w:rsidR="00E854AF" w:rsidRPr="00E854AF" w:rsidRDefault="00E854AF" w:rsidP="00E854AF">
      <w:pPr>
        <w:pStyle w:val="a3"/>
        <w:spacing w:after="113"/>
        <w:rPr>
          <w:lang w:val="ru-RU"/>
        </w:rPr>
      </w:pPr>
      <w:proofErr w:type="spellStart"/>
      <w:proofErr w:type="gramStart"/>
      <w:r>
        <w:t>doi</w:t>
      </w:r>
      <w:proofErr w:type="spellEnd"/>
      <w:proofErr w:type="gramEnd"/>
      <w:r w:rsidRPr="00E854AF">
        <w:rPr>
          <w:lang w:val="ru-RU"/>
        </w:rPr>
        <w:t>: 10.47576/2949-1916.2026.2.2.010</w:t>
      </w:r>
    </w:p>
    <w:p w:rsidR="00E854AF" w:rsidRDefault="00E854AF" w:rsidP="00E854AF">
      <w:pPr>
        <w:pStyle w:val="a4"/>
      </w:pPr>
      <w:r>
        <w:t xml:space="preserve">Организация производства инновационной продукции для здорового питания: </w:t>
      </w:r>
      <w:r>
        <w:br/>
        <w:t>подходы и перспективы</w:t>
      </w:r>
    </w:p>
    <w:p w:rsidR="00E854AF" w:rsidRDefault="00E854AF" w:rsidP="00E854AF">
      <w:pPr>
        <w:pStyle w:val="a5"/>
      </w:pPr>
      <w:proofErr w:type="spellStart"/>
      <w:r>
        <w:t>Пронузо</w:t>
      </w:r>
      <w:proofErr w:type="spellEnd"/>
      <w:r>
        <w:t xml:space="preserve"> Дмитрий Олегович</w:t>
      </w:r>
    </w:p>
    <w:p w:rsidR="00E854AF" w:rsidRDefault="00E854AF" w:rsidP="00E854AF">
      <w:pPr>
        <w:pStyle w:val="a6"/>
      </w:pPr>
      <w:r>
        <w:t>Национальный исследовательский университет «МЭИ» (филиал в городе Смоленске), Смоленск, Россия, golitsindima@yandex.ru</w:t>
      </w:r>
    </w:p>
    <w:p w:rsidR="00E854AF" w:rsidRDefault="00E854AF" w:rsidP="00E854AF">
      <w:pPr>
        <w:pStyle w:val="a8"/>
      </w:pPr>
      <w:r>
        <w:t>Аннотация</w:t>
      </w:r>
    </w:p>
    <w:p w:rsidR="00E854AF" w:rsidRDefault="00E854AF" w:rsidP="00E854AF">
      <w:pPr>
        <w:pStyle w:val="a7"/>
      </w:pPr>
      <w:r>
        <w:t xml:space="preserve">В статье исследуются подходы к организации производства инновационной продукции для здорового питания, в частности биологически активных добавок (БАД) и специализированных продуктов. На основе анализа стадий жизненного цикла продукта, процессов взаимодействия подразделений, а также стратегических и операционных аспектов, выявлены ключевые проблемные точки в цепочке создания стоимости. К ним относятся сложность и запутанность процессов, недостаточная </w:t>
      </w:r>
      <w:proofErr w:type="spellStart"/>
      <w:r>
        <w:t>межфункциональная</w:t>
      </w:r>
      <w:proofErr w:type="spellEnd"/>
      <w:r>
        <w:t xml:space="preserve"> координация, слабая интеграция обратной связи и риски, связанные с регуляторной средой. Предложены комплексные меры по совершенствованию организации производства, включая внедрение проектного управления, создание </w:t>
      </w:r>
      <w:proofErr w:type="spellStart"/>
      <w:r>
        <w:t>межфункциональных</w:t>
      </w:r>
      <w:proofErr w:type="spellEnd"/>
      <w:r>
        <w:t xml:space="preserve"> команд, цифровизацию процессов и углубление </w:t>
      </w:r>
      <w:r>
        <w:lastRenderedPageBreak/>
        <w:t>взаимодействия с научно-исследовательскими институтами. Особое внимание уделено стратегическому планированию отрасли с учетом факторов конкурентоспособности, необходимости государственной поддержки и перспектив международной кооперации. Результаты исследования могут быть использованы предприятиями отрасли для оптимизации бизнес-процессов, а также органами государственного управления при формировании отраслевой политики.</w:t>
      </w:r>
    </w:p>
    <w:p w:rsidR="00E854AF" w:rsidRDefault="00E854AF" w:rsidP="00E854AF">
      <w:pPr>
        <w:pStyle w:val="a8"/>
      </w:pPr>
      <w:r>
        <w:t>Ключевые слова:</w:t>
      </w:r>
    </w:p>
    <w:p w:rsidR="00E854AF" w:rsidRDefault="00E854AF" w:rsidP="00E854AF">
      <w:pPr>
        <w:pStyle w:val="a7"/>
        <w:rPr>
          <w:spacing w:val="-2"/>
        </w:rPr>
      </w:pPr>
      <w:r>
        <w:rPr>
          <w:spacing w:val="-2"/>
        </w:rPr>
        <w:t>здоровое питание; инновационная продукция; биологически активные добавки (БАД); организация производства; жизненный цикл продукта; региональная экономика; отраслевая экономика; стратегическое планирование; конкурентоспособность.</w:t>
      </w:r>
    </w:p>
    <w:p w:rsidR="00E854AF" w:rsidRDefault="00E854AF" w:rsidP="00E854AF">
      <w:pPr>
        <w:pStyle w:val="a8"/>
      </w:pPr>
      <w:r>
        <w:t xml:space="preserve">Для цитирования: </w:t>
      </w:r>
    </w:p>
    <w:p w:rsidR="00E854AF" w:rsidRDefault="00E854AF" w:rsidP="00E854AF">
      <w:pPr>
        <w:pStyle w:val="a9"/>
      </w:pPr>
      <w:proofErr w:type="spellStart"/>
      <w:r>
        <w:t>Пронузо</w:t>
      </w:r>
      <w:proofErr w:type="spellEnd"/>
      <w:r>
        <w:t xml:space="preserve"> Д. О. Организация производства инновационной продукции для здорового питания: подходы и перспективы // Региональная и отраслевая экономика. – 2026. – № 2. – С. 87–95. </w:t>
      </w:r>
      <w:proofErr w:type="spellStart"/>
      <w:r>
        <w:t>doi</w:t>
      </w:r>
      <w:proofErr w:type="spellEnd"/>
      <w:r>
        <w:t>: 10.47576/2949-1916.2026.2.2.010.</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Organizing the Production of Innovative Healthy Food Products: Approaches and Prospects</w:t>
      </w:r>
    </w:p>
    <w:p w:rsidR="00E854AF" w:rsidRPr="00E854AF" w:rsidRDefault="00E854AF" w:rsidP="00E854AF">
      <w:pPr>
        <w:pStyle w:val="a5"/>
        <w:rPr>
          <w:lang w:val="en-US"/>
        </w:rPr>
      </w:pPr>
      <w:proofErr w:type="spellStart"/>
      <w:proofErr w:type="gramStart"/>
      <w:r w:rsidRPr="00E854AF">
        <w:rPr>
          <w:lang w:val="en-US"/>
        </w:rPr>
        <w:t>Pronuzo</w:t>
      </w:r>
      <w:proofErr w:type="spellEnd"/>
      <w:r w:rsidRPr="00E854AF">
        <w:rPr>
          <w:lang w:val="en-US"/>
        </w:rPr>
        <w:t xml:space="preserve"> Dmitry O.</w:t>
      </w:r>
      <w:proofErr w:type="gramEnd"/>
      <w:r w:rsidRPr="00E854AF">
        <w:rPr>
          <w:lang w:val="en-US"/>
        </w:rPr>
        <w:t xml:space="preserve"> </w:t>
      </w:r>
    </w:p>
    <w:p w:rsidR="00E854AF" w:rsidRPr="00E854AF" w:rsidRDefault="00E854AF" w:rsidP="00E854AF">
      <w:pPr>
        <w:pStyle w:val="a6"/>
        <w:rPr>
          <w:lang w:val="en-US"/>
        </w:rPr>
      </w:pPr>
      <w:r w:rsidRPr="00E854AF">
        <w:rPr>
          <w:lang w:val="en-US"/>
        </w:rPr>
        <w:t xml:space="preserve">National Research University «MPEI» (Smolensk Branch), Smolensk, Russia, </w:t>
      </w:r>
      <w:r w:rsidRPr="00E854AF">
        <w:rPr>
          <w:lang w:val="en-US"/>
        </w:rPr>
        <w:br/>
        <w:t>golitsindima@yandex.ru</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The article examines approaches to the organization of the production of innovative products for healthy nutrition, in particular biologically active additives (dietary supplements) and specialized products. Based on the analysis of the stages of the product lifecycle, the processes of interaction between departments, as well as strategic and operational aspects, key problem points in the value chain have been identified. These include the complexity and complexity of processes, insufficient cross-functional coordination, poor feedback integration, and risks associated with the regulatory environment. The paper proposes comprehensive measures to improve the organization of production, including the introduction of project management, the creation of cross-functional teams, the digitalization of processes and the deepening of cooperation with research institutes. Special attention is paid to the strategic planning of the industry, taking into account the factors of competitiveness, the need for government support and the prospects for international cooperation. The results of the research can be used by industry enterprises to optimize business processes, as well as by government authorities in the formation of industry policy.</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r w:rsidRPr="00E854AF">
        <w:rPr>
          <w:lang w:val="en-US"/>
        </w:rPr>
        <w:t xml:space="preserve">healthy nutrition; innovative products; biologically active additives (dietary supplements); production organization; product lifecycle; regional economy; </w:t>
      </w:r>
      <w:proofErr w:type="spellStart"/>
      <w:r w:rsidRPr="00E854AF">
        <w:rPr>
          <w:lang w:val="en-US"/>
        </w:rPr>
        <w:t>sectoral</w:t>
      </w:r>
      <w:proofErr w:type="spellEnd"/>
      <w:r w:rsidRPr="00E854AF">
        <w:rPr>
          <w:lang w:val="en-US"/>
        </w:rPr>
        <w:t xml:space="preserve"> economy; strategic planning; competitiveness.</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Pronuzo</w:t>
      </w:r>
      <w:proofErr w:type="spellEnd"/>
      <w:r w:rsidRPr="00E854AF">
        <w:rPr>
          <w:lang w:val="en-US"/>
        </w:rPr>
        <w:t xml:space="preserve"> D. O. Organizing the Production of Innovative Healthy Food Products: Approaches and Prospects. </w:t>
      </w:r>
      <w:proofErr w:type="gramStart"/>
      <w:r w:rsidRPr="00E854AF">
        <w:rPr>
          <w:i/>
          <w:iCs/>
          <w:lang w:val="en-US"/>
        </w:rPr>
        <w:t xml:space="preserve">Regional and branch economy, </w:t>
      </w:r>
      <w:r w:rsidRPr="00E854AF">
        <w:rPr>
          <w:lang w:val="en-US"/>
        </w:rPr>
        <w:t>2026, no. 2, pp. 87–95.</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10.47576/2949-1916.2026.2.2.010.</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336</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10.47576/2949-1916.2026.2.2.011</w:t>
      </w:r>
    </w:p>
    <w:p w:rsidR="00E854AF" w:rsidRDefault="00E854AF" w:rsidP="00E854AF">
      <w:pPr>
        <w:pStyle w:val="a4"/>
      </w:pPr>
      <w:r>
        <w:lastRenderedPageBreak/>
        <w:t>Роль государства в повышении эффективности функционирования денежно-кредитной системы</w:t>
      </w:r>
    </w:p>
    <w:p w:rsidR="00E854AF" w:rsidRDefault="00E854AF" w:rsidP="00E854AF">
      <w:pPr>
        <w:pStyle w:val="a5"/>
      </w:pPr>
      <w:r>
        <w:t>Михайлов Роман Николаевич</w:t>
      </w:r>
    </w:p>
    <w:p w:rsidR="00E854AF" w:rsidRDefault="00E854AF" w:rsidP="00E854AF">
      <w:pPr>
        <w:pStyle w:val="a6"/>
      </w:pPr>
      <w:r>
        <w:t>Чувашский государственный университет имени И. Н. Ульянова, Чебоксары, Россия</w:t>
      </w:r>
    </w:p>
    <w:p w:rsidR="00E854AF" w:rsidRDefault="00E854AF" w:rsidP="00E854AF">
      <w:pPr>
        <w:pStyle w:val="a8"/>
      </w:pPr>
      <w:r>
        <w:t>Аннотация</w:t>
      </w:r>
    </w:p>
    <w:p w:rsidR="00E854AF" w:rsidRDefault="00E854AF" w:rsidP="00E854AF">
      <w:pPr>
        <w:pStyle w:val="a7"/>
      </w:pPr>
      <w:r>
        <w:t xml:space="preserve">Данная статья посвящена исследованию роли государства в повышении эффективности функционирования денежно-кредитной системы. В процессе исследования анализируются основные инструменты государственного регулирования, а также их влияние на стабильность денежно-кредитной системы. Кроме этого, выделяются направления государственной политики, способствующие снижению рисков функционирования денежно-кредитной системы. </w:t>
      </w:r>
    </w:p>
    <w:p w:rsidR="00E854AF" w:rsidRDefault="00E854AF" w:rsidP="00E854AF">
      <w:pPr>
        <w:pStyle w:val="a8"/>
      </w:pPr>
      <w:r>
        <w:t xml:space="preserve">Ключевые слова: </w:t>
      </w:r>
    </w:p>
    <w:p w:rsidR="00E854AF" w:rsidRDefault="00E854AF" w:rsidP="00E854AF">
      <w:pPr>
        <w:pStyle w:val="a7"/>
      </w:pPr>
      <w:r>
        <w:t>денежно-кредитная система; денежно-кредитная политика; государственное регулирование; макроэкономическая политика; банковский сектор.</w:t>
      </w:r>
    </w:p>
    <w:p w:rsidR="00E854AF" w:rsidRDefault="00E854AF" w:rsidP="00E854AF">
      <w:pPr>
        <w:pStyle w:val="a8"/>
      </w:pPr>
      <w:r>
        <w:t xml:space="preserve">Для цитирования: </w:t>
      </w:r>
    </w:p>
    <w:p w:rsidR="00E854AF" w:rsidRDefault="00E854AF" w:rsidP="00E854AF">
      <w:pPr>
        <w:pStyle w:val="a9"/>
      </w:pPr>
      <w:r>
        <w:t xml:space="preserve">Михайлов Р. Н. Роль государства в повышении эффективности функционирования денежно-кредитной системы // Региональная и отраслевая экономика. – 2026. – </w:t>
      </w:r>
      <w:r>
        <w:br/>
        <w:t xml:space="preserve">№ 2. – С. 96–103. </w:t>
      </w:r>
      <w:proofErr w:type="spellStart"/>
      <w:r>
        <w:t>doi</w:t>
      </w:r>
      <w:proofErr w:type="spellEnd"/>
      <w:r>
        <w:t>: 10.47576/2949-1916.2026.2.2.011.</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 xml:space="preserve">The state's role in improving the effectiveness </w:t>
      </w:r>
      <w:r w:rsidRPr="00E854AF">
        <w:rPr>
          <w:lang w:val="en-US"/>
        </w:rPr>
        <w:br/>
        <w:t>of the monetary and credit system</w:t>
      </w:r>
    </w:p>
    <w:p w:rsidR="00E854AF" w:rsidRPr="00E854AF" w:rsidRDefault="00E854AF" w:rsidP="00E854AF">
      <w:pPr>
        <w:pStyle w:val="a5"/>
        <w:rPr>
          <w:lang w:val="en-US"/>
        </w:rPr>
      </w:pPr>
      <w:proofErr w:type="spellStart"/>
      <w:r w:rsidRPr="00E854AF">
        <w:rPr>
          <w:lang w:val="en-US"/>
        </w:rPr>
        <w:t>Mikhailov</w:t>
      </w:r>
      <w:proofErr w:type="spellEnd"/>
      <w:r w:rsidRPr="00E854AF">
        <w:rPr>
          <w:lang w:val="en-US"/>
        </w:rPr>
        <w:t xml:space="preserve"> Roman N.</w:t>
      </w:r>
    </w:p>
    <w:p w:rsidR="00E854AF" w:rsidRPr="00E854AF" w:rsidRDefault="00E854AF" w:rsidP="00E854AF">
      <w:pPr>
        <w:pStyle w:val="a6"/>
        <w:rPr>
          <w:lang w:val="en-US"/>
        </w:rPr>
      </w:pPr>
      <w:r w:rsidRPr="00E854AF">
        <w:rPr>
          <w:lang w:val="en-US"/>
        </w:rPr>
        <w:t xml:space="preserve">Chuvash State University named after I.N. </w:t>
      </w:r>
      <w:proofErr w:type="spellStart"/>
      <w:r w:rsidRPr="00E854AF">
        <w:rPr>
          <w:lang w:val="en-US"/>
        </w:rPr>
        <w:t>Ulyanov</w:t>
      </w:r>
      <w:proofErr w:type="spellEnd"/>
      <w:r w:rsidRPr="00E854AF">
        <w:rPr>
          <w:lang w:val="en-US"/>
        </w:rPr>
        <w:t>, Cheboksary, Russia</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This article focuses on the role of the state in improving the efficiency of the monetary system. It analyzes the main instruments of state regulation and their impact on the stability of the monetary system. Additionally, the author highlights the areas of state policy that can help reduce the risks associated with the monetary system.</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monetary</w:t>
      </w:r>
      <w:proofErr w:type="gramEnd"/>
      <w:r w:rsidRPr="00E854AF">
        <w:rPr>
          <w:lang w:val="en-US"/>
        </w:rPr>
        <w:t xml:space="preserve"> system; monetary policy; government regulation; macroeconomic policy; banking sector.</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Mikhailov</w:t>
      </w:r>
      <w:proofErr w:type="spellEnd"/>
      <w:r w:rsidRPr="00E854AF">
        <w:rPr>
          <w:lang w:val="en-US"/>
        </w:rPr>
        <w:t xml:space="preserve"> R. N. </w:t>
      </w:r>
      <w:proofErr w:type="gramStart"/>
      <w:r w:rsidRPr="00E854AF">
        <w:rPr>
          <w:lang w:val="en-US"/>
        </w:rPr>
        <w:t>The state's role in improving the effectiveness of the monetary and credit system.</w:t>
      </w:r>
      <w:proofErr w:type="gramEnd"/>
      <w:r w:rsidRPr="00E854AF">
        <w:rPr>
          <w:lang w:val="en-US"/>
        </w:rPr>
        <w:t xml:space="preserve"> </w:t>
      </w:r>
      <w:proofErr w:type="gramStart"/>
      <w:r w:rsidRPr="00E854AF">
        <w:rPr>
          <w:i/>
          <w:iCs/>
          <w:lang w:val="en-US"/>
        </w:rPr>
        <w:t>Regional and branch economy,</w:t>
      </w:r>
      <w:r w:rsidRPr="00E854AF">
        <w:rPr>
          <w:lang w:val="en-US"/>
        </w:rPr>
        <w:t xml:space="preserve"> 2026, no. 2, pp. 96–103.</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10.47576/2949-1916.2026.2.2.011.</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339</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10.47576/2949-1916.2026.2.2.012</w:t>
      </w:r>
    </w:p>
    <w:p w:rsidR="00E854AF" w:rsidRDefault="00E854AF" w:rsidP="00E854AF">
      <w:pPr>
        <w:pStyle w:val="a4"/>
      </w:pPr>
      <w:r>
        <w:t xml:space="preserve">Импортозамещение в цифровой инфраструктуре вертикально интегрированных нефтяных компаний как элемент стратегического менеджмента </w:t>
      </w:r>
      <w:r>
        <w:br/>
        <w:t>в условиях технологического суверенитета</w:t>
      </w:r>
    </w:p>
    <w:p w:rsidR="00E854AF" w:rsidRDefault="00E854AF" w:rsidP="00E854AF">
      <w:pPr>
        <w:pStyle w:val="a5"/>
      </w:pPr>
      <w:r>
        <w:lastRenderedPageBreak/>
        <w:t>Федотов Кирилл Ильич</w:t>
      </w:r>
    </w:p>
    <w:p w:rsidR="00E854AF" w:rsidRDefault="00E854AF" w:rsidP="00E854AF">
      <w:pPr>
        <w:pStyle w:val="a6"/>
      </w:pPr>
      <w:r>
        <w:t>МГИМО (У) МИД России, Москва, Россия, kirilka600@gmail.com</w:t>
      </w:r>
    </w:p>
    <w:p w:rsidR="00E854AF" w:rsidRDefault="00E854AF" w:rsidP="00E854AF">
      <w:pPr>
        <w:pStyle w:val="a8"/>
      </w:pPr>
      <w:r>
        <w:t>Аннотация</w:t>
      </w:r>
    </w:p>
    <w:p w:rsidR="00E854AF" w:rsidRDefault="00E854AF" w:rsidP="00E854AF">
      <w:pPr>
        <w:pStyle w:val="a7"/>
      </w:pPr>
      <w:r>
        <w:t xml:space="preserve">В статье рассматривается роль импортозамещения в цифровой инфраструктуре вертикально интегрированных нефтяных компаний (ВИНК) как ключевого элемента стратегического менеджмента в условиях формирования технологического суверенитета Российской Федерации. На основе анализа современных научных исследований и практических материалов показано, что цифровая инфраструктура вертикально интегрированных нефтяных компаний остается одной из наиболее уязвимых точек технологической зависимости, формирующей стратегические риски в условиях санкционного давления. </w:t>
      </w:r>
      <w:proofErr w:type="gramStart"/>
      <w:r>
        <w:t>Обосновывается необходимость перехода от стандартного тактического импортозамещения к стратегическому развитию национальной технологической базы, включая программно-аппаратные комплексы, системы управления, платформенные решения и промышленную аналитику.</w:t>
      </w:r>
      <w:proofErr w:type="gramEnd"/>
      <w:r>
        <w:t xml:space="preserve"> Делается вывод о том, что в условиях текущей геополитической турбулентности импортозамещение в цифровом ядре вертикально интегрированных нефтяных компаний становится не просто инструментом повышения устойчивости, но и фактором долгосрочной конкурентоспособности топливно-энергетического комплекса.</w:t>
      </w:r>
    </w:p>
    <w:p w:rsidR="00E854AF" w:rsidRDefault="00E854AF" w:rsidP="00E854AF">
      <w:pPr>
        <w:pStyle w:val="a8"/>
      </w:pPr>
      <w:r>
        <w:t>Ключевые слова:</w:t>
      </w:r>
    </w:p>
    <w:p w:rsidR="00E854AF" w:rsidRDefault="00E854AF" w:rsidP="00E854AF">
      <w:pPr>
        <w:pStyle w:val="a7"/>
      </w:pPr>
      <w:r>
        <w:t xml:space="preserve">Импортозамещение; цифровая инфраструктура; нефтегазовая отрасль; ВИНК; стратегический менеджмент; цифровая трансформация; санкции. </w:t>
      </w:r>
    </w:p>
    <w:p w:rsidR="00E854AF" w:rsidRDefault="00E854AF" w:rsidP="00E854AF">
      <w:pPr>
        <w:pStyle w:val="a8"/>
      </w:pPr>
      <w:r>
        <w:t xml:space="preserve">Для цитирования: </w:t>
      </w:r>
    </w:p>
    <w:p w:rsidR="00E854AF" w:rsidRDefault="00E854AF" w:rsidP="00E854AF">
      <w:pPr>
        <w:pStyle w:val="a9"/>
      </w:pPr>
      <w:r>
        <w:t xml:space="preserve">Федотов К. И. Импортозамещение в цифровой инфраструктуре вертикально интегрированных нефтяных компаний как элемент стратегического менеджмента в условиях технологического суверенитета // Региональная и отраслевая экономика. – 2026. – № 2. – С. 104–109. </w:t>
      </w:r>
      <w:proofErr w:type="spellStart"/>
      <w:r>
        <w:t>doi</w:t>
      </w:r>
      <w:proofErr w:type="spellEnd"/>
      <w:r>
        <w:t>: 10.47576/2949-1916.2026.2.2.012.</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 xml:space="preserve">Import substitution in the digital infrastructure </w:t>
      </w:r>
      <w:r w:rsidRPr="00E854AF">
        <w:rPr>
          <w:lang w:val="en-US"/>
        </w:rPr>
        <w:br/>
        <w:t xml:space="preserve">of vertically integrated oil companies as an element of strategic management in the context </w:t>
      </w:r>
      <w:r w:rsidRPr="00E854AF">
        <w:rPr>
          <w:lang w:val="en-US"/>
        </w:rPr>
        <w:br/>
        <w:t>of technological sovereignty</w:t>
      </w:r>
    </w:p>
    <w:p w:rsidR="00E854AF" w:rsidRPr="00E854AF" w:rsidRDefault="00E854AF" w:rsidP="00E854AF">
      <w:pPr>
        <w:pStyle w:val="a5"/>
        <w:rPr>
          <w:lang w:val="en-US"/>
        </w:rPr>
      </w:pPr>
      <w:proofErr w:type="spellStart"/>
      <w:r w:rsidRPr="00E854AF">
        <w:rPr>
          <w:lang w:val="en-US"/>
        </w:rPr>
        <w:t>Fedotov</w:t>
      </w:r>
      <w:proofErr w:type="spellEnd"/>
      <w:r w:rsidRPr="00E854AF">
        <w:rPr>
          <w:lang w:val="en-US"/>
        </w:rPr>
        <w:t xml:space="preserve"> Kirill I. </w:t>
      </w:r>
    </w:p>
    <w:p w:rsidR="00E854AF" w:rsidRPr="00E854AF" w:rsidRDefault="00E854AF" w:rsidP="00E854AF">
      <w:pPr>
        <w:pStyle w:val="a6"/>
        <w:rPr>
          <w:lang w:val="en-US"/>
        </w:rPr>
      </w:pPr>
      <w:r w:rsidRPr="00E854AF">
        <w:rPr>
          <w:lang w:val="en-US"/>
        </w:rPr>
        <w:t>MGIMO University MFA of Russia, Moscow, Russia, kirilka600@gmail.com</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In this article, the role of import substitution in the digital infrastructure of vertically integrated oil companies (VIOCs) is examined as a key element of strategic management in the context of the formation of technological sovereignty in the Russian Federation. Based on an analysis of contemporary academic research and practical materials, it is demonstrated that the digital infrastructure of VIOCs remains one of the most vulnerable points of technological dependence, generating strategic risks under sanctions pressure. This study also substantiates the need to shift from standard tactical import substitution to the strategic development of a national technological base, including hardware–software systems, control systems, platform solutions, and industrial analytics. It is concluded that, under current geopolitical turbulence, import substitution within the digital core of VIOCs becomes not merely an instrument for enhancing resilience but a factor of long-term competitiveness for the fuel and energy complex.</w:t>
      </w:r>
    </w:p>
    <w:p w:rsidR="00E854AF" w:rsidRPr="00E854AF" w:rsidRDefault="00E854AF" w:rsidP="00E854AF">
      <w:pPr>
        <w:pStyle w:val="a8"/>
        <w:rPr>
          <w:lang w:val="en-US"/>
        </w:rPr>
      </w:pPr>
      <w:r w:rsidRPr="00E854AF">
        <w:rPr>
          <w:lang w:val="en-US"/>
        </w:rPr>
        <w:t>Keywords: </w:t>
      </w:r>
    </w:p>
    <w:p w:rsidR="00E854AF" w:rsidRPr="00E854AF" w:rsidRDefault="00E854AF" w:rsidP="00E854AF">
      <w:pPr>
        <w:pStyle w:val="a7"/>
        <w:rPr>
          <w:lang w:val="en-US"/>
        </w:rPr>
      </w:pPr>
      <w:proofErr w:type="gramStart"/>
      <w:r w:rsidRPr="00E854AF">
        <w:rPr>
          <w:lang w:val="en-US"/>
        </w:rPr>
        <w:t>import</w:t>
      </w:r>
      <w:proofErr w:type="gramEnd"/>
      <w:r w:rsidRPr="00E854AF">
        <w:rPr>
          <w:lang w:val="en-US"/>
        </w:rPr>
        <w:t xml:space="preserve"> substitution; digital infrastructure; oil and gas industry; VIOC; strategic management; digital transformation; sanctions.</w:t>
      </w:r>
    </w:p>
    <w:p w:rsidR="00E854AF" w:rsidRPr="00E854AF" w:rsidRDefault="00E854AF" w:rsidP="00E854AF">
      <w:pPr>
        <w:pStyle w:val="a8"/>
        <w:rPr>
          <w:lang w:val="en-US"/>
        </w:rPr>
      </w:pPr>
      <w:r w:rsidRPr="00E854AF">
        <w:rPr>
          <w:lang w:val="en-US"/>
        </w:rPr>
        <w:lastRenderedPageBreak/>
        <w:t xml:space="preserve">For citation: </w:t>
      </w:r>
    </w:p>
    <w:p w:rsidR="00E854AF" w:rsidRPr="00E854AF" w:rsidRDefault="00E854AF" w:rsidP="00E854AF">
      <w:pPr>
        <w:pStyle w:val="aa"/>
        <w:rPr>
          <w:lang w:val="en-US"/>
        </w:rPr>
      </w:pPr>
      <w:proofErr w:type="spellStart"/>
      <w:r w:rsidRPr="00E854AF">
        <w:rPr>
          <w:lang w:val="en-US"/>
        </w:rPr>
        <w:t>Fedotov</w:t>
      </w:r>
      <w:proofErr w:type="spellEnd"/>
      <w:r w:rsidRPr="00E854AF">
        <w:rPr>
          <w:lang w:val="en-US"/>
        </w:rPr>
        <w:t xml:space="preserve"> K. I. Import substitution in the digital infrastructure of vertically integrated oil companies as an element of strategic management in the context of technological sovereignty. </w:t>
      </w:r>
      <w:proofErr w:type="gramStart"/>
      <w:r w:rsidRPr="00E854AF">
        <w:rPr>
          <w:i/>
          <w:iCs/>
          <w:lang w:val="en-US"/>
        </w:rPr>
        <w:t>Regional and branch economy,</w:t>
      </w:r>
      <w:r w:rsidRPr="00E854AF">
        <w:rPr>
          <w:lang w:val="en-US"/>
        </w:rPr>
        <w:t xml:space="preserve"> 2026, no. 2, pp. 104–109.</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10.47576/2949-1916.2026.2.2.012.</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339</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10.47576/2949-1916.2026.2.2.013</w:t>
      </w:r>
    </w:p>
    <w:p w:rsidR="00E854AF" w:rsidRDefault="00E854AF" w:rsidP="00E854AF">
      <w:pPr>
        <w:pStyle w:val="a4"/>
      </w:pPr>
      <w:r>
        <w:t>Стратегическая реорганизация глобальных цепочек создания стоимости на мировом рынке одежды</w:t>
      </w:r>
    </w:p>
    <w:p w:rsidR="00E854AF" w:rsidRDefault="00E854AF" w:rsidP="00E854AF">
      <w:pPr>
        <w:pStyle w:val="a5"/>
      </w:pPr>
      <w:r>
        <w:t xml:space="preserve">Долженко Игорь Борисович </w:t>
      </w:r>
    </w:p>
    <w:p w:rsidR="00E854AF" w:rsidRDefault="00E854AF" w:rsidP="00E854AF">
      <w:pPr>
        <w:pStyle w:val="a6"/>
      </w:pPr>
      <w:r>
        <w:t>ООО «ДЕЛЬТА КОНСАЛТИНГ», Москва, Россия, primestyle@mail.ru</w:t>
      </w:r>
    </w:p>
    <w:p w:rsidR="00E854AF" w:rsidRDefault="00E854AF" w:rsidP="00E854AF">
      <w:pPr>
        <w:pStyle w:val="a8"/>
      </w:pPr>
      <w:r>
        <w:t>Аннотация</w:t>
      </w:r>
    </w:p>
    <w:p w:rsidR="00E854AF" w:rsidRDefault="00E854AF" w:rsidP="00E854AF">
      <w:pPr>
        <w:pStyle w:val="a7"/>
      </w:pPr>
      <w:r>
        <w:t xml:space="preserve">В статье исследуется глубинная стратегическая перестройка глобальных цепочек создания стоимости (ГЦСС) в индустрии моды, инициированная цифровой трансформацией. Цель работы – выявить системные изменения в архитектуре цепочек под влиянием новых технологий и перераспределение конкурентных преимуществ между их участниками. На основе анализа практик ведущих транснациональных корпораций (ТНК) доказывается, что цифровизация ведет к переходу от линейных, ориентированных на издержки цепочек к сетевым, управляемым данными экосистемам. Автором разработана типология цифровой трансформации ГЦСС, раскрыт феномен смещения власти к контролирующим данные и клиентские интерфейсы компаниям, а также определена новая роль ТНК как интеграторов и руководителей сетевых структур. Результаты исследования формируют основу для стратегического переосмысления позиционирования компаний на </w:t>
      </w:r>
      <w:proofErr w:type="spellStart"/>
      <w:r>
        <w:t>высококонкурентном</w:t>
      </w:r>
      <w:proofErr w:type="spellEnd"/>
      <w:r>
        <w:t xml:space="preserve"> мировом рынке одежды.</w:t>
      </w:r>
    </w:p>
    <w:p w:rsidR="00E854AF" w:rsidRDefault="00E854AF" w:rsidP="00E854AF">
      <w:pPr>
        <w:pStyle w:val="a8"/>
      </w:pPr>
      <w:r>
        <w:t xml:space="preserve">Ключевые слова: </w:t>
      </w:r>
    </w:p>
    <w:p w:rsidR="00E854AF" w:rsidRDefault="00E854AF" w:rsidP="00E854AF">
      <w:pPr>
        <w:pStyle w:val="a7"/>
      </w:pPr>
      <w:r>
        <w:t>мировой рынок одежды; международная торговля; быстрая мода; устойчивая мода; глобальные цепочки создания стоимости; ТНК индустрии моды; цифровая трансформация; стратегическая реорганизация; конкурентные преимущества.</w:t>
      </w:r>
    </w:p>
    <w:p w:rsidR="00E854AF" w:rsidRDefault="00E854AF" w:rsidP="00E854AF">
      <w:pPr>
        <w:pStyle w:val="a8"/>
      </w:pPr>
      <w:r>
        <w:t xml:space="preserve">Для цитирования: </w:t>
      </w:r>
    </w:p>
    <w:p w:rsidR="00E854AF" w:rsidRDefault="00E854AF" w:rsidP="00E854AF">
      <w:pPr>
        <w:pStyle w:val="a9"/>
      </w:pPr>
      <w:r>
        <w:t xml:space="preserve">Долженко И. Б. Стратегическая реорганизация глобальных цепочек создания стоимости на мировом рынке одежды // Региональная и отраслевая экономика. – 2026. – № 2. – С. 110–116. </w:t>
      </w:r>
      <w:proofErr w:type="spellStart"/>
      <w:r>
        <w:t>doi</w:t>
      </w:r>
      <w:proofErr w:type="spellEnd"/>
      <w:r>
        <w:t>: 10.47576/2949-1916.2026.2.2.013.</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Strategic Reorganization of the Global Supply Chain in the Global Apparel Market</w:t>
      </w:r>
    </w:p>
    <w:p w:rsidR="00E854AF" w:rsidRPr="00E854AF" w:rsidRDefault="00E854AF" w:rsidP="00E854AF">
      <w:pPr>
        <w:pStyle w:val="a5"/>
        <w:rPr>
          <w:lang w:val="en-US"/>
        </w:rPr>
      </w:pPr>
      <w:proofErr w:type="spellStart"/>
      <w:r w:rsidRPr="00E854AF">
        <w:rPr>
          <w:lang w:val="en-US"/>
        </w:rPr>
        <w:t>Dolzhenko</w:t>
      </w:r>
      <w:proofErr w:type="spellEnd"/>
      <w:r w:rsidRPr="00E854AF">
        <w:rPr>
          <w:lang w:val="en-US"/>
        </w:rPr>
        <w:t xml:space="preserve"> Igor B. </w:t>
      </w:r>
    </w:p>
    <w:p w:rsidR="00E854AF" w:rsidRPr="00E854AF" w:rsidRDefault="00E854AF" w:rsidP="00E854AF">
      <w:pPr>
        <w:pStyle w:val="a6"/>
        <w:rPr>
          <w:lang w:val="en-US"/>
        </w:rPr>
      </w:pPr>
      <w:r w:rsidRPr="00E854AF">
        <w:rPr>
          <w:lang w:val="en-US"/>
        </w:rPr>
        <w:t>DELTA CONSULTING LLC, Moscow, Russia, primestyle@mail.ru</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 xml:space="preserve">This article examines the profound strategic restructuring of global value chains (GVCs) in the fashion industry, initiated by digital transformation. The aim of the study is to identify systemic changes in the architecture of these chains under the influence of new technologies and the redistribution of competitive advantages among their participants. Based on an analysis of the </w:t>
      </w:r>
      <w:r w:rsidRPr="00E854AF">
        <w:rPr>
          <w:lang w:val="en-US"/>
        </w:rPr>
        <w:lastRenderedPageBreak/>
        <w:t>practices of leading transnational corporations (TNCs), it is demonstrated that digitalization is leading to a transition from linear, cost-driven chains to networked, data-driven ecosystems. The author develops a typology of GVC digital transformation, uncovers the phenomenon of a shift in power toward companies controlling data and customer interfaces, and defines the new role of TNCs as integrators and managers of network structures. The results of the study form the basis for a strategic rethinking of companies’ positioning in the highly competitive global apparel market.</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r w:rsidRPr="00E854AF">
        <w:rPr>
          <w:lang w:val="en-US"/>
        </w:rPr>
        <w:t>global apparel market; International trade; fast fashion; sustainable fashion; global value chains; fashion industry TNCs; digital transformation; strategic reorganization; competitive advantages.</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proofErr w:type="gramStart"/>
      <w:r w:rsidRPr="00E854AF">
        <w:rPr>
          <w:lang w:val="en-US"/>
        </w:rPr>
        <w:t>Dolzhenko</w:t>
      </w:r>
      <w:proofErr w:type="spellEnd"/>
      <w:r w:rsidRPr="00E854AF">
        <w:rPr>
          <w:lang w:val="en-US"/>
        </w:rPr>
        <w:t xml:space="preserve"> I. B. Strategic Reorganization of the Global Supply Chain in the Global Apparel Market.</w:t>
      </w:r>
      <w:proofErr w:type="gramEnd"/>
      <w:r w:rsidRPr="00E854AF">
        <w:rPr>
          <w:lang w:val="en-US"/>
        </w:rPr>
        <w:t xml:space="preserve"> </w:t>
      </w:r>
      <w:proofErr w:type="gramStart"/>
      <w:r w:rsidRPr="00E854AF">
        <w:rPr>
          <w:i/>
          <w:iCs/>
          <w:lang w:val="en-US"/>
        </w:rPr>
        <w:t xml:space="preserve">Regional and branch economy, </w:t>
      </w:r>
      <w:r w:rsidRPr="00E854AF">
        <w:rPr>
          <w:lang w:val="en-US"/>
        </w:rPr>
        <w:t>2026, no. 2, pp. 110–116.</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10.47576/2949-1916.2026.2.2.013.</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378:004</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10.47576/2949-1916.2026.2.2.014</w:t>
      </w:r>
    </w:p>
    <w:p w:rsidR="00E854AF" w:rsidRDefault="00E854AF" w:rsidP="00E854AF">
      <w:pPr>
        <w:pStyle w:val="a4"/>
      </w:pPr>
      <w:r>
        <w:t xml:space="preserve">Процесс цифровой трансформации в сфере отечественного образования </w:t>
      </w:r>
    </w:p>
    <w:p w:rsidR="00E854AF" w:rsidRDefault="00E854AF" w:rsidP="00E854AF">
      <w:pPr>
        <w:pStyle w:val="a5"/>
      </w:pPr>
      <w:r>
        <w:t>Сафронов Александр Игоревич</w:t>
      </w:r>
    </w:p>
    <w:p w:rsidR="00E854AF" w:rsidRDefault="00E854AF" w:rsidP="00E854AF">
      <w:pPr>
        <w:pStyle w:val="a6"/>
      </w:pPr>
      <w:r>
        <w:t xml:space="preserve">Российский государственный университет правосудия имени В. М. Лебедева, </w:t>
      </w:r>
      <w:r>
        <w:br/>
        <w:t>Москва, Россия</w:t>
      </w:r>
    </w:p>
    <w:p w:rsidR="00E854AF" w:rsidRDefault="00E854AF" w:rsidP="00E854AF">
      <w:pPr>
        <w:pStyle w:val="a8"/>
      </w:pPr>
      <w:r>
        <w:t>Аннотация</w:t>
      </w:r>
    </w:p>
    <w:p w:rsidR="00E854AF" w:rsidRDefault="00E854AF" w:rsidP="00E854AF">
      <w:pPr>
        <w:pStyle w:val="a7"/>
      </w:pPr>
      <w:r>
        <w:t xml:space="preserve">Коренная перестройка системы образования в России с использованием цифровых инструментов – это многоступенчатая инициатива, нацеленная на обновление устаревших подходов к обучению и администрированию учебных заведений. Данная реорганизация подразумевает интеграцию новейших IT-решений, включая машинное обучение, анализ больших массивов данных и облачные сервисы, что способствует повышению эффективности образовательного процесса, делает его более открытым и ориентированным на индивидуальные потребности. Главным моментом является защита информационных активов и унификация цифровых учебных материалов. В статье анализируются основные стадии и трудности цифровой модернизации, а также будущие направления развития в данной сфере. </w:t>
      </w:r>
    </w:p>
    <w:p w:rsidR="00E854AF" w:rsidRDefault="00E854AF" w:rsidP="00E854AF">
      <w:pPr>
        <w:pStyle w:val="a8"/>
      </w:pPr>
      <w:r>
        <w:t xml:space="preserve">Ключевые слова: </w:t>
      </w:r>
    </w:p>
    <w:p w:rsidR="00E854AF" w:rsidRDefault="00E854AF" w:rsidP="00E854AF">
      <w:pPr>
        <w:pStyle w:val="a7"/>
      </w:pPr>
      <w:r>
        <w:t>цифровая трансформация; образование; информационные технологии; искусственный интеллект; информационная безопасность; стандарты цифровых ресурсов.</w:t>
      </w:r>
    </w:p>
    <w:p w:rsidR="00E854AF" w:rsidRDefault="00E854AF" w:rsidP="00E854AF">
      <w:pPr>
        <w:pStyle w:val="a8"/>
      </w:pPr>
      <w:r>
        <w:t xml:space="preserve">Для цитирования: </w:t>
      </w:r>
    </w:p>
    <w:p w:rsidR="00E854AF" w:rsidRDefault="00E854AF" w:rsidP="00E854AF">
      <w:pPr>
        <w:pStyle w:val="a9"/>
      </w:pPr>
      <w:r>
        <w:t xml:space="preserve">Сафронов А. И. Процесс цифровой трансформации в сфере отечественного образования // Региональная и отраслевая экономика. – 2026. – № 2. – С. 117–121. </w:t>
      </w:r>
      <w:proofErr w:type="spellStart"/>
      <w:r>
        <w:t>doi</w:t>
      </w:r>
      <w:proofErr w:type="spellEnd"/>
      <w:r>
        <w:t>: 10.47576/2949-1916.2026.2.2.014.</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 xml:space="preserve">The process of digital transformation in the field </w:t>
      </w:r>
      <w:r w:rsidRPr="00E854AF">
        <w:rPr>
          <w:lang w:val="en-US"/>
        </w:rPr>
        <w:br/>
        <w:t>of domestic education</w:t>
      </w:r>
    </w:p>
    <w:p w:rsidR="00E854AF" w:rsidRPr="00E854AF" w:rsidRDefault="00E854AF" w:rsidP="00E854AF">
      <w:pPr>
        <w:pStyle w:val="a5"/>
        <w:rPr>
          <w:lang w:val="en-US"/>
        </w:rPr>
      </w:pPr>
      <w:proofErr w:type="spellStart"/>
      <w:r w:rsidRPr="00E854AF">
        <w:rPr>
          <w:lang w:val="en-US"/>
        </w:rPr>
        <w:t>Safronov</w:t>
      </w:r>
      <w:proofErr w:type="spellEnd"/>
      <w:r w:rsidRPr="00E854AF">
        <w:rPr>
          <w:lang w:val="en-US"/>
        </w:rPr>
        <w:t xml:space="preserve"> Alexander I.</w:t>
      </w:r>
    </w:p>
    <w:p w:rsidR="00E854AF" w:rsidRPr="00E854AF" w:rsidRDefault="00E854AF" w:rsidP="00E854AF">
      <w:pPr>
        <w:pStyle w:val="a6"/>
        <w:rPr>
          <w:lang w:val="en-US"/>
        </w:rPr>
      </w:pPr>
      <w:r w:rsidRPr="00E854AF">
        <w:rPr>
          <w:lang w:val="en-US"/>
        </w:rPr>
        <w:lastRenderedPageBreak/>
        <w:t xml:space="preserve">V.M. </w:t>
      </w:r>
      <w:proofErr w:type="spellStart"/>
      <w:r w:rsidRPr="00E854AF">
        <w:rPr>
          <w:lang w:val="en-US"/>
        </w:rPr>
        <w:t>Lebedev</w:t>
      </w:r>
      <w:proofErr w:type="spellEnd"/>
      <w:r w:rsidRPr="00E854AF">
        <w:rPr>
          <w:lang w:val="en-US"/>
        </w:rPr>
        <w:t xml:space="preserve"> Russian State University of Justice, Moscow, Russia</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 xml:space="preserve">The radical restructuring of the education system in Russia using digital tools is a multi-stage initiative aimed at updating outdated approaches to teaching and administration of educational institutions. This reorganization involves the integration of the latest IT solutions, including machine learning, big data analysis, and cloud services, which helps to improve the efficiency of the educational process and make it more open and personalized. The key focus is on protecting information assets and standardizing digital educational materials. This paper analyzes the key stages and challenges of digital modernization, as well as future development trends in this field. </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digital</w:t>
      </w:r>
      <w:proofErr w:type="gramEnd"/>
      <w:r w:rsidRPr="00E854AF">
        <w:rPr>
          <w:lang w:val="en-US"/>
        </w:rPr>
        <w:t xml:space="preserve"> transformation; education; information technology; artificial intelligence; information security; digital resource standards.</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Safronov</w:t>
      </w:r>
      <w:proofErr w:type="spellEnd"/>
      <w:r w:rsidRPr="00E854AF">
        <w:rPr>
          <w:lang w:val="en-US"/>
        </w:rPr>
        <w:t xml:space="preserve"> A. I. </w:t>
      </w:r>
      <w:proofErr w:type="gramStart"/>
      <w:r w:rsidRPr="00E854AF">
        <w:rPr>
          <w:lang w:val="en-US"/>
        </w:rPr>
        <w:t>The process of digital transformation in the field of domestic education.</w:t>
      </w:r>
      <w:proofErr w:type="gramEnd"/>
      <w:r w:rsidRPr="00E854AF">
        <w:rPr>
          <w:lang w:val="en-US"/>
        </w:rPr>
        <w:t xml:space="preserve"> </w:t>
      </w:r>
      <w:proofErr w:type="gramStart"/>
      <w:r w:rsidRPr="00E854AF">
        <w:rPr>
          <w:i/>
          <w:iCs/>
          <w:lang w:val="en-US"/>
        </w:rPr>
        <w:t xml:space="preserve">Regional and branch economy, </w:t>
      </w:r>
      <w:r w:rsidRPr="00E854AF">
        <w:rPr>
          <w:lang w:val="en-US"/>
        </w:rPr>
        <w:t>2026, no. 2, pp. 117–121.</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10.47576/2949-1916.2026.2.2.014.</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338:004</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10.47576/2949-1916.2026.2.2.015</w:t>
      </w:r>
    </w:p>
    <w:p w:rsidR="00E854AF" w:rsidRDefault="00E854AF" w:rsidP="00E854AF">
      <w:pPr>
        <w:pStyle w:val="a4"/>
      </w:pPr>
      <w:r>
        <w:t>Совершенствование управления организациями здравоохранения в аспекте цифровой трансформации сферы медицинских услуг</w:t>
      </w:r>
    </w:p>
    <w:p w:rsidR="00E854AF" w:rsidRDefault="00E854AF" w:rsidP="00E854AF">
      <w:pPr>
        <w:pStyle w:val="a5"/>
      </w:pPr>
      <w:r>
        <w:t>Сафронов Александр Игоревич</w:t>
      </w:r>
    </w:p>
    <w:p w:rsidR="00E854AF" w:rsidRDefault="00E854AF" w:rsidP="00E854AF">
      <w:pPr>
        <w:pStyle w:val="a6"/>
      </w:pPr>
      <w:r>
        <w:t xml:space="preserve">Российский государственный университет правосудия имени В. М. Лебедева, </w:t>
      </w:r>
      <w:r>
        <w:br/>
        <w:t>Москва, Россия</w:t>
      </w:r>
    </w:p>
    <w:p w:rsidR="00E854AF" w:rsidRDefault="00E854AF" w:rsidP="00E854AF">
      <w:pPr>
        <w:pStyle w:val="a8"/>
      </w:pPr>
      <w:r>
        <w:t>Аннотация</w:t>
      </w:r>
    </w:p>
    <w:p w:rsidR="00E854AF" w:rsidRDefault="00E854AF" w:rsidP="00E854AF">
      <w:pPr>
        <w:pStyle w:val="a7"/>
      </w:pPr>
      <w:r>
        <w:t>Цифровая трансформация сферы медицинских услуг оказывает значительное влияние на управление организациями здравоохранения. Современные технологии, такие как электронные медицинские карты, телемедицина, большие данные и искусственный интеллект, предоставляют уникальные возможности для улучшения качества обслуживания, оптимизации ресурсов и повышения эффективности работы медицинских учреждений. Рассматриваются основные аспекты совершенствования управления организациями здравоохранения в условиях цифровой трансформации, включая интеграцию инновационных технологий и оптимизацию бизнес-процессов. Особое внимание уделяется вопросам информационной безопасности и этическим аспектам использования цифровых технологий в медицине.</w:t>
      </w:r>
    </w:p>
    <w:p w:rsidR="00E854AF" w:rsidRDefault="00E854AF" w:rsidP="00E854AF">
      <w:pPr>
        <w:pStyle w:val="a8"/>
      </w:pPr>
      <w:r>
        <w:t xml:space="preserve">Ключевые слова: </w:t>
      </w:r>
    </w:p>
    <w:p w:rsidR="00E854AF" w:rsidRDefault="00E854AF" w:rsidP="00E854AF">
      <w:pPr>
        <w:pStyle w:val="a7"/>
      </w:pPr>
      <w:r>
        <w:t>цифровая трансформация; здравоохранение; медицинские услуги; управление организацией; электронная медицина; телемедицина; информационная безопасность.</w:t>
      </w:r>
    </w:p>
    <w:p w:rsidR="00E854AF" w:rsidRDefault="00E854AF" w:rsidP="00E854AF">
      <w:pPr>
        <w:pStyle w:val="a8"/>
      </w:pPr>
      <w:r>
        <w:t xml:space="preserve">Для цитирования: </w:t>
      </w:r>
    </w:p>
    <w:p w:rsidR="00E854AF" w:rsidRDefault="00E854AF" w:rsidP="00E854AF">
      <w:pPr>
        <w:pStyle w:val="a9"/>
      </w:pPr>
      <w:r>
        <w:t xml:space="preserve">Сафронов А. И. Совершенствование управления организациями здравоохранения в аспекте цифровой трансформации сферы медицинских услуг // Региональная и отраслевая экономика. – 2026. – № 2. – С. 122–126. </w:t>
      </w:r>
      <w:proofErr w:type="spellStart"/>
      <w:r>
        <w:t>doi</w:t>
      </w:r>
      <w:proofErr w:type="spellEnd"/>
      <w:r>
        <w:t>: 10.47576/2949-1916.2026.2.2.015.</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lastRenderedPageBreak/>
        <w:t>Improving the management of healthcare organizations in the context of digital transformation of the healthcare services sector</w:t>
      </w:r>
    </w:p>
    <w:p w:rsidR="00E854AF" w:rsidRPr="00E854AF" w:rsidRDefault="00E854AF" w:rsidP="00E854AF">
      <w:pPr>
        <w:pStyle w:val="a5"/>
        <w:rPr>
          <w:lang w:val="en-US"/>
        </w:rPr>
      </w:pPr>
      <w:proofErr w:type="spellStart"/>
      <w:r w:rsidRPr="00E854AF">
        <w:rPr>
          <w:lang w:val="en-US"/>
        </w:rPr>
        <w:t>Safronov</w:t>
      </w:r>
      <w:proofErr w:type="spellEnd"/>
      <w:r w:rsidRPr="00E854AF">
        <w:rPr>
          <w:lang w:val="en-US"/>
        </w:rPr>
        <w:t xml:space="preserve"> Alexander I.</w:t>
      </w:r>
    </w:p>
    <w:p w:rsidR="00E854AF" w:rsidRPr="00E854AF" w:rsidRDefault="00E854AF" w:rsidP="00E854AF">
      <w:pPr>
        <w:pStyle w:val="a6"/>
        <w:rPr>
          <w:lang w:val="en-US"/>
        </w:rPr>
      </w:pPr>
      <w:r w:rsidRPr="00E854AF">
        <w:rPr>
          <w:lang w:val="en-US"/>
        </w:rPr>
        <w:t xml:space="preserve">V.M. </w:t>
      </w:r>
      <w:proofErr w:type="spellStart"/>
      <w:r w:rsidRPr="00E854AF">
        <w:rPr>
          <w:lang w:val="en-US"/>
        </w:rPr>
        <w:t>Lebedev</w:t>
      </w:r>
      <w:proofErr w:type="spellEnd"/>
      <w:r w:rsidRPr="00E854AF">
        <w:rPr>
          <w:lang w:val="en-US"/>
        </w:rPr>
        <w:t xml:space="preserve"> Russian State University of Justice, Moscow, Russia</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Digital transformation of the healthcare services sector has a significant impact on the management of healthcare organizations. Modern technologies, such as electronic medical records, telemedicine, big data, and artificial intelligence, provide unique opportunities for improving the quality of healthcare services, optimizing resources, and enhancing the efficiency of healthcare institutions. This article explores the key aspects of improving the management of healthcare organizations in the context of digital transformation, including the integration of innovative technologies and the optimization of business processes. Special attention is paid to information security issues and the ethical aspects of using digital technologies in medicine.</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r w:rsidRPr="00E854AF">
        <w:rPr>
          <w:lang w:val="en-US"/>
        </w:rPr>
        <w:t>digital transformation; healthcare; medical services; organization management; information technology; electronic medicine; telemedicine; big data; artificial intelligence; information security.</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Safronov</w:t>
      </w:r>
      <w:proofErr w:type="spellEnd"/>
      <w:r w:rsidRPr="00E854AF">
        <w:rPr>
          <w:lang w:val="en-US"/>
        </w:rPr>
        <w:t xml:space="preserve"> A. I. Improving the management of healthcare organizations in the context of digital transformation of the healthcare services sector. </w:t>
      </w:r>
      <w:proofErr w:type="gramStart"/>
      <w:r w:rsidRPr="00E854AF">
        <w:rPr>
          <w:i/>
          <w:iCs/>
          <w:lang w:val="en-US"/>
        </w:rPr>
        <w:t>Regional and branch economy,</w:t>
      </w:r>
      <w:r w:rsidRPr="00E854AF">
        <w:rPr>
          <w:lang w:val="en-US"/>
        </w:rPr>
        <w:t xml:space="preserve"> 2026, no. 2, pp. 122–126.</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10.47576/2949-1916.2026.2.2.015.</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330</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10.47576/2949-1916.2026.2.2.016</w:t>
      </w:r>
    </w:p>
    <w:p w:rsidR="00E854AF" w:rsidRDefault="00E854AF" w:rsidP="00E854AF">
      <w:pPr>
        <w:pStyle w:val="a4"/>
      </w:pPr>
      <w:r>
        <w:t>Региональная модель внедрения принципов зеленой экономики</w:t>
      </w:r>
    </w:p>
    <w:p w:rsidR="00E854AF" w:rsidRDefault="00E854AF" w:rsidP="00E854AF">
      <w:pPr>
        <w:pStyle w:val="a5"/>
      </w:pPr>
      <w:proofErr w:type="spellStart"/>
      <w:r>
        <w:t>Кандрокова</w:t>
      </w:r>
      <w:proofErr w:type="spellEnd"/>
      <w:r>
        <w:t xml:space="preserve"> Марина </w:t>
      </w:r>
      <w:proofErr w:type="spellStart"/>
      <w:r>
        <w:t>Мухарбиевна</w:t>
      </w:r>
      <w:proofErr w:type="spellEnd"/>
      <w:r>
        <w:t xml:space="preserve"> </w:t>
      </w:r>
    </w:p>
    <w:p w:rsidR="00E854AF" w:rsidRDefault="00E854AF" w:rsidP="00E854AF">
      <w:pPr>
        <w:pStyle w:val="a6"/>
      </w:pPr>
      <w:r>
        <w:t xml:space="preserve">Институт информатики и проблем регионального управления КБНЦ РАН, </w:t>
      </w:r>
      <w:r>
        <w:br/>
        <w:t>Нальчик, Россия, Kandrokova-marina@mail.ru</w:t>
      </w:r>
    </w:p>
    <w:p w:rsidR="00E854AF" w:rsidRDefault="00E854AF" w:rsidP="00E854AF">
      <w:pPr>
        <w:pStyle w:val="a5"/>
      </w:pPr>
      <w:proofErr w:type="spellStart"/>
      <w:r>
        <w:t>Шардан</w:t>
      </w:r>
      <w:proofErr w:type="spellEnd"/>
      <w:r>
        <w:t xml:space="preserve"> Саида </w:t>
      </w:r>
      <w:proofErr w:type="spellStart"/>
      <w:r>
        <w:t>Кемаловна</w:t>
      </w:r>
      <w:proofErr w:type="spellEnd"/>
      <w:r>
        <w:t xml:space="preserve"> </w:t>
      </w:r>
    </w:p>
    <w:p w:rsidR="00E854AF" w:rsidRDefault="00E854AF" w:rsidP="00E854AF">
      <w:pPr>
        <w:pStyle w:val="a6"/>
      </w:pPr>
      <w:r>
        <w:t xml:space="preserve">Северо-Кавказская государственная гуманитарно-технологическая академия, </w:t>
      </w:r>
      <w:r>
        <w:br/>
        <w:t>Черкесск, Россия, shardansaida@mail.ru</w:t>
      </w:r>
    </w:p>
    <w:p w:rsidR="00E854AF" w:rsidRDefault="00E854AF" w:rsidP="00E854AF">
      <w:pPr>
        <w:pStyle w:val="a5"/>
      </w:pPr>
      <w:proofErr w:type="spellStart"/>
      <w:r>
        <w:t>Уянаева</w:t>
      </w:r>
      <w:proofErr w:type="spellEnd"/>
      <w:r>
        <w:t xml:space="preserve"> </w:t>
      </w:r>
      <w:proofErr w:type="spellStart"/>
      <w:r>
        <w:t>Халимат</w:t>
      </w:r>
      <w:proofErr w:type="spellEnd"/>
      <w:r>
        <w:t xml:space="preserve"> Борисовна </w:t>
      </w:r>
    </w:p>
    <w:p w:rsidR="00E854AF" w:rsidRDefault="00E854AF" w:rsidP="00E854AF">
      <w:pPr>
        <w:pStyle w:val="a6"/>
      </w:pPr>
      <w:r>
        <w:t xml:space="preserve">Институт информатики и проблем регионального управления КБНЦ РАН, </w:t>
      </w:r>
      <w:r>
        <w:br/>
        <w:t>Нальчик, Россия, halimatuyanaeva@mail.ru</w:t>
      </w:r>
    </w:p>
    <w:p w:rsidR="00E854AF" w:rsidRDefault="00E854AF" w:rsidP="00E854AF">
      <w:pPr>
        <w:pStyle w:val="a5"/>
      </w:pPr>
      <w:proofErr w:type="spellStart"/>
      <w:r>
        <w:t>Белхароева</w:t>
      </w:r>
      <w:proofErr w:type="spellEnd"/>
      <w:r>
        <w:t xml:space="preserve"> Альбина </w:t>
      </w:r>
      <w:proofErr w:type="spellStart"/>
      <w:r>
        <w:t>Хусейновна</w:t>
      </w:r>
      <w:proofErr w:type="spellEnd"/>
      <w:r>
        <w:t xml:space="preserve"> </w:t>
      </w:r>
    </w:p>
    <w:p w:rsidR="00E854AF" w:rsidRDefault="00E854AF" w:rsidP="00E854AF">
      <w:pPr>
        <w:pStyle w:val="a6"/>
      </w:pPr>
      <w:r>
        <w:t xml:space="preserve">Ингушский государственный университет, </w:t>
      </w:r>
      <w:proofErr w:type="spellStart"/>
      <w:r>
        <w:t>Магас</w:t>
      </w:r>
      <w:proofErr w:type="spellEnd"/>
      <w:r>
        <w:t xml:space="preserve">, Россия, lm002@mail.ru </w:t>
      </w:r>
    </w:p>
    <w:p w:rsidR="00E854AF" w:rsidRDefault="00E854AF" w:rsidP="00E854AF">
      <w:pPr>
        <w:pStyle w:val="a8"/>
      </w:pPr>
      <w:r>
        <w:t>Аннотация</w:t>
      </w:r>
    </w:p>
    <w:p w:rsidR="00E854AF" w:rsidRDefault="00E854AF" w:rsidP="00E854AF">
      <w:pPr>
        <w:pStyle w:val="a7"/>
      </w:pPr>
      <w:r>
        <w:t xml:space="preserve">В условиях усиления глобальных экологических вызовов, нарастания климатических рисков и необходимости структурной трансформации хозяйственных систем концепция зеленой экономики приобретает статус одного из ключевых направлений стратегического </w:t>
      </w:r>
      <w:proofErr w:type="gramStart"/>
      <w:r>
        <w:t>развития</w:t>
      </w:r>
      <w:proofErr w:type="gramEnd"/>
      <w:r>
        <w:t xml:space="preserve"> как </w:t>
      </w:r>
      <w:r>
        <w:lastRenderedPageBreak/>
        <w:t>на национальном, так и на региональном уровнях. Переход к модели устойчивого развития предполагает интеграцию экологических приоритетов в систему социально-экономического планирования, формирование эффективных механизмов рационального природопользования и обеспечение экологической безопасности как базового условия повышения качества жизни населения. Для Российской Федерации, характеризующейся значительной территориальной дифференциацией и выраженными пространственными диспропорциями в уровне социально-экономического развития субъектов, особую значимость приобретает исследование региональной специфики реализации принципов зеленой экономики. В этой связи актуализируется необходимость анализа институциональных, нормативно-правовых и финансово-</w:t>
      </w:r>
      <w:proofErr w:type="gramStart"/>
      <w:r>
        <w:t>экономических механизмов</w:t>
      </w:r>
      <w:proofErr w:type="gramEnd"/>
      <w:r>
        <w:t xml:space="preserve">, обеспечивающих </w:t>
      </w:r>
      <w:proofErr w:type="spellStart"/>
      <w:r>
        <w:t>экологизацию</w:t>
      </w:r>
      <w:proofErr w:type="spellEnd"/>
      <w:r>
        <w:t xml:space="preserve"> регионального хозяйственного комплекса и адаптацию федеральных приоритетов к условиям конкретной территории.</w:t>
      </w:r>
    </w:p>
    <w:p w:rsidR="00E854AF" w:rsidRDefault="00E854AF" w:rsidP="00E854AF">
      <w:pPr>
        <w:pStyle w:val="a8"/>
      </w:pPr>
      <w:r>
        <w:t xml:space="preserve">Ключевые слова: </w:t>
      </w:r>
    </w:p>
    <w:p w:rsidR="00E854AF" w:rsidRDefault="00E854AF" w:rsidP="00E854AF">
      <w:pPr>
        <w:pStyle w:val="a7"/>
      </w:pPr>
      <w:r>
        <w:t>зеленая экономика; пространственная дифференциация; экологические условия; качество жизни; экологическая безопасность; национальные программы; региональные программы.</w:t>
      </w:r>
    </w:p>
    <w:p w:rsidR="00E854AF" w:rsidRDefault="00E854AF" w:rsidP="00E854AF">
      <w:pPr>
        <w:pStyle w:val="a8"/>
      </w:pPr>
      <w:r>
        <w:t xml:space="preserve">Для цитирования: </w:t>
      </w:r>
    </w:p>
    <w:p w:rsidR="00E854AF" w:rsidRDefault="00E854AF" w:rsidP="00E854AF">
      <w:pPr>
        <w:pStyle w:val="a9"/>
      </w:pPr>
      <w:proofErr w:type="spellStart"/>
      <w:r>
        <w:t>Кандрокова</w:t>
      </w:r>
      <w:proofErr w:type="spellEnd"/>
      <w:r>
        <w:t xml:space="preserve"> М. М., </w:t>
      </w:r>
      <w:proofErr w:type="spellStart"/>
      <w:r>
        <w:t>Шардан</w:t>
      </w:r>
      <w:proofErr w:type="spellEnd"/>
      <w:r>
        <w:t xml:space="preserve"> С. К., </w:t>
      </w:r>
      <w:proofErr w:type="spellStart"/>
      <w:r>
        <w:t>Уянаева</w:t>
      </w:r>
      <w:proofErr w:type="spellEnd"/>
      <w:r>
        <w:t xml:space="preserve"> Х. Б., </w:t>
      </w:r>
      <w:proofErr w:type="spellStart"/>
      <w:r>
        <w:t>Белхароева</w:t>
      </w:r>
      <w:proofErr w:type="spellEnd"/>
      <w:r>
        <w:t xml:space="preserve"> А. Х. Региональная модель внедрения принципов зеленой экономики // Региональная и отраслевая экономика. – 2026. – № 2. – С. 127–134. </w:t>
      </w:r>
      <w:proofErr w:type="spellStart"/>
      <w:r>
        <w:t>doi</w:t>
      </w:r>
      <w:proofErr w:type="spellEnd"/>
      <w:r>
        <w:t>: 10.47576/2949-1916.2026.2.2.016.</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 xml:space="preserve">Regional model for implementing the principles </w:t>
      </w:r>
      <w:r w:rsidRPr="00E854AF">
        <w:rPr>
          <w:lang w:val="en-US"/>
        </w:rPr>
        <w:br/>
        <w:t xml:space="preserve">of a green economy </w:t>
      </w:r>
    </w:p>
    <w:p w:rsidR="00E854AF" w:rsidRPr="00E854AF" w:rsidRDefault="00E854AF" w:rsidP="00E854AF">
      <w:pPr>
        <w:pStyle w:val="a5"/>
        <w:rPr>
          <w:lang w:val="en-US"/>
        </w:rPr>
      </w:pPr>
      <w:proofErr w:type="spellStart"/>
      <w:r w:rsidRPr="00E854AF">
        <w:rPr>
          <w:lang w:val="en-US"/>
        </w:rPr>
        <w:t>Kandrokova</w:t>
      </w:r>
      <w:proofErr w:type="spellEnd"/>
      <w:r w:rsidRPr="00E854AF">
        <w:rPr>
          <w:lang w:val="en-US"/>
        </w:rPr>
        <w:t xml:space="preserve"> Marina M. </w:t>
      </w:r>
    </w:p>
    <w:p w:rsidR="00E854AF" w:rsidRPr="00E854AF" w:rsidRDefault="00E854AF" w:rsidP="00E854AF">
      <w:pPr>
        <w:pStyle w:val="a6"/>
        <w:rPr>
          <w:lang w:val="en-US"/>
        </w:rPr>
      </w:pPr>
      <w:r w:rsidRPr="00E854AF">
        <w:rPr>
          <w:lang w:val="en-US"/>
        </w:rPr>
        <w:t xml:space="preserve">Institute of Informatics and Regional Management Problems of </w:t>
      </w:r>
      <w:proofErr w:type="spellStart"/>
      <w:r w:rsidRPr="00E854AF">
        <w:rPr>
          <w:lang w:val="en-US"/>
        </w:rPr>
        <w:t>Kabardino-Balkarian</w:t>
      </w:r>
      <w:proofErr w:type="spellEnd"/>
      <w:r w:rsidRPr="00E854AF">
        <w:rPr>
          <w:lang w:val="en-US"/>
        </w:rPr>
        <w:t xml:space="preserve"> Scientific Center of the Russian Academy of Sciences, Nalchik, Russia, kandrokova-marina@mail.ru </w:t>
      </w:r>
    </w:p>
    <w:p w:rsidR="00E854AF" w:rsidRPr="00E854AF" w:rsidRDefault="00E854AF" w:rsidP="00E854AF">
      <w:pPr>
        <w:pStyle w:val="a5"/>
        <w:rPr>
          <w:lang w:val="en-US"/>
        </w:rPr>
      </w:pPr>
      <w:proofErr w:type="spellStart"/>
      <w:r w:rsidRPr="00E854AF">
        <w:rPr>
          <w:lang w:val="en-US"/>
        </w:rPr>
        <w:t>Shardan</w:t>
      </w:r>
      <w:proofErr w:type="spellEnd"/>
      <w:r w:rsidRPr="00E854AF">
        <w:rPr>
          <w:lang w:val="en-US"/>
        </w:rPr>
        <w:t xml:space="preserve"> </w:t>
      </w:r>
      <w:proofErr w:type="spellStart"/>
      <w:r w:rsidRPr="00E854AF">
        <w:rPr>
          <w:lang w:val="en-US"/>
        </w:rPr>
        <w:t>Saida</w:t>
      </w:r>
      <w:proofErr w:type="spellEnd"/>
      <w:r w:rsidRPr="00E854AF">
        <w:rPr>
          <w:lang w:val="en-US"/>
        </w:rPr>
        <w:t xml:space="preserve"> K. </w:t>
      </w:r>
    </w:p>
    <w:p w:rsidR="00E854AF" w:rsidRPr="00E854AF" w:rsidRDefault="00E854AF" w:rsidP="00E854AF">
      <w:pPr>
        <w:pStyle w:val="a6"/>
        <w:rPr>
          <w:lang w:val="en-US"/>
        </w:rPr>
      </w:pPr>
      <w:r w:rsidRPr="00E854AF">
        <w:rPr>
          <w:lang w:val="en-US"/>
        </w:rPr>
        <w:t xml:space="preserve">North Caucasus State Humanitarian and Technological Academy, Cherkessk, Russia, shardansaida@mail.ru </w:t>
      </w:r>
    </w:p>
    <w:p w:rsidR="00E854AF" w:rsidRPr="00E854AF" w:rsidRDefault="00E854AF" w:rsidP="00E854AF">
      <w:pPr>
        <w:pStyle w:val="a5"/>
        <w:rPr>
          <w:lang w:val="en-US"/>
        </w:rPr>
      </w:pPr>
      <w:proofErr w:type="spellStart"/>
      <w:r w:rsidRPr="00E854AF">
        <w:rPr>
          <w:lang w:val="en-US"/>
        </w:rPr>
        <w:t>Uyanaeva</w:t>
      </w:r>
      <w:proofErr w:type="spellEnd"/>
      <w:r w:rsidRPr="00E854AF">
        <w:rPr>
          <w:lang w:val="en-US"/>
        </w:rPr>
        <w:t xml:space="preserve"> </w:t>
      </w:r>
      <w:proofErr w:type="spellStart"/>
      <w:r w:rsidRPr="00E854AF">
        <w:rPr>
          <w:lang w:val="en-US"/>
        </w:rPr>
        <w:t>Khalimat</w:t>
      </w:r>
      <w:proofErr w:type="spellEnd"/>
      <w:r w:rsidRPr="00E854AF">
        <w:rPr>
          <w:lang w:val="en-US"/>
        </w:rPr>
        <w:t xml:space="preserve"> B. </w:t>
      </w:r>
    </w:p>
    <w:p w:rsidR="00E854AF" w:rsidRPr="00E854AF" w:rsidRDefault="00E854AF" w:rsidP="00E854AF">
      <w:pPr>
        <w:pStyle w:val="a6"/>
        <w:rPr>
          <w:lang w:val="en-US"/>
        </w:rPr>
      </w:pPr>
      <w:r w:rsidRPr="00E854AF">
        <w:rPr>
          <w:lang w:val="en-US"/>
        </w:rPr>
        <w:t xml:space="preserve">Institute of Informatics and Regional Management Problems, </w:t>
      </w:r>
      <w:proofErr w:type="spellStart"/>
      <w:r w:rsidRPr="00E854AF">
        <w:rPr>
          <w:lang w:val="en-US"/>
        </w:rPr>
        <w:t>Kabardino-Balkarian</w:t>
      </w:r>
      <w:proofErr w:type="spellEnd"/>
      <w:r w:rsidRPr="00E854AF">
        <w:rPr>
          <w:lang w:val="en-US"/>
        </w:rPr>
        <w:t xml:space="preserve"> Scientific Center of the Russian Academy of Sciences, Nalchik, Russia, halimatuyanaeva@mail.ru </w:t>
      </w:r>
    </w:p>
    <w:p w:rsidR="00E854AF" w:rsidRPr="00E854AF" w:rsidRDefault="00E854AF" w:rsidP="00E854AF">
      <w:pPr>
        <w:pStyle w:val="a5"/>
        <w:rPr>
          <w:lang w:val="en-US"/>
        </w:rPr>
      </w:pPr>
      <w:proofErr w:type="spellStart"/>
      <w:r w:rsidRPr="00E854AF">
        <w:rPr>
          <w:lang w:val="en-US"/>
        </w:rPr>
        <w:t>Belkharoeva</w:t>
      </w:r>
      <w:proofErr w:type="spellEnd"/>
      <w:r w:rsidRPr="00E854AF">
        <w:rPr>
          <w:lang w:val="en-US"/>
        </w:rPr>
        <w:t xml:space="preserve"> </w:t>
      </w:r>
      <w:proofErr w:type="spellStart"/>
      <w:r w:rsidRPr="00E854AF">
        <w:rPr>
          <w:lang w:val="en-US"/>
        </w:rPr>
        <w:t>Albina</w:t>
      </w:r>
      <w:proofErr w:type="spellEnd"/>
      <w:r w:rsidRPr="00E854AF">
        <w:rPr>
          <w:lang w:val="en-US"/>
        </w:rPr>
        <w:t xml:space="preserve"> </w:t>
      </w:r>
      <w:proofErr w:type="spellStart"/>
      <w:r w:rsidRPr="00E854AF">
        <w:rPr>
          <w:lang w:val="en-US"/>
        </w:rPr>
        <w:t>Kh</w:t>
      </w:r>
      <w:proofErr w:type="spellEnd"/>
      <w:r w:rsidRPr="00E854AF">
        <w:rPr>
          <w:lang w:val="en-US"/>
        </w:rPr>
        <w:t xml:space="preserve">. </w:t>
      </w:r>
    </w:p>
    <w:p w:rsidR="00E854AF" w:rsidRPr="00E854AF" w:rsidRDefault="00E854AF" w:rsidP="00E854AF">
      <w:pPr>
        <w:pStyle w:val="a6"/>
        <w:rPr>
          <w:lang w:val="en-US"/>
        </w:rPr>
      </w:pPr>
      <w:r w:rsidRPr="00E854AF">
        <w:rPr>
          <w:lang w:val="en-US"/>
        </w:rPr>
        <w:t xml:space="preserve">Ingush State University, </w:t>
      </w:r>
      <w:proofErr w:type="spellStart"/>
      <w:r w:rsidRPr="00E854AF">
        <w:rPr>
          <w:lang w:val="en-US"/>
        </w:rPr>
        <w:t>Magas</w:t>
      </w:r>
      <w:proofErr w:type="spellEnd"/>
      <w:r w:rsidRPr="00E854AF">
        <w:rPr>
          <w:lang w:val="en-US"/>
        </w:rPr>
        <w:t>, Russia, lm002@mail.ru</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 xml:space="preserve">In the context of growing global environmental challenges, increasing climate </w:t>
      </w:r>
      <w:proofErr w:type="gramStart"/>
      <w:r w:rsidRPr="00E854AF">
        <w:rPr>
          <w:lang w:val="en-US"/>
        </w:rPr>
        <w:t>risks,</w:t>
      </w:r>
      <w:proofErr w:type="gramEnd"/>
      <w:r w:rsidRPr="00E854AF">
        <w:rPr>
          <w:lang w:val="en-US"/>
        </w:rPr>
        <w:t xml:space="preserve"> and the need for structural transformation of economic systems, the concept of a green economy is becoming one of the key areas of strategic development at both the national and regional levels. The transition to a sustainable development model involves integrating environmental priorities into the system of socio-economic planning, creating effective mechanisms for sustainable natural resource management, and ensuring environmental safety as a fundamental condition for improving the quality of life for the population. For the Russian Federation, which is characterized by significant territorial differentiation and pronounced spatial imbalances in the level of socio-economic development of its constituent entities, the study of the regional specifics of implementing the principles of the green economy is of particular importance. In this regard, it is necessary to analyze the institutional, regulatory, and financial-economic mechanisms that ensure the greening of the regional economic complex and the adaptation of federal priorities to the specific conditions of each territory.</w:t>
      </w:r>
    </w:p>
    <w:p w:rsidR="00E854AF" w:rsidRPr="00E854AF" w:rsidRDefault="00E854AF" w:rsidP="00E854AF">
      <w:pPr>
        <w:pStyle w:val="a8"/>
        <w:rPr>
          <w:lang w:val="en-US"/>
        </w:rPr>
      </w:pPr>
      <w:r w:rsidRPr="00E854AF">
        <w:rPr>
          <w:lang w:val="en-US"/>
        </w:rPr>
        <w:lastRenderedPageBreak/>
        <w:t xml:space="preserve">Keywords: </w:t>
      </w:r>
    </w:p>
    <w:p w:rsidR="00E854AF" w:rsidRPr="00E854AF" w:rsidRDefault="00E854AF" w:rsidP="00E854AF">
      <w:pPr>
        <w:pStyle w:val="a7"/>
        <w:rPr>
          <w:lang w:val="en-US"/>
        </w:rPr>
      </w:pPr>
      <w:proofErr w:type="gramStart"/>
      <w:r w:rsidRPr="00E854AF">
        <w:rPr>
          <w:lang w:val="en-US"/>
        </w:rPr>
        <w:t>green</w:t>
      </w:r>
      <w:proofErr w:type="gramEnd"/>
      <w:r w:rsidRPr="00E854AF">
        <w:rPr>
          <w:lang w:val="en-US"/>
        </w:rPr>
        <w:t xml:space="preserve"> economy; spatial differentiation; environmental conditions; quality of life, environmental safety; national programs; regional programs.</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Kandrokova</w:t>
      </w:r>
      <w:proofErr w:type="spellEnd"/>
      <w:r w:rsidRPr="00E854AF">
        <w:rPr>
          <w:lang w:val="en-US"/>
        </w:rPr>
        <w:t xml:space="preserve"> M. M., </w:t>
      </w:r>
      <w:proofErr w:type="spellStart"/>
      <w:r w:rsidRPr="00E854AF">
        <w:rPr>
          <w:lang w:val="en-US"/>
        </w:rPr>
        <w:t>Shardan</w:t>
      </w:r>
      <w:proofErr w:type="spellEnd"/>
      <w:r w:rsidRPr="00E854AF">
        <w:rPr>
          <w:lang w:val="en-US"/>
        </w:rPr>
        <w:t xml:space="preserve"> S. K., </w:t>
      </w:r>
      <w:proofErr w:type="spellStart"/>
      <w:r w:rsidRPr="00E854AF">
        <w:rPr>
          <w:lang w:val="en-US"/>
        </w:rPr>
        <w:t>Uyanaeva</w:t>
      </w:r>
      <w:proofErr w:type="spellEnd"/>
      <w:r w:rsidRPr="00E854AF">
        <w:rPr>
          <w:lang w:val="en-US"/>
        </w:rPr>
        <w:t xml:space="preserve"> </w:t>
      </w:r>
      <w:proofErr w:type="spellStart"/>
      <w:r w:rsidRPr="00E854AF">
        <w:rPr>
          <w:lang w:val="en-US"/>
        </w:rPr>
        <w:t>Kh</w:t>
      </w:r>
      <w:proofErr w:type="spellEnd"/>
      <w:r w:rsidRPr="00E854AF">
        <w:rPr>
          <w:lang w:val="en-US"/>
        </w:rPr>
        <w:t xml:space="preserve">. B., </w:t>
      </w:r>
      <w:proofErr w:type="spellStart"/>
      <w:r w:rsidRPr="00E854AF">
        <w:rPr>
          <w:lang w:val="en-US"/>
        </w:rPr>
        <w:t>Belkharoeva</w:t>
      </w:r>
      <w:proofErr w:type="spellEnd"/>
      <w:r w:rsidRPr="00E854AF">
        <w:rPr>
          <w:lang w:val="en-US"/>
        </w:rPr>
        <w:t xml:space="preserve"> A. </w:t>
      </w:r>
      <w:proofErr w:type="spellStart"/>
      <w:r w:rsidRPr="00E854AF">
        <w:rPr>
          <w:lang w:val="en-US"/>
        </w:rPr>
        <w:t>Kh</w:t>
      </w:r>
      <w:proofErr w:type="spellEnd"/>
      <w:r w:rsidRPr="00E854AF">
        <w:rPr>
          <w:lang w:val="en-US"/>
        </w:rPr>
        <w:t xml:space="preserve">. Regional model for implementing the principles of a green economy. </w:t>
      </w:r>
      <w:proofErr w:type="gramStart"/>
      <w:r w:rsidRPr="00E854AF">
        <w:rPr>
          <w:i/>
          <w:iCs/>
          <w:lang w:val="en-US"/>
        </w:rPr>
        <w:t>Regional and branch economy,</w:t>
      </w:r>
      <w:r w:rsidRPr="00E854AF">
        <w:rPr>
          <w:lang w:val="en-US"/>
        </w:rPr>
        <w:t xml:space="preserve"> 2026, </w:t>
      </w:r>
      <w:r w:rsidRPr="00E854AF">
        <w:rPr>
          <w:lang w:val="en-US"/>
        </w:rPr>
        <w:br/>
        <w:t>no. 2, pp. 127–134.</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10.47576/2949-1916.2026.2.2.016.</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332</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10.47576/2949-1916.2026.2.2.017</w:t>
      </w:r>
    </w:p>
    <w:p w:rsidR="00E854AF" w:rsidRDefault="00E854AF" w:rsidP="00E854AF">
      <w:pPr>
        <w:pStyle w:val="a4"/>
      </w:pPr>
      <w:r>
        <w:t xml:space="preserve">Республиканский бюджет: </w:t>
      </w:r>
      <w:r>
        <w:br/>
        <w:t xml:space="preserve">налоговые и неналоговые доходы </w:t>
      </w:r>
      <w:r>
        <w:br/>
        <w:t>в формировании республиканского бюджета Карачаево-Черкесской Республики</w:t>
      </w:r>
    </w:p>
    <w:p w:rsidR="00E854AF" w:rsidRDefault="00E854AF" w:rsidP="00E854AF">
      <w:pPr>
        <w:pStyle w:val="a5"/>
      </w:pPr>
      <w:proofErr w:type="spellStart"/>
      <w:r>
        <w:t>Байрамкулова</w:t>
      </w:r>
      <w:proofErr w:type="spellEnd"/>
      <w:r>
        <w:t xml:space="preserve"> Р. </w:t>
      </w:r>
      <w:proofErr w:type="gramStart"/>
      <w:r>
        <w:t>Х-А</w:t>
      </w:r>
      <w:proofErr w:type="gramEnd"/>
      <w:r>
        <w:t xml:space="preserve">. </w:t>
      </w:r>
    </w:p>
    <w:p w:rsidR="00E854AF" w:rsidRDefault="00E854AF" w:rsidP="00E854AF">
      <w:pPr>
        <w:pStyle w:val="a6"/>
      </w:pPr>
      <w:r>
        <w:t xml:space="preserve">Северо-Кавказская государственная академия, Черкесск, Россия, </w:t>
      </w:r>
      <w:r>
        <w:br/>
        <w:t>bayramkulovaramina@gmail.com</w:t>
      </w:r>
    </w:p>
    <w:p w:rsidR="00E854AF" w:rsidRDefault="00E854AF" w:rsidP="00E854AF">
      <w:pPr>
        <w:pStyle w:val="a5"/>
      </w:pPr>
      <w:proofErr w:type="spellStart"/>
      <w:r>
        <w:t>Узденова</w:t>
      </w:r>
      <w:proofErr w:type="spellEnd"/>
      <w:r>
        <w:t xml:space="preserve"> Ф. М. </w:t>
      </w:r>
    </w:p>
    <w:p w:rsidR="00E854AF" w:rsidRDefault="00E854AF" w:rsidP="00E854AF">
      <w:pPr>
        <w:pStyle w:val="a6"/>
      </w:pPr>
      <w:r>
        <w:t xml:space="preserve">Северо-Кавказская государственная академия, Черкесск, Россия, </w:t>
      </w:r>
      <w:r>
        <w:br/>
        <w:t>fatima_uzdenova@mail.ru</w:t>
      </w:r>
    </w:p>
    <w:p w:rsidR="00E854AF" w:rsidRDefault="00E854AF" w:rsidP="00E854AF">
      <w:pPr>
        <w:pStyle w:val="a8"/>
      </w:pPr>
      <w:r>
        <w:t>Аннотация</w:t>
      </w:r>
    </w:p>
    <w:p w:rsidR="00E854AF" w:rsidRDefault="00E854AF" w:rsidP="00E854AF">
      <w:pPr>
        <w:pStyle w:val="a7"/>
      </w:pPr>
      <w:r>
        <w:t>В статье рассматриваются теоретические и практические аспекты формирования доходной базы регионального бюджета на примере Карачаево-Черкесской Республики. Анализируются фундаментальные принципы организации бюджетной системы России и структура доходных источников. При этом акцент делается на доминирующей роли налоговых поступлений. На основе анализа проектов бюджета Карачаево-Черкесской Республики на 2024-2026 годы выявлена ключевая его тенденция – последовательное увеличение доли собственных налоговых доходов, в первую очередь за счет НДФЛ и налога при УСН, при одновременном сокращении объема безвозмездных перечислений из федерального центра. Несмотря на позитивную динамику налоговых сборов, отмечается сохраняющаяся зависимость региональной финансовой системы от межбюджетных трансфертов. Сделан вывод о необходимости наращивания собственного экономического потенциала и повышения эффективности налогового администрирования для обеспечения сбалансированности и устойчивости республиканского бюджета в условиях сокращения федеральной поддержки.</w:t>
      </w:r>
    </w:p>
    <w:p w:rsidR="00E854AF" w:rsidRDefault="00E854AF" w:rsidP="00E854AF">
      <w:pPr>
        <w:pStyle w:val="a8"/>
      </w:pPr>
      <w:r>
        <w:t xml:space="preserve">Ключевые слова: </w:t>
      </w:r>
    </w:p>
    <w:p w:rsidR="00E854AF" w:rsidRDefault="00E854AF" w:rsidP="00E854AF">
      <w:pPr>
        <w:pStyle w:val="a7"/>
      </w:pPr>
      <w:r>
        <w:t xml:space="preserve">бюджетная система; региональный бюджет; налоговые доходы; неналоговые доходы; налоговый потенциал; финансовая устойчивость. </w:t>
      </w:r>
    </w:p>
    <w:p w:rsidR="00E854AF" w:rsidRDefault="00E854AF" w:rsidP="00E854AF">
      <w:pPr>
        <w:pStyle w:val="a8"/>
      </w:pPr>
      <w:r>
        <w:t xml:space="preserve">Для цитирования: </w:t>
      </w:r>
    </w:p>
    <w:p w:rsidR="00E854AF" w:rsidRDefault="00E854AF" w:rsidP="00E854AF">
      <w:pPr>
        <w:pStyle w:val="a9"/>
      </w:pPr>
      <w:proofErr w:type="spellStart"/>
      <w:r>
        <w:t>Байрамкулова</w:t>
      </w:r>
      <w:proofErr w:type="spellEnd"/>
      <w:r>
        <w:t xml:space="preserve"> Р. </w:t>
      </w:r>
      <w:proofErr w:type="gramStart"/>
      <w:r>
        <w:t>Х-А</w:t>
      </w:r>
      <w:proofErr w:type="gramEnd"/>
      <w:r>
        <w:t xml:space="preserve">., </w:t>
      </w:r>
      <w:proofErr w:type="spellStart"/>
      <w:r>
        <w:t>Узденова</w:t>
      </w:r>
      <w:proofErr w:type="spellEnd"/>
      <w:r>
        <w:t xml:space="preserve"> Ф. М. Республиканский бюджет: налоговые и неналоговые доходы в формировании республиканского бюджета Карачаево-Черкесской Республики // Региональная и отраслевая экономика. – 2026. – № 2. – С. 135–141. </w:t>
      </w:r>
      <w:proofErr w:type="spellStart"/>
      <w:r>
        <w:t>doi</w:t>
      </w:r>
      <w:proofErr w:type="spellEnd"/>
      <w:r>
        <w:t>: 10.47576/2949-1916.2026.2.2.017.</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lastRenderedPageBreak/>
        <w:t xml:space="preserve">Republican budget: tax and non-tax revenues </w:t>
      </w:r>
      <w:r w:rsidRPr="00E854AF">
        <w:rPr>
          <w:lang w:val="en-US"/>
        </w:rPr>
        <w:br/>
        <w:t xml:space="preserve">in the formation of the republican budget </w:t>
      </w:r>
      <w:r w:rsidRPr="00E854AF">
        <w:rPr>
          <w:lang w:val="en-US"/>
        </w:rPr>
        <w:br/>
        <w:t>of the Karachay-Cherkess Republic</w:t>
      </w:r>
    </w:p>
    <w:p w:rsidR="00E854AF" w:rsidRPr="00E854AF" w:rsidRDefault="00E854AF" w:rsidP="00E854AF">
      <w:pPr>
        <w:pStyle w:val="a5"/>
        <w:rPr>
          <w:lang w:val="en-US"/>
        </w:rPr>
      </w:pPr>
      <w:proofErr w:type="spellStart"/>
      <w:proofErr w:type="gramStart"/>
      <w:r w:rsidRPr="00E854AF">
        <w:rPr>
          <w:lang w:val="en-US"/>
        </w:rPr>
        <w:t>Bayramkulova</w:t>
      </w:r>
      <w:proofErr w:type="spellEnd"/>
      <w:r w:rsidRPr="00E854AF">
        <w:rPr>
          <w:lang w:val="en-US"/>
        </w:rPr>
        <w:t xml:space="preserve"> R. </w:t>
      </w:r>
      <w:proofErr w:type="spellStart"/>
      <w:r w:rsidRPr="00E854AF">
        <w:rPr>
          <w:lang w:val="en-US"/>
        </w:rPr>
        <w:t>Kh</w:t>
      </w:r>
      <w:proofErr w:type="spellEnd"/>
      <w:r w:rsidRPr="00E854AF">
        <w:rPr>
          <w:lang w:val="en-US"/>
        </w:rPr>
        <w:t>-A.</w:t>
      </w:r>
      <w:proofErr w:type="gramEnd"/>
      <w:r w:rsidRPr="00E854AF">
        <w:rPr>
          <w:lang w:val="en-US"/>
        </w:rPr>
        <w:t xml:space="preserve"> </w:t>
      </w:r>
    </w:p>
    <w:p w:rsidR="00E854AF" w:rsidRPr="00E854AF" w:rsidRDefault="00E854AF" w:rsidP="00E854AF">
      <w:pPr>
        <w:pStyle w:val="a6"/>
        <w:rPr>
          <w:lang w:val="en-US"/>
        </w:rPr>
      </w:pPr>
      <w:r w:rsidRPr="00E854AF">
        <w:rPr>
          <w:lang w:val="en-US"/>
        </w:rPr>
        <w:t>North Caucasian State Academy, Cherkessk, Russia, bayramkulovaramina@gmail.com</w:t>
      </w:r>
    </w:p>
    <w:p w:rsidR="00E854AF" w:rsidRPr="00E854AF" w:rsidRDefault="00E854AF" w:rsidP="00E854AF">
      <w:pPr>
        <w:pStyle w:val="a5"/>
        <w:rPr>
          <w:lang w:val="en-US"/>
        </w:rPr>
      </w:pPr>
      <w:proofErr w:type="spellStart"/>
      <w:r w:rsidRPr="00E854AF">
        <w:rPr>
          <w:lang w:val="en-US"/>
        </w:rPr>
        <w:t>Uzdenova</w:t>
      </w:r>
      <w:proofErr w:type="spellEnd"/>
      <w:r w:rsidRPr="00E854AF">
        <w:rPr>
          <w:lang w:val="en-US"/>
        </w:rPr>
        <w:t xml:space="preserve"> F. M. </w:t>
      </w:r>
    </w:p>
    <w:p w:rsidR="00E854AF" w:rsidRPr="00E854AF" w:rsidRDefault="00E854AF" w:rsidP="00E854AF">
      <w:pPr>
        <w:pStyle w:val="a6"/>
        <w:rPr>
          <w:lang w:val="en-US"/>
        </w:rPr>
      </w:pPr>
      <w:r w:rsidRPr="00E854AF">
        <w:rPr>
          <w:lang w:val="en-US"/>
        </w:rPr>
        <w:t>North Caucasus State Academy, Cherkessk, Russia, fatima_uzdenova@mail.ru</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 xml:space="preserve">This article examines the theoretical and practical aspects of regional budget revenue generation using the </w:t>
      </w:r>
      <w:proofErr w:type="spellStart"/>
      <w:r w:rsidRPr="00E854AF">
        <w:rPr>
          <w:lang w:val="en-US"/>
        </w:rPr>
        <w:t>Karachay-Cherkess</w:t>
      </w:r>
      <w:proofErr w:type="spellEnd"/>
      <w:r w:rsidRPr="00E854AF">
        <w:rPr>
          <w:lang w:val="en-US"/>
        </w:rPr>
        <w:t xml:space="preserve"> Republic (KCR) as an example. It analyzes the fundamental principles of the Russian Federation’s budget system and the structure of revenue sources, emphasizing the dominant role of tax revenues. An analysis of the KCR’s budget projections for 2024-2026 reveals a key trend: a consistent increase in the share of local tax revenues, primarily through personal income tax and the simplified tax system, while simultaneously reducing the volume of gratuitous transfers from the federal center. Despite the positive dynamics of tax collections, the regional financial system remains dependent on </w:t>
      </w:r>
      <w:proofErr w:type="spellStart"/>
      <w:r w:rsidRPr="00E854AF">
        <w:rPr>
          <w:lang w:val="en-US"/>
        </w:rPr>
        <w:t>interbudgetary</w:t>
      </w:r>
      <w:proofErr w:type="spellEnd"/>
      <w:r w:rsidRPr="00E854AF">
        <w:rPr>
          <w:lang w:val="en-US"/>
        </w:rPr>
        <w:t xml:space="preserve"> transfers. The article concludes by emphasizing the need to build local economic potential and improve the efficiency of tax administration to ensure a balanced and sustainable republican budget amid declining federal support.</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budget</w:t>
      </w:r>
      <w:proofErr w:type="gramEnd"/>
      <w:r w:rsidRPr="00E854AF">
        <w:rPr>
          <w:lang w:val="en-US"/>
        </w:rPr>
        <w:t xml:space="preserve"> system; regional budget; tax revenues; non-tax revenues; tax potential; financial stability.</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Bayramkulova</w:t>
      </w:r>
      <w:proofErr w:type="spellEnd"/>
      <w:r w:rsidRPr="00E854AF">
        <w:rPr>
          <w:lang w:val="en-US"/>
        </w:rPr>
        <w:t xml:space="preserve"> R. </w:t>
      </w:r>
      <w:proofErr w:type="spellStart"/>
      <w:r w:rsidRPr="00E854AF">
        <w:rPr>
          <w:lang w:val="en-US"/>
        </w:rPr>
        <w:t>Kh</w:t>
      </w:r>
      <w:proofErr w:type="spellEnd"/>
      <w:r w:rsidRPr="00E854AF">
        <w:rPr>
          <w:lang w:val="en-US"/>
        </w:rPr>
        <w:t xml:space="preserve">-A., </w:t>
      </w:r>
      <w:proofErr w:type="spellStart"/>
      <w:r w:rsidRPr="00E854AF">
        <w:rPr>
          <w:lang w:val="en-US"/>
        </w:rPr>
        <w:t>Uzdenova</w:t>
      </w:r>
      <w:proofErr w:type="spellEnd"/>
      <w:r w:rsidRPr="00E854AF">
        <w:rPr>
          <w:lang w:val="en-US"/>
        </w:rPr>
        <w:t xml:space="preserve"> F. M. Republican budget: tax and non-tax revenues in the formation of the republican budget of the </w:t>
      </w:r>
      <w:proofErr w:type="spellStart"/>
      <w:r w:rsidRPr="00E854AF">
        <w:rPr>
          <w:lang w:val="en-US"/>
        </w:rPr>
        <w:t>Karachay-Cherkess</w:t>
      </w:r>
      <w:proofErr w:type="spellEnd"/>
      <w:r w:rsidRPr="00E854AF">
        <w:rPr>
          <w:lang w:val="en-US"/>
        </w:rPr>
        <w:t xml:space="preserve"> Republic. </w:t>
      </w:r>
      <w:proofErr w:type="gramStart"/>
      <w:r w:rsidRPr="00E854AF">
        <w:rPr>
          <w:i/>
          <w:iCs/>
          <w:lang w:val="en-US"/>
        </w:rPr>
        <w:t xml:space="preserve">Regional and branch economy, </w:t>
      </w:r>
      <w:r w:rsidRPr="00E854AF">
        <w:rPr>
          <w:lang w:val="en-US"/>
        </w:rPr>
        <w:t>2026, no. 2, pp. 135–141.</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10.47576/2949-1916.2026.2.2.017.</w:t>
      </w:r>
    </w:p>
    <w:p w:rsidR="00E854AF" w:rsidRDefault="00E854AF" w:rsidP="00E854AF">
      <w:pPr>
        <w:pStyle w:val="a3"/>
        <w:spacing w:after="170"/>
      </w:pPr>
      <w:proofErr w:type="spellStart"/>
      <w:r>
        <w:t>Научная</w:t>
      </w:r>
      <w:proofErr w:type="spellEnd"/>
      <w:r>
        <w:t xml:space="preserve"> </w:t>
      </w:r>
      <w:proofErr w:type="spellStart"/>
      <w:r>
        <w:t>статья</w:t>
      </w:r>
      <w:proofErr w:type="spellEnd"/>
    </w:p>
    <w:p w:rsidR="00E854AF" w:rsidRDefault="00E854AF" w:rsidP="00E854AF">
      <w:pPr>
        <w:pStyle w:val="a3"/>
        <w:spacing w:after="170"/>
      </w:pPr>
      <w:r>
        <w:t>УДК 332</w:t>
      </w:r>
    </w:p>
    <w:p w:rsidR="00E854AF" w:rsidRPr="00E854AF" w:rsidRDefault="00E854AF" w:rsidP="00E854AF">
      <w:pPr>
        <w:pStyle w:val="a3"/>
        <w:spacing w:after="170"/>
        <w:rPr>
          <w:lang w:val="ru-RU"/>
        </w:rPr>
      </w:pPr>
      <w:proofErr w:type="spellStart"/>
      <w:proofErr w:type="gramStart"/>
      <w:r>
        <w:t>doi</w:t>
      </w:r>
      <w:proofErr w:type="spellEnd"/>
      <w:proofErr w:type="gramEnd"/>
      <w:r w:rsidRPr="00E854AF">
        <w:rPr>
          <w:lang w:val="ru-RU"/>
        </w:rPr>
        <w:t>: 10.47576/2949-1916.2026.2.2.018</w:t>
      </w:r>
    </w:p>
    <w:p w:rsidR="00E854AF" w:rsidRDefault="00E854AF" w:rsidP="00E854AF">
      <w:pPr>
        <w:pStyle w:val="a4"/>
      </w:pPr>
      <w:r>
        <w:t xml:space="preserve">Оценка муниципальных проектов: </w:t>
      </w:r>
      <w:r>
        <w:br/>
        <w:t>сочетание экономической и социальной отдачи</w:t>
      </w:r>
    </w:p>
    <w:p w:rsidR="00E854AF" w:rsidRDefault="00E854AF" w:rsidP="00E854AF">
      <w:pPr>
        <w:pStyle w:val="a5"/>
      </w:pPr>
      <w:proofErr w:type="spellStart"/>
      <w:r>
        <w:t>Максютов</w:t>
      </w:r>
      <w:proofErr w:type="spellEnd"/>
      <w:r>
        <w:t xml:space="preserve"> Шамиль </w:t>
      </w:r>
      <w:proofErr w:type="spellStart"/>
      <w:r>
        <w:t>Айратович</w:t>
      </w:r>
      <w:proofErr w:type="spellEnd"/>
    </w:p>
    <w:p w:rsidR="00E854AF" w:rsidRDefault="00E854AF" w:rsidP="00E854AF">
      <w:pPr>
        <w:pStyle w:val="a6"/>
      </w:pPr>
      <w:r>
        <w:t>Уфимский университет науки и технологий, Уфа, Россия, maksyutov.shamil@gmail.com</w:t>
      </w:r>
    </w:p>
    <w:p w:rsidR="00E854AF" w:rsidRDefault="00E854AF" w:rsidP="00E854AF">
      <w:pPr>
        <w:pStyle w:val="a5"/>
      </w:pPr>
      <w:proofErr w:type="spellStart"/>
      <w:r>
        <w:t>Кудлаева</w:t>
      </w:r>
      <w:proofErr w:type="spellEnd"/>
      <w:r>
        <w:t xml:space="preserve"> </w:t>
      </w:r>
      <w:proofErr w:type="spellStart"/>
      <w:r>
        <w:t>Айгуль</w:t>
      </w:r>
      <w:proofErr w:type="spellEnd"/>
      <w:r>
        <w:t xml:space="preserve"> </w:t>
      </w:r>
      <w:proofErr w:type="spellStart"/>
      <w:r>
        <w:t>Раульевна</w:t>
      </w:r>
      <w:proofErr w:type="spellEnd"/>
    </w:p>
    <w:p w:rsidR="00E854AF" w:rsidRDefault="00E854AF" w:rsidP="00E854AF">
      <w:pPr>
        <w:pStyle w:val="a6"/>
      </w:pPr>
      <w:r>
        <w:t>Уфимский университет науки и технологий, Уфа, Россия</w:t>
      </w:r>
    </w:p>
    <w:p w:rsidR="00E854AF" w:rsidRDefault="00E854AF" w:rsidP="00E854AF">
      <w:pPr>
        <w:pStyle w:val="a8"/>
      </w:pPr>
      <w:r>
        <w:t>Аннотация</w:t>
      </w:r>
    </w:p>
    <w:p w:rsidR="00E854AF" w:rsidRDefault="00E854AF" w:rsidP="00E854AF">
      <w:pPr>
        <w:pStyle w:val="a7"/>
      </w:pPr>
      <w:r>
        <w:t xml:space="preserve">Статья посвящена анализу механизмов муниципальных инвестиций в социальные, образовательные и инфраструктурные проекты с целью повышения качества жизни населения и устойчивого развития муниципалитетов. Рассматриваются внутренние и внешние источники финансирования, роль государственно-частного партнерства, а также взаимодействие с НКО и образовательными учреждениями. Представлена адаптированная модель оценки эффективности социальных проектов, позволяющая учитывать экономическую отдачу, социальные эффекты и охват населения. На примере проекта «Помощь рядом – ПРОФИ» показаны практические результаты применения подхода, включая </w:t>
      </w:r>
      <w:r>
        <w:lastRenderedPageBreak/>
        <w:t>количественные показатели социальной отдачи и интегральной эффективности муниципальных инвестиций. Статья может быть полезна для муниципальных управленцев, исследователей в области экономики и социальной политики, а также специалистов, занимающихся проектным финансированием и оценкой эффективности социальных инициатив.</w:t>
      </w:r>
    </w:p>
    <w:p w:rsidR="00E854AF" w:rsidRDefault="00E854AF" w:rsidP="00E854AF">
      <w:pPr>
        <w:pStyle w:val="a8"/>
      </w:pPr>
      <w:r>
        <w:t xml:space="preserve">Ключевые слова: </w:t>
      </w:r>
    </w:p>
    <w:p w:rsidR="00E854AF" w:rsidRDefault="00E854AF" w:rsidP="00E854AF">
      <w:pPr>
        <w:pStyle w:val="a7"/>
      </w:pPr>
      <w:r>
        <w:t>муниципальные инвестиции; социальные проекты; образовательные инициативы; социальная отдача инвестиций (SROI); интегральный индекс эффективности; инфраструктура.</w:t>
      </w:r>
    </w:p>
    <w:p w:rsidR="00E854AF" w:rsidRDefault="00E854AF" w:rsidP="00E854AF">
      <w:pPr>
        <w:pStyle w:val="a8"/>
      </w:pPr>
      <w:r>
        <w:t xml:space="preserve">Для цитирования: </w:t>
      </w:r>
    </w:p>
    <w:p w:rsidR="00E854AF" w:rsidRDefault="00E854AF" w:rsidP="00E854AF">
      <w:pPr>
        <w:pStyle w:val="a9"/>
      </w:pPr>
      <w:proofErr w:type="spellStart"/>
      <w:r>
        <w:t>Максютов</w:t>
      </w:r>
      <w:proofErr w:type="spellEnd"/>
      <w:r>
        <w:t xml:space="preserve"> Ш. А., </w:t>
      </w:r>
      <w:proofErr w:type="spellStart"/>
      <w:r>
        <w:t>Кудлаева</w:t>
      </w:r>
      <w:proofErr w:type="spellEnd"/>
      <w:r>
        <w:t xml:space="preserve"> А. Р. Оценка муниципальных проектов: сочетание экономической и социальной отдачи // Региональная и отраслевая экономика. – 2026. – </w:t>
      </w:r>
      <w:r>
        <w:br/>
        <w:t xml:space="preserve">№ 2. – С. 142–149. </w:t>
      </w:r>
      <w:proofErr w:type="spellStart"/>
      <w:r>
        <w:t>doi</w:t>
      </w:r>
      <w:proofErr w:type="spellEnd"/>
      <w:r>
        <w:t>: 10.47576/2949-1916.2026.2.2.018.</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 xml:space="preserve">Evaluation of municipal projects: </w:t>
      </w:r>
      <w:r w:rsidRPr="00E854AF">
        <w:rPr>
          <w:lang w:val="en-US"/>
        </w:rPr>
        <w:br/>
        <w:t>combining economic and social return</w:t>
      </w:r>
    </w:p>
    <w:p w:rsidR="00E854AF" w:rsidRPr="00E854AF" w:rsidRDefault="00E854AF" w:rsidP="00E854AF">
      <w:pPr>
        <w:pStyle w:val="a5"/>
        <w:rPr>
          <w:lang w:val="en-US"/>
        </w:rPr>
      </w:pPr>
      <w:proofErr w:type="spellStart"/>
      <w:proofErr w:type="gramStart"/>
      <w:r w:rsidRPr="00E854AF">
        <w:rPr>
          <w:lang w:val="en-US"/>
        </w:rPr>
        <w:t>Maksyutov</w:t>
      </w:r>
      <w:proofErr w:type="spellEnd"/>
      <w:r w:rsidRPr="00E854AF">
        <w:rPr>
          <w:lang w:val="en-US"/>
        </w:rPr>
        <w:t xml:space="preserve"> </w:t>
      </w:r>
      <w:proofErr w:type="spellStart"/>
      <w:r w:rsidRPr="00E854AF">
        <w:rPr>
          <w:lang w:val="en-US"/>
        </w:rPr>
        <w:t>Shamil</w:t>
      </w:r>
      <w:proofErr w:type="spellEnd"/>
      <w:r w:rsidRPr="00E854AF">
        <w:rPr>
          <w:lang w:val="en-US"/>
        </w:rPr>
        <w:t xml:space="preserve"> A.</w:t>
      </w:r>
      <w:proofErr w:type="gramEnd"/>
    </w:p>
    <w:p w:rsidR="00E854AF" w:rsidRPr="00E854AF" w:rsidRDefault="00E854AF" w:rsidP="00E854AF">
      <w:pPr>
        <w:pStyle w:val="a6"/>
        <w:rPr>
          <w:lang w:val="en-US"/>
        </w:rPr>
      </w:pPr>
      <w:r w:rsidRPr="00E854AF">
        <w:rPr>
          <w:lang w:val="en-US"/>
        </w:rPr>
        <w:t>Ufa University of Science and Technology, Ufa</w:t>
      </w:r>
      <w:proofErr w:type="gramStart"/>
      <w:r w:rsidRPr="00E854AF">
        <w:rPr>
          <w:lang w:val="en-US"/>
        </w:rPr>
        <w:t>,  Russia</w:t>
      </w:r>
      <w:proofErr w:type="gramEnd"/>
      <w:r w:rsidRPr="00E854AF">
        <w:rPr>
          <w:lang w:val="en-US"/>
        </w:rPr>
        <w:t>, maksyutov.shamil@gmail.com</w:t>
      </w:r>
    </w:p>
    <w:p w:rsidR="00E854AF" w:rsidRPr="00E854AF" w:rsidRDefault="00E854AF" w:rsidP="00E854AF">
      <w:pPr>
        <w:pStyle w:val="a5"/>
        <w:rPr>
          <w:lang w:val="en-US"/>
        </w:rPr>
      </w:pPr>
      <w:proofErr w:type="spellStart"/>
      <w:r w:rsidRPr="00E854AF">
        <w:rPr>
          <w:lang w:val="en-US"/>
        </w:rPr>
        <w:t>Kudlaeva</w:t>
      </w:r>
      <w:proofErr w:type="spellEnd"/>
      <w:r w:rsidRPr="00E854AF">
        <w:rPr>
          <w:lang w:val="en-US"/>
        </w:rPr>
        <w:t xml:space="preserve"> </w:t>
      </w:r>
      <w:proofErr w:type="spellStart"/>
      <w:r w:rsidRPr="00E854AF">
        <w:rPr>
          <w:lang w:val="en-US"/>
        </w:rPr>
        <w:t>Aigul</w:t>
      </w:r>
      <w:proofErr w:type="spellEnd"/>
      <w:r w:rsidRPr="00E854AF">
        <w:rPr>
          <w:lang w:val="en-US"/>
        </w:rPr>
        <w:t xml:space="preserve"> R. </w:t>
      </w:r>
    </w:p>
    <w:p w:rsidR="00E854AF" w:rsidRPr="00E854AF" w:rsidRDefault="00E854AF" w:rsidP="00E854AF">
      <w:pPr>
        <w:pStyle w:val="a6"/>
        <w:rPr>
          <w:lang w:val="en-US"/>
        </w:rPr>
      </w:pPr>
      <w:r w:rsidRPr="00E854AF">
        <w:rPr>
          <w:lang w:val="en-US"/>
        </w:rPr>
        <w:t>Ufa University of Science and Technology, Ufa</w:t>
      </w:r>
      <w:proofErr w:type="gramStart"/>
      <w:r w:rsidRPr="00E854AF">
        <w:rPr>
          <w:lang w:val="en-US"/>
        </w:rPr>
        <w:t>,  Russia</w:t>
      </w:r>
      <w:proofErr w:type="gramEnd"/>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This article analyzes the mechanisms of municipal investment in social, educational, and infrastructure projects aimed at improving the quality of life and sustainable development of municipalities. It examines internal and external sources of funding, the role of public-private partnerships, and collaboration with NGOs and educational institutions. An adapted model for assessing the effectiveness of social projects is presented, taking into account economic return, social impact, and population coverage. Using the example of the “Help is Nearby – PROFI” project, the practical results of applying this approach are demonstrated, including quantitative indicators of social return and the integrated effectiveness of municipal investments. This article may be useful for municipal managers, researchers in economics and social policy, as well as specialists involved in project financing and evaluating the effectiveness of social initiatives.</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municipal</w:t>
      </w:r>
      <w:proofErr w:type="gramEnd"/>
      <w:r w:rsidRPr="00E854AF">
        <w:rPr>
          <w:lang w:val="en-US"/>
        </w:rPr>
        <w:t xml:space="preserve"> investment; social projects; educational initiatives; social return on investment (SROI); integrated performance index; infrastructure.</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Maksyutov</w:t>
      </w:r>
      <w:proofErr w:type="spellEnd"/>
      <w:r w:rsidRPr="00E854AF">
        <w:rPr>
          <w:lang w:val="en-US"/>
        </w:rPr>
        <w:t xml:space="preserve"> Sh. A., </w:t>
      </w:r>
      <w:proofErr w:type="spellStart"/>
      <w:r w:rsidRPr="00E854AF">
        <w:rPr>
          <w:lang w:val="en-US"/>
        </w:rPr>
        <w:t>Kudlaeva</w:t>
      </w:r>
      <w:proofErr w:type="spellEnd"/>
      <w:r w:rsidRPr="00E854AF">
        <w:rPr>
          <w:lang w:val="en-US"/>
        </w:rPr>
        <w:t xml:space="preserve"> A. R. Evaluation of municipal projects: combining economic and social return. </w:t>
      </w:r>
      <w:proofErr w:type="gramStart"/>
      <w:r w:rsidRPr="00E854AF">
        <w:rPr>
          <w:i/>
          <w:iCs/>
          <w:lang w:val="en-US"/>
        </w:rPr>
        <w:t>Regional and branch economy,</w:t>
      </w:r>
      <w:r w:rsidRPr="00E854AF">
        <w:rPr>
          <w:lang w:val="en-US"/>
        </w:rPr>
        <w:t xml:space="preserve"> 2026, no. 2, pp. 142–149.</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10.47576/2949-1916.2026.2.2.018.</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330</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10.47576/2949-1916.2026.2.2.019</w:t>
      </w:r>
    </w:p>
    <w:p w:rsidR="00E854AF" w:rsidRDefault="00E854AF" w:rsidP="00E854AF">
      <w:pPr>
        <w:pStyle w:val="a4"/>
      </w:pPr>
      <w:r>
        <w:t>Роль трансферта критических и сквозных технологий в обеспечении технологического суверенитета</w:t>
      </w:r>
    </w:p>
    <w:p w:rsidR="00E854AF" w:rsidRDefault="00E854AF" w:rsidP="00E854AF">
      <w:pPr>
        <w:pStyle w:val="a5"/>
      </w:pPr>
      <w:r>
        <w:lastRenderedPageBreak/>
        <w:t xml:space="preserve">Петрухин Роман Игоревич </w:t>
      </w:r>
    </w:p>
    <w:p w:rsidR="00E854AF" w:rsidRDefault="00E854AF" w:rsidP="00E854AF">
      <w:pPr>
        <w:pStyle w:val="a6"/>
      </w:pPr>
      <w:r>
        <w:t xml:space="preserve">Московский финансово-промышленный университет «Синергия», </w:t>
      </w:r>
      <w:r>
        <w:br/>
        <w:t>Москва, Россия, pr.petrukhin@gmail.com</w:t>
      </w:r>
    </w:p>
    <w:p w:rsidR="00E854AF" w:rsidRDefault="00E854AF" w:rsidP="00E854AF">
      <w:pPr>
        <w:pStyle w:val="a8"/>
      </w:pPr>
      <w:r>
        <w:t>Аннотация</w:t>
      </w:r>
    </w:p>
    <w:p w:rsidR="00E854AF" w:rsidRDefault="00E854AF" w:rsidP="00E854AF">
      <w:pPr>
        <w:pStyle w:val="a7"/>
      </w:pPr>
      <w:r>
        <w:t xml:space="preserve">Статья рассматривает технологический суверенитет как способность экономики к самостоятельному воспроизводству и обновлению ключевых технологических компетенций при селективной открытости. Показано, что трансферт критических и сквозных технологий выступает механизмом управляемой проницаемости технологических цепочек: он снижает риск узловой зависимости, ускоряет накопление компетенций и усиливает </w:t>
      </w:r>
      <w:proofErr w:type="spellStart"/>
      <w:r>
        <w:t>спилловерные</w:t>
      </w:r>
      <w:proofErr w:type="spellEnd"/>
      <w:r>
        <w:t xml:space="preserve"> эффекты. Предложена рамка увязки каналов трансферта с функциональными подтипами технологий (СТ-ЦЦ, СТ-СД, КТ-УЗ, </w:t>
      </w:r>
      <w:proofErr w:type="gramStart"/>
      <w:r>
        <w:t>КТ-ЭК</w:t>
      </w:r>
      <w:proofErr w:type="gramEnd"/>
      <w:r>
        <w:t>) и инструментами инновационной политики России в условиях санкционных ограничений.</w:t>
      </w:r>
    </w:p>
    <w:p w:rsidR="00E854AF" w:rsidRDefault="00E854AF" w:rsidP="00E854AF">
      <w:pPr>
        <w:pStyle w:val="a8"/>
      </w:pPr>
      <w:r>
        <w:t xml:space="preserve">Ключевые слова: </w:t>
      </w:r>
    </w:p>
    <w:p w:rsidR="00E854AF" w:rsidRDefault="00E854AF" w:rsidP="00E854AF">
      <w:pPr>
        <w:pStyle w:val="a7"/>
      </w:pPr>
      <w:r>
        <w:t xml:space="preserve">технологический суверенитет; селективная открытость; трансферт технологий; критические технологии; сквозные технологии; технологические цепочки; </w:t>
      </w:r>
      <w:proofErr w:type="spellStart"/>
      <w:r>
        <w:t>спилловеры</w:t>
      </w:r>
      <w:proofErr w:type="spellEnd"/>
      <w:r>
        <w:t>; комплементарность; инновационная политика; Россия</w:t>
      </w:r>
    </w:p>
    <w:p w:rsidR="00E854AF" w:rsidRDefault="00E854AF" w:rsidP="00E854AF">
      <w:pPr>
        <w:pStyle w:val="a8"/>
      </w:pPr>
      <w:r>
        <w:t xml:space="preserve">Для цитирования: </w:t>
      </w:r>
    </w:p>
    <w:p w:rsidR="00E854AF" w:rsidRDefault="00E854AF" w:rsidP="00E854AF">
      <w:pPr>
        <w:pStyle w:val="a9"/>
      </w:pPr>
      <w:r>
        <w:t xml:space="preserve">Петрухин Р. И. Роль трансферта критических и сквозных технологий в обеспечении технологического суверенитета // Региональная и отраслевая экономика. – 2026. – № 2. – С. 150–156. </w:t>
      </w:r>
      <w:proofErr w:type="spellStart"/>
      <w:r>
        <w:t>doi</w:t>
      </w:r>
      <w:proofErr w:type="spellEnd"/>
      <w:r>
        <w:t>: 10.47576/2949-1916.2026.2.2.019.</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The role of transfer of critical and cross-cutting technologies in ensuring technological sovereignty</w:t>
      </w:r>
    </w:p>
    <w:p w:rsidR="00E854AF" w:rsidRPr="00E854AF" w:rsidRDefault="00E854AF" w:rsidP="00E854AF">
      <w:pPr>
        <w:pStyle w:val="a5"/>
        <w:rPr>
          <w:lang w:val="en-US"/>
        </w:rPr>
      </w:pPr>
      <w:proofErr w:type="spellStart"/>
      <w:r w:rsidRPr="00E854AF">
        <w:rPr>
          <w:lang w:val="en-US"/>
        </w:rPr>
        <w:t>Petrukhin</w:t>
      </w:r>
      <w:proofErr w:type="spellEnd"/>
      <w:r w:rsidRPr="00E854AF">
        <w:rPr>
          <w:lang w:val="en-US"/>
        </w:rPr>
        <w:t xml:space="preserve"> Roman I. </w:t>
      </w:r>
    </w:p>
    <w:p w:rsidR="00E854AF" w:rsidRPr="00E854AF" w:rsidRDefault="00E854AF" w:rsidP="00E854AF">
      <w:pPr>
        <w:pStyle w:val="a6"/>
        <w:rPr>
          <w:lang w:val="en-US"/>
        </w:rPr>
      </w:pPr>
      <w:r w:rsidRPr="00E854AF">
        <w:rPr>
          <w:lang w:val="en-US"/>
        </w:rPr>
        <w:t>Moscow Financial and Industrial University “Synergy”, Moscow, Russia</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The paper treats technological sovereignty as the economy’s capability to reproduce and upgrade core technological competences under selective openness. Technology transfer of critical and general-purpose technologies is framed as managed permeability of value chains, reducing nodal dependency, accelerating capability building and amplifying spillovers. A policy-oriented linkage is proposed between transfer channels and functional technology subtypes (GPT-like and critical) to support Russia’s innovation policy under sanctions.</w:t>
      </w:r>
    </w:p>
    <w:p w:rsidR="00E854AF" w:rsidRPr="00E854AF" w:rsidRDefault="00E854AF" w:rsidP="00E854AF">
      <w:pPr>
        <w:pStyle w:val="a8"/>
        <w:rPr>
          <w:lang w:val="en-US"/>
        </w:rPr>
      </w:pPr>
      <w:r w:rsidRPr="00E854AF">
        <w:rPr>
          <w:lang w:val="en-US"/>
        </w:rPr>
        <w:t>Keywords:</w:t>
      </w:r>
    </w:p>
    <w:p w:rsidR="00E854AF" w:rsidRPr="00E854AF" w:rsidRDefault="00E854AF" w:rsidP="00E854AF">
      <w:pPr>
        <w:pStyle w:val="a7"/>
        <w:rPr>
          <w:lang w:val="en-US"/>
        </w:rPr>
      </w:pPr>
      <w:r w:rsidRPr="00E854AF">
        <w:rPr>
          <w:lang w:val="en-US"/>
        </w:rPr>
        <w:t>technological sovereignty; selective openness; technology transfer; critical technologies; general-purpose technologies; value chains; spillovers; complementarities; innovation policy; Russia</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Petrukhin</w:t>
      </w:r>
      <w:proofErr w:type="spellEnd"/>
      <w:r w:rsidRPr="00E854AF">
        <w:rPr>
          <w:lang w:val="en-US"/>
        </w:rPr>
        <w:t xml:space="preserve"> R. I. </w:t>
      </w:r>
      <w:proofErr w:type="gramStart"/>
      <w:r w:rsidRPr="00E854AF">
        <w:rPr>
          <w:lang w:val="en-US"/>
        </w:rPr>
        <w:t>The role of transfer of critical and cross-cutting technologies in ensuring technological sovereignty.</w:t>
      </w:r>
      <w:proofErr w:type="gramEnd"/>
      <w:r w:rsidRPr="00E854AF">
        <w:rPr>
          <w:lang w:val="en-US"/>
        </w:rPr>
        <w:t xml:space="preserve"> </w:t>
      </w:r>
      <w:proofErr w:type="gramStart"/>
      <w:r w:rsidRPr="00E854AF">
        <w:rPr>
          <w:i/>
          <w:iCs/>
          <w:lang w:val="en-US"/>
        </w:rPr>
        <w:t>Regional and branch economy,</w:t>
      </w:r>
      <w:r w:rsidRPr="00E854AF">
        <w:rPr>
          <w:lang w:val="en-US"/>
        </w:rPr>
        <w:t xml:space="preserve"> 2026, no. 2, pp. 150–156.</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10.47576/2949-1916.2026.2.2.019.</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330</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10.47576/2949-1916.2026.2.2.020</w:t>
      </w:r>
    </w:p>
    <w:p w:rsidR="00E854AF" w:rsidRDefault="00E854AF" w:rsidP="00E854AF">
      <w:pPr>
        <w:pStyle w:val="a4"/>
      </w:pPr>
      <w:r>
        <w:lastRenderedPageBreak/>
        <w:t>Экономическая эффективность стандартизации подготовки спасателей к применению парашютно</w:t>
      </w:r>
      <w:r>
        <w:noBreakHyphen/>
        <w:t>грузовых платформ и методических рекомендаций по десантированию грузов</w:t>
      </w:r>
    </w:p>
    <w:p w:rsidR="00E854AF" w:rsidRDefault="00E854AF" w:rsidP="00E854AF">
      <w:pPr>
        <w:pStyle w:val="a5"/>
      </w:pPr>
      <w:r>
        <w:t xml:space="preserve">Докукин Александр Владимирович </w:t>
      </w:r>
    </w:p>
    <w:p w:rsidR="00E854AF" w:rsidRDefault="00E854AF" w:rsidP="00E854AF">
      <w:pPr>
        <w:pStyle w:val="a6"/>
      </w:pPr>
      <w:r>
        <w:t>ВНИИ ГОЧС (ФЦ), Москва, Россия, aldokukib@yandex.ru</w:t>
      </w:r>
    </w:p>
    <w:p w:rsidR="00E854AF" w:rsidRDefault="00E854AF" w:rsidP="00E854AF">
      <w:pPr>
        <w:pStyle w:val="a5"/>
      </w:pPr>
      <w:r>
        <w:t xml:space="preserve">Панферова Злата Александровна </w:t>
      </w:r>
    </w:p>
    <w:p w:rsidR="00E854AF" w:rsidRDefault="00E854AF" w:rsidP="00E854AF">
      <w:pPr>
        <w:pStyle w:val="a6"/>
      </w:pPr>
      <w:r>
        <w:t>ВНИИ ГОЧС (ФЦ), Москва, Россия, ms.z.pi@mail.ru</w:t>
      </w:r>
    </w:p>
    <w:p w:rsidR="00E854AF" w:rsidRDefault="00E854AF" w:rsidP="00E854AF">
      <w:pPr>
        <w:pStyle w:val="a5"/>
      </w:pPr>
      <w:r>
        <w:t xml:space="preserve">Курбатов Максим Юрьевич </w:t>
      </w:r>
    </w:p>
    <w:p w:rsidR="00E854AF" w:rsidRDefault="00E854AF" w:rsidP="00E854AF">
      <w:pPr>
        <w:pStyle w:val="a6"/>
      </w:pPr>
      <w:r>
        <w:t>ВНИИ ГОЧС (ФЦ), Москва, Россия, dr-blade@yandex.ru</w:t>
      </w:r>
    </w:p>
    <w:p w:rsidR="00E854AF" w:rsidRDefault="00E854AF" w:rsidP="00E854AF">
      <w:pPr>
        <w:pStyle w:val="a5"/>
      </w:pPr>
      <w:r>
        <w:t xml:space="preserve">Бородин Кирилл Станиславович </w:t>
      </w:r>
    </w:p>
    <w:p w:rsidR="00E854AF" w:rsidRDefault="00E854AF" w:rsidP="00E854AF">
      <w:pPr>
        <w:pStyle w:val="a6"/>
      </w:pPr>
      <w:r>
        <w:t>ВНИИ ГОЧС (ФЦ), Москва, Россия, kirillborodin1@mail.ru</w:t>
      </w:r>
    </w:p>
    <w:p w:rsidR="00E854AF" w:rsidRDefault="00E854AF" w:rsidP="00E854AF">
      <w:pPr>
        <w:pStyle w:val="a5"/>
      </w:pPr>
      <w:proofErr w:type="spellStart"/>
      <w:r>
        <w:t>Фешин</w:t>
      </w:r>
      <w:proofErr w:type="spellEnd"/>
      <w:r>
        <w:t xml:space="preserve"> Виталий Владимирович </w:t>
      </w:r>
    </w:p>
    <w:p w:rsidR="00E854AF" w:rsidRDefault="00E854AF" w:rsidP="00E854AF">
      <w:pPr>
        <w:pStyle w:val="a6"/>
      </w:pPr>
      <w:r>
        <w:t>ВНИИ ГОЧС (ФЦ), Москва, Россия, vitfesh@mail.ru</w:t>
      </w:r>
    </w:p>
    <w:p w:rsidR="00E854AF" w:rsidRDefault="00E854AF" w:rsidP="00E854AF">
      <w:pPr>
        <w:pStyle w:val="a8"/>
      </w:pPr>
      <w:r>
        <w:t>Аннотация</w:t>
      </w:r>
    </w:p>
    <w:p w:rsidR="00E854AF" w:rsidRDefault="00E854AF" w:rsidP="00E854AF">
      <w:pPr>
        <w:pStyle w:val="a7"/>
      </w:pPr>
      <w:r>
        <w:t>Стандарты подготовки и методические рекомендации по применению парашютно</w:t>
      </w:r>
      <w:r>
        <w:noBreakHyphen/>
        <w:t>грузовых платформ и малогабаритных/среднегабаритных парашютно</w:t>
      </w:r>
      <w:r>
        <w:noBreakHyphen/>
        <w:t>грузовых систем уменьшают вариативность результатов аварийно</w:t>
      </w:r>
      <w:r>
        <w:noBreakHyphen/>
        <w:t>спасательных операций, сокращают время реагирования и снижают ожидаемый ущерб от ошибок. Предложен экономический контур оценки эффективности через совокупные затраты владения учебно</w:t>
      </w:r>
      <w:r>
        <w:noBreakHyphen/>
        <w:t>материальной базой и предотвращенный ущерб, а также обоснованы эффекты для закупок и управления готовностью.</w:t>
      </w:r>
    </w:p>
    <w:p w:rsidR="00E854AF" w:rsidRDefault="00E854AF" w:rsidP="00E854AF">
      <w:pPr>
        <w:pStyle w:val="a8"/>
      </w:pPr>
      <w:r>
        <w:t xml:space="preserve">Ключевые слова: </w:t>
      </w:r>
    </w:p>
    <w:p w:rsidR="00E854AF" w:rsidRDefault="00E854AF" w:rsidP="00E854AF">
      <w:pPr>
        <w:pStyle w:val="a7"/>
      </w:pPr>
      <w:proofErr w:type="gramStart"/>
      <w:r>
        <w:t>стандартизация; подготовка спасателей; парашютно</w:t>
      </w:r>
      <w:r>
        <w:noBreakHyphen/>
        <w:t>грузовые платформы; парашютно</w:t>
      </w:r>
      <w:r>
        <w:noBreakHyphen/>
        <w:t>грузовые системы; методические рекомендации; экономическая эффективность; совокупная стоимость владения; предотвращенный ущерб; готовность; государственные закупки.</w:t>
      </w:r>
      <w:proofErr w:type="gramEnd"/>
    </w:p>
    <w:p w:rsidR="00E854AF" w:rsidRDefault="00E854AF" w:rsidP="00E854AF">
      <w:pPr>
        <w:pStyle w:val="a8"/>
      </w:pPr>
      <w:r>
        <w:t xml:space="preserve">Для цитирования: </w:t>
      </w:r>
    </w:p>
    <w:p w:rsidR="00E854AF" w:rsidRDefault="00E854AF" w:rsidP="00E854AF">
      <w:pPr>
        <w:pStyle w:val="a9"/>
      </w:pPr>
      <w:r>
        <w:t xml:space="preserve">Докукин А. В., Панферова З. А., Курбатов М. Ю., Бородин К. С., </w:t>
      </w:r>
      <w:proofErr w:type="spellStart"/>
      <w:r>
        <w:t>Фешин</w:t>
      </w:r>
      <w:proofErr w:type="spellEnd"/>
      <w:r>
        <w:t xml:space="preserve"> В. В. Экономическая эффективность стандартизации подготовки спасателей к применению парашютно</w:t>
      </w:r>
      <w:r>
        <w:noBreakHyphen/>
        <w:t xml:space="preserve">грузовых платформ и методических рекомендаций по десантированию грузов // Региональная и отраслевая экономика. – 2026. – № 2. – С. 157–164. </w:t>
      </w:r>
      <w:proofErr w:type="spellStart"/>
      <w:r>
        <w:t>doi</w:t>
      </w:r>
      <w:proofErr w:type="spellEnd"/>
      <w:r>
        <w:t>: 10.47576/2949-1916.2026.2.2.020.</w:t>
      </w:r>
    </w:p>
    <w:p w:rsidR="00E854AF" w:rsidRDefault="00E854AF" w:rsidP="00E854AF">
      <w:pPr>
        <w:pStyle w:val="original"/>
      </w:pPr>
      <w:r>
        <w:t>Original article</w:t>
      </w:r>
    </w:p>
    <w:p w:rsidR="00E854AF" w:rsidRPr="00E854AF" w:rsidRDefault="00E854AF" w:rsidP="00E854AF">
      <w:pPr>
        <w:pStyle w:val="ab"/>
        <w:rPr>
          <w:lang w:val="en-US"/>
        </w:rPr>
      </w:pPr>
      <w:r w:rsidRPr="00E854AF">
        <w:rPr>
          <w:lang w:val="en-US"/>
        </w:rPr>
        <w:t xml:space="preserve">Economic efficiency of standardizing the training </w:t>
      </w:r>
      <w:r w:rsidRPr="00E854AF">
        <w:rPr>
          <w:lang w:val="en-US"/>
        </w:rPr>
        <w:br/>
        <w:t xml:space="preserve">of rescuers in the use of parachute cargo platforms and methodological recommendations </w:t>
      </w:r>
      <w:r w:rsidRPr="00E854AF">
        <w:rPr>
          <w:lang w:val="en-US"/>
        </w:rPr>
        <w:br/>
        <w:t>for cargo airdropping</w:t>
      </w:r>
    </w:p>
    <w:p w:rsidR="00E854AF" w:rsidRPr="00E854AF" w:rsidRDefault="00E854AF" w:rsidP="00E854AF">
      <w:pPr>
        <w:pStyle w:val="ac"/>
        <w:rPr>
          <w:lang w:val="en-US"/>
        </w:rPr>
      </w:pPr>
      <w:proofErr w:type="spellStart"/>
      <w:r w:rsidRPr="00E854AF">
        <w:rPr>
          <w:lang w:val="en-US"/>
        </w:rPr>
        <w:t>Dokukin</w:t>
      </w:r>
      <w:proofErr w:type="spellEnd"/>
      <w:r w:rsidRPr="00E854AF">
        <w:rPr>
          <w:lang w:val="en-US"/>
        </w:rPr>
        <w:t xml:space="preserve"> Alexander V. </w:t>
      </w:r>
    </w:p>
    <w:p w:rsidR="00E854AF" w:rsidRPr="00E854AF" w:rsidRDefault="00E854AF" w:rsidP="00E854AF">
      <w:pPr>
        <w:pStyle w:val="ad"/>
        <w:rPr>
          <w:lang w:val="en-US"/>
        </w:rPr>
      </w:pPr>
      <w:r w:rsidRPr="00E854AF">
        <w:rPr>
          <w:lang w:val="en-US"/>
        </w:rPr>
        <w:t xml:space="preserve">All-Russian Research Institute for Civil Defense and Emergencies (Federal Center), </w:t>
      </w:r>
      <w:r w:rsidRPr="00E854AF">
        <w:rPr>
          <w:lang w:val="en-US"/>
        </w:rPr>
        <w:br/>
        <w:t>Moscow, Russia, aldokukib@yandex.ru</w:t>
      </w:r>
    </w:p>
    <w:p w:rsidR="00E854AF" w:rsidRPr="00E854AF" w:rsidRDefault="00E854AF" w:rsidP="00E854AF">
      <w:pPr>
        <w:pStyle w:val="ac"/>
        <w:rPr>
          <w:lang w:val="en-US"/>
        </w:rPr>
      </w:pPr>
      <w:proofErr w:type="spellStart"/>
      <w:proofErr w:type="gramStart"/>
      <w:r w:rsidRPr="00E854AF">
        <w:rPr>
          <w:lang w:val="en-US"/>
        </w:rPr>
        <w:lastRenderedPageBreak/>
        <w:t>Panferova</w:t>
      </w:r>
      <w:proofErr w:type="spellEnd"/>
      <w:r w:rsidRPr="00E854AF">
        <w:rPr>
          <w:lang w:val="en-US"/>
        </w:rPr>
        <w:t xml:space="preserve"> </w:t>
      </w:r>
      <w:proofErr w:type="spellStart"/>
      <w:r w:rsidRPr="00E854AF">
        <w:rPr>
          <w:lang w:val="en-US"/>
        </w:rPr>
        <w:t>Zlata</w:t>
      </w:r>
      <w:proofErr w:type="spellEnd"/>
      <w:r w:rsidRPr="00E854AF">
        <w:rPr>
          <w:lang w:val="en-US"/>
        </w:rPr>
        <w:t xml:space="preserve"> A.</w:t>
      </w:r>
      <w:proofErr w:type="gramEnd"/>
      <w:r w:rsidRPr="00E854AF">
        <w:rPr>
          <w:lang w:val="en-US"/>
        </w:rPr>
        <w:t xml:space="preserve"> </w:t>
      </w:r>
    </w:p>
    <w:p w:rsidR="00E854AF" w:rsidRPr="00E854AF" w:rsidRDefault="00E854AF" w:rsidP="00E854AF">
      <w:pPr>
        <w:pStyle w:val="ad"/>
        <w:rPr>
          <w:lang w:val="en-US"/>
        </w:rPr>
      </w:pPr>
      <w:r w:rsidRPr="00E854AF">
        <w:rPr>
          <w:lang w:val="en-US"/>
        </w:rPr>
        <w:t xml:space="preserve">All-Russian Research Institute for Civil Defense and Emergencies (Federal Center), </w:t>
      </w:r>
      <w:r w:rsidRPr="00E854AF">
        <w:rPr>
          <w:lang w:val="en-US"/>
        </w:rPr>
        <w:br/>
        <w:t>Moscow, Russia, ms.z.pi@mail.ru</w:t>
      </w:r>
    </w:p>
    <w:p w:rsidR="00E854AF" w:rsidRPr="00E854AF" w:rsidRDefault="00E854AF" w:rsidP="00E854AF">
      <w:pPr>
        <w:pStyle w:val="ac"/>
        <w:rPr>
          <w:lang w:val="en-US"/>
        </w:rPr>
      </w:pPr>
      <w:proofErr w:type="spellStart"/>
      <w:r w:rsidRPr="00E854AF">
        <w:rPr>
          <w:lang w:val="en-US"/>
        </w:rPr>
        <w:t>Kurbatov</w:t>
      </w:r>
      <w:proofErr w:type="spellEnd"/>
      <w:r w:rsidRPr="00E854AF">
        <w:rPr>
          <w:lang w:val="en-US"/>
        </w:rPr>
        <w:t xml:space="preserve"> Maxim Yu. </w:t>
      </w:r>
    </w:p>
    <w:p w:rsidR="00E854AF" w:rsidRPr="00E854AF" w:rsidRDefault="00E854AF" w:rsidP="00E854AF">
      <w:pPr>
        <w:pStyle w:val="ad"/>
        <w:rPr>
          <w:lang w:val="en-US"/>
        </w:rPr>
      </w:pPr>
      <w:r w:rsidRPr="00E854AF">
        <w:rPr>
          <w:lang w:val="en-US"/>
        </w:rPr>
        <w:t xml:space="preserve">All-Russian Research Institute for Civil Defense and Emergencies (Federal Center), </w:t>
      </w:r>
      <w:r w:rsidRPr="00E854AF">
        <w:rPr>
          <w:lang w:val="en-US"/>
        </w:rPr>
        <w:br/>
        <w:t>Moscow, Russia, dr-blade@yandex.ru</w:t>
      </w:r>
    </w:p>
    <w:p w:rsidR="00E854AF" w:rsidRPr="00E854AF" w:rsidRDefault="00E854AF" w:rsidP="00E854AF">
      <w:pPr>
        <w:pStyle w:val="ac"/>
        <w:rPr>
          <w:lang w:val="en-US"/>
        </w:rPr>
      </w:pPr>
      <w:r w:rsidRPr="00E854AF">
        <w:rPr>
          <w:lang w:val="en-US"/>
        </w:rPr>
        <w:t xml:space="preserve">Borodin Kirill S. </w:t>
      </w:r>
    </w:p>
    <w:p w:rsidR="00E854AF" w:rsidRPr="00E854AF" w:rsidRDefault="00E854AF" w:rsidP="00E854AF">
      <w:pPr>
        <w:pStyle w:val="ad"/>
        <w:rPr>
          <w:lang w:val="en-US"/>
        </w:rPr>
      </w:pPr>
      <w:r w:rsidRPr="00E854AF">
        <w:rPr>
          <w:lang w:val="en-US"/>
        </w:rPr>
        <w:t xml:space="preserve">All-Russian Research Institute for Civil Defense and Emergencies (Federal Center), </w:t>
      </w:r>
      <w:r w:rsidRPr="00E854AF">
        <w:rPr>
          <w:lang w:val="en-US"/>
        </w:rPr>
        <w:br/>
        <w:t>Moscow, Russia, kirillborodin1@mail.ru</w:t>
      </w:r>
    </w:p>
    <w:p w:rsidR="00E854AF" w:rsidRPr="00E854AF" w:rsidRDefault="00E854AF" w:rsidP="00E854AF">
      <w:pPr>
        <w:pStyle w:val="ac"/>
        <w:rPr>
          <w:lang w:val="en-US"/>
        </w:rPr>
      </w:pPr>
      <w:proofErr w:type="spellStart"/>
      <w:proofErr w:type="gramStart"/>
      <w:r w:rsidRPr="00E854AF">
        <w:rPr>
          <w:lang w:val="en-US"/>
        </w:rPr>
        <w:t>Feshin</w:t>
      </w:r>
      <w:proofErr w:type="spellEnd"/>
      <w:r w:rsidRPr="00E854AF">
        <w:rPr>
          <w:lang w:val="en-US"/>
        </w:rPr>
        <w:t xml:space="preserve"> </w:t>
      </w:r>
      <w:proofErr w:type="spellStart"/>
      <w:r w:rsidRPr="00E854AF">
        <w:rPr>
          <w:lang w:val="en-US"/>
        </w:rPr>
        <w:t>Vitaly</w:t>
      </w:r>
      <w:proofErr w:type="spellEnd"/>
      <w:r w:rsidRPr="00E854AF">
        <w:rPr>
          <w:lang w:val="en-US"/>
        </w:rPr>
        <w:t xml:space="preserve"> V.</w:t>
      </w:r>
      <w:proofErr w:type="gramEnd"/>
      <w:r w:rsidRPr="00E854AF">
        <w:rPr>
          <w:lang w:val="en-US"/>
        </w:rPr>
        <w:t xml:space="preserve"> </w:t>
      </w:r>
    </w:p>
    <w:p w:rsidR="00E854AF" w:rsidRPr="00E854AF" w:rsidRDefault="00E854AF" w:rsidP="00E854AF">
      <w:pPr>
        <w:pStyle w:val="ad"/>
        <w:rPr>
          <w:lang w:val="en-US"/>
        </w:rPr>
      </w:pPr>
      <w:r w:rsidRPr="00E854AF">
        <w:rPr>
          <w:lang w:val="en-US"/>
        </w:rPr>
        <w:t xml:space="preserve">All-Russian Research Institute for Civil Defense and Emergencies (Federal Center), </w:t>
      </w:r>
      <w:r w:rsidRPr="00E854AF">
        <w:rPr>
          <w:lang w:val="en-US"/>
        </w:rPr>
        <w:br/>
        <w:t>Moscow, Russia, vitfesh@mail.ru</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Training standards and methodological guidelines for using parachute cargo platforms and small/medium parachute cargo systems reduce outcome variance in emergency missions, shorten response time and lower the expected losses caused by operational errors. The paper proposes an economic evaluation framework combining total cost of ownership of the training infrastructure with avoided losses, and outlines effects on procurement discipline, interoperability and readiness governance.</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r w:rsidRPr="00E854AF">
        <w:rPr>
          <w:lang w:val="en-US"/>
        </w:rPr>
        <w:t>standardization; rescue training; parachute cargo platforms; parachute cargo systems; methodological guidelines; economic efficiency; total cost of ownership; avoided losses; readiness; public procurement.</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Dokukin</w:t>
      </w:r>
      <w:proofErr w:type="spellEnd"/>
      <w:r w:rsidRPr="00E854AF">
        <w:rPr>
          <w:lang w:val="en-US"/>
        </w:rPr>
        <w:t xml:space="preserve"> A. V., </w:t>
      </w:r>
      <w:proofErr w:type="spellStart"/>
      <w:r w:rsidRPr="00E854AF">
        <w:rPr>
          <w:lang w:val="en-US"/>
        </w:rPr>
        <w:t>Panferova</w:t>
      </w:r>
      <w:proofErr w:type="spellEnd"/>
      <w:r w:rsidRPr="00E854AF">
        <w:rPr>
          <w:lang w:val="en-US"/>
        </w:rPr>
        <w:t xml:space="preserve"> Z. A., </w:t>
      </w:r>
      <w:proofErr w:type="spellStart"/>
      <w:r w:rsidRPr="00E854AF">
        <w:rPr>
          <w:lang w:val="en-US"/>
        </w:rPr>
        <w:t>Kurbatov</w:t>
      </w:r>
      <w:proofErr w:type="spellEnd"/>
      <w:r w:rsidRPr="00E854AF">
        <w:rPr>
          <w:lang w:val="en-US"/>
        </w:rPr>
        <w:t xml:space="preserve"> M. Yu., Borodin K. S., </w:t>
      </w:r>
      <w:proofErr w:type="spellStart"/>
      <w:r w:rsidRPr="00E854AF">
        <w:rPr>
          <w:lang w:val="en-US"/>
        </w:rPr>
        <w:t>Feshin</w:t>
      </w:r>
      <w:proofErr w:type="spellEnd"/>
      <w:r w:rsidRPr="00E854AF">
        <w:rPr>
          <w:lang w:val="en-US"/>
        </w:rPr>
        <w:t xml:space="preserve"> V. V. Economic efficiency of standardizing the training of rescuers in the use of parachute cargo platforms and methodological recommendations for cargo airdropping. </w:t>
      </w:r>
      <w:proofErr w:type="gramStart"/>
      <w:r w:rsidRPr="00E854AF">
        <w:rPr>
          <w:i/>
          <w:iCs/>
          <w:lang w:val="en-US"/>
        </w:rPr>
        <w:t>Regional and branch economy,</w:t>
      </w:r>
      <w:r w:rsidRPr="00E854AF">
        <w:rPr>
          <w:lang w:val="en-US"/>
        </w:rPr>
        <w:t xml:space="preserve"> 2026, no. 2, pp. 157–164.</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10.47576/2949-1916.2026.2.2.020.</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338</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10.47576/2949-1916.2026.2.2.021</w:t>
      </w:r>
    </w:p>
    <w:p w:rsidR="00E854AF" w:rsidRDefault="00E854AF" w:rsidP="00E854AF">
      <w:pPr>
        <w:pStyle w:val="a4"/>
      </w:pPr>
      <w:r>
        <w:t xml:space="preserve">Управление многофункциональными зонами дорожного сервиса на основе принципов стратегического менеджмента </w:t>
      </w:r>
    </w:p>
    <w:p w:rsidR="00E854AF" w:rsidRDefault="00E854AF" w:rsidP="00E854AF">
      <w:pPr>
        <w:pStyle w:val="a5"/>
      </w:pPr>
      <w:proofErr w:type="gramStart"/>
      <w:r>
        <w:t>Колев</w:t>
      </w:r>
      <w:proofErr w:type="gramEnd"/>
      <w:r>
        <w:t xml:space="preserve"> </w:t>
      </w:r>
      <w:proofErr w:type="spellStart"/>
      <w:r>
        <w:t>Веселин</w:t>
      </w:r>
      <w:proofErr w:type="spellEnd"/>
      <w:r>
        <w:t xml:space="preserve"> Георгиев </w:t>
      </w:r>
    </w:p>
    <w:p w:rsidR="00E854AF" w:rsidRDefault="00E854AF" w:rsidP="00E854AF">
      <w:pPr>
        <w:pStyle w:val="a6"/>
      </w:pPr>
      <w:r>
        <w:t xml:space="preserve">Российская академия народного хозяйства и государственной службы </w:t>
      </w:r>
      <w:r>
        <w:br/>
        <w:t>при Президенте Российской Федерации (Среднерусский институт управления,  филиал), Орел, Россия, vkolev@mail.ru</w:t>
      </w:r>
    </w:p>
    <w:p w:rsidR="00E854AF" w:rsidRDefault="00E854AF" w:rsidP="00E854AF">
      <w:pPr>
        <w:pStyle w:val="a8"/>
      </w:pPr>
      <w:r>
        <w:t>Аннотация</w:t>
      </w:r>
    </w:p>
    <w:p w:rsidR="00E854AF" w:rsidRDefault="00E854AF" w:rsidP="00E854AF">
      <w:pPr>
        <w:pStyle w:val="a7"/>
      </w:pPr>
      <w:r>
        <w:t xml:space="preserve">В статье рассматриваются основные аспекты управления многофункциональными зонами дорожного сервиса на основе принципов стратегического менеджмента. Исследование посвящено разработке теоретико-методических основ управления многофункциональными зонами дорожного сервиса на основе принципов стратегического менеджмента. Определена </w:t>
      </w:r>
      <w:r>
        <w:lastRenderedPageBreak/>
        <w:t xml:space="preserve">роль таких зон как интегрированных площадок, обеспечивающих комплекс транспортных и сервисных услуг и влияющих на безопасность и эффективность дорожной сети. Предложен стратегический подход, включающий анализ внешней и внутренней среды, позиционирование и типизацию объектов, сценарное планирование, многокритериальную оценку инвестиционных решений и формирование KPI для мониторинга доступности, безопасности, экономической устойчивости и </w:t>
      </w:r>
      <w:proofErr w:type="spellStart"/>
      <w:r>
        <w:t>экологичности</w:t>
      </w:r>
      <w:proofErr w:type="spellEnd"/>
      <w:r>
        <w:t xml:space="preserve">. Уделено внимание устойчивости и </w:t>
      </w:r>
      <w:proofErr w:type="gramStart"/>
      <w:r>
        <w:t>риск-менеджменту</w:t>
      </w:r>
      <w:proofErr w:type="gramEnd"/>
      <w:r>
        <w:t>, а также пространственно</w:t>
      </w:r>
      <w:r>
        <w:noBreakHyphen/>
        <w:t xml:space="preserve">временному моделированию для оптимизации сети и набора сервисов. Описаны принципы финансового моделирования, организационной координации и цифровизации услуг. Определено, что целесообразно сосредоточить управленческие усилия на формализации критериев оптимальности сетевого планирования, стохастическом моделировании неопределенностей и применении цифровых двойников для верификации стратегических решений. </w:t>
      </w:r>
    </w:p>
    <w:p w:rsidR="00E854AF" w:rsidRDefault="00E854AF" w:rsidP="00E854AF">
      <w:pPr>
        <w:pStyle w:val="a8"/>
      </w:pPr>
      <w:r>
        <w:t xml:space="preserve">Ключевые слова: </w:t>
      </w:r>
    </w:p>
    <w:p w:rsidR="00E854AF" w:rsidRDefault="00E854AF" w:rsidP="00E854AF">
      <w:pPr>
        <w:pStyle w:val="a7"/>
      </w:pPr>
      <w:r>
        <w:t xml:space="preserve">многофункциональная зона дорожного сервиса; стратегический менеджмент; планирование; автодорожная инфраструктура. </w:t>
      </w:r>
    </w:p>
    <w:p w:rsidR="00E854AF" w:rsidRDefault="00E854AF" w:rsidP="00E854AF">
      <w:pPr>
        <w:pStyle w:val="a8"/>
      </w:pPr>
      <w:r>
        <w:t xml:space="preserve">Для цитирования: </w:t>
      </w:r>
    </w:p>
    <w:p w:rsidR="00E854AF" w:rsidRDefault="00E854AF" w:rsidP="00E854AF">
      <w:pPr>
        <w:pStyle w:val="a9"/>
      </w:pPr>
      <w:proofErr w:type="gramStart"/>
      <w:r>
        <w:t>Колев</w:t>
      </w:r>
      <w:proofErr w:type="gramEnd"/>
      <w:r>
        <w:t xml:space="preserve"> В. Г. Управление многофункциональными зонами дорожного сервиса на основе принципов стратегического менеджмента // Региональная и отраслевая экономика. – 2026. – № 2. – С. 165–172. </w:t>
      </w:r>
      <w:proofErr w:type="spellStart"/>
      <w:r>
        <w:t>doi</w:t>
      </w:r>
      <w:proofErr w:type="spellEnd"/>
      <w:r>
        <w:t>: 10.47576/2949-1916.2026.2.2.021.</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 xml:space="preserve">Managing Multifunctional Road Service Zones </w:t>
      </w:r>
      <w:r w:rsidRPr="00E854AF">
        <w:rPr>
          <w:lang w:val="en-US"/>
        </w:rPr>
        <w:br/>
        <w:t xml:space="preserve">Based on Strategic Management Principles </w:t>
      </w:r>
    </w:p>
    <w:p w:rsidR="00E854AF" w:rsidRPr="00E854AF" w:rsidRDefault="00E854AF" w:rsidP="00E854AF">
      <w:pPr>
        <w:pStyle w:val="a5"/>
        <w:rPr>
          <w:lang w:val="en-US"/>
        </w:rPr>
      </w:pPr>
      <w:proofErr w:type="spellStart"/>
      <w:r w:rsidRPr="00E854AF">
        <w:rPr>
          <w:lang w:val="en-US"/>
        </w:rPr>
        <w:t>Kolev</w:t>
      </w:r>
      <w:proofErr w:type="spellEnd"/>
      <w:r w:rsidRPr="00E854AF">
        <w:rPr>
          <w:lang w:val="en-US"/>
        </w:rPr>
        <w:t xml:space="preserve"> </w:t>
      </w:r>
      <w:proofErr w:type="spellStart"/>
      <w:r w:rsidRPr="00E854AF">
        <w:rPr>
          <w:lang w:val="en-US"/>
        </w:rPr>
        <w:t>Veselin</w:t>
      </w:r>
      <w:proofErr w:type="spellEnd"/>
      <w:r w:rsidRPr="00E854AF">
        <w:rPr>
          <w:lang w:val="en-US"/>
        </w:rPr>
        <w:t xml:space="preserve"> G. </w:t>
      </w:r>
    </w:p>
    <w:p w:rsidR="00E854AF" w:rsidRPr="00E854AF" w:rsidRDefault="00E854AF" w:rsidP="00E854AF">
      <w:pPr>
        <w:pStyle w:val="a6"/>
        <w:rPr>
          <w:lang w:val="en-US"/>
        </w:rPr>
      </w:pPr>
      <w:r w:rsidRPr="00E854AF">
        <w:rPr>
          <w:lang w:val="en-US"/>
        </w:rPr>
        <w:t xml:space="preserve">Russian Presidential Academy of National Economy and Public Administration </w:t>
      </w:r>
      <w:r w:rsidRPr="00E854AF">
        <w:rPr>
          <w:lang w:val="en-US"/>
        </w:rPr>
        <w:br/>
        <w:t>(Central Russian Institute of Management, branch), Orel, Russia, vkolev@mail.ru</w:t>
      </w:r>
    </w:p>
    <w:p w:rsidR="00E854AF" w:rsidRPr="00E854AF" w:rsidRDefault="00E854AF" w:rsidP="00E854AF">
      <w:pPr>
        <w:pStyle w:val="a8"/>
        <w:rPr>
          <w:lang w:val="en-US"/>
        </w:rPr>
      </w:pPr>
      <w:r w:rsidRPr="00E854AF">
        <w:rPr>
          <w:lang w:val="en-US"/>
        </w:rPr>
        <w:t xml:space="preserve">Abstract </w:t>
      </w:r>
    </w:p>
    <w:p w:rsidR="00E854AF" w:rsidRPr="00E854AF" w:rsidRDefault="00E854AF" w:rsidP="00E854AF">
      <w:pPr>
        <w:pStyle w:val="a7"/>
        <w:rPr>
          <w:lang w:val="en-US"/>
        </w:rPr>
      </w:pPr>
      <w:r w:rsidRPr="00E854AF">
        <w:rPr>
          <w:lang w:val="en-US"/>
        </w:rPr>
        <w:t xml:space="preserve">This article examines the key aspects of managing multifunctional road service zones based on strategic management principles. This study focuses on developing a theoretical and methodological framework for managing multifunctional road service zones based on strategic management principles. The role of MRSZs is defined as integrated platforms providing a range of transport and service offerings and influencing the safety and efficiency of the road network. A strategic approach is proposed, including analysis of the external and internal environment, positioning and classification of facilities, scenario planning, multi-criteria evaluation of investment decisions, and the development of KPIs for monitoring accessibility, safety, economic sustainability, and environmental performance. Attention is paid to sustainability and risk management, as well as spatiotemporal modeling for network and service optimization. Principles of financial modeling, organizational coordination, and service digitalization are described. It is determined that it is advisable to focus management efforts on formalizing network planning optimality criteria, stochastic modeling of uncertainties, and the use of digital twins to verify strategic decisions. </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multifunctional</w:t>
      </w:r>
      <w:proofErr w:type="gramEnd"/>
      <w:r w:rsidRPr="00E854AF">
        <w:rPr>
          <w:lang w:val="en-US"/>
        </w:rPr>
        <w:t xml:space="preserve"> road service zone; strategic management; planning; road infrastructure.</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Kolev</w:t>
      </w:r>
      <w:proofErr w:type="spellEnd"/>
      <w:r w:rsidRPr="00E854AF">
        <w:rPr>
          <w:lang w:val="en-US"/>
        </w:rPr>
        <w:t xml:space="preserve"> V. G. Managing Multifunctional Road Service Zones Based on Strategic Management Principles. </w:t>
      </w:r>
      <w:proofErr w:type="gramStart"/>
      <w:r w:rsidRPr="00E854AF">
        <w:rPr>
          <w:i/>
          <w:iCs/>
          <w:lang w:val="en-US"/>
        </w:rPr>
        <w:t>Regional and branch economy,</w:t>
      </w:r>
      <w:r w:rsidRPr="00E854AF">
        <w:rPr>
          <w:lang w:val="en-US"/>
        </w:rPr>
        <w:t xml:space="preserve"> 2026, no. 2, pp. 165–172.</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10.47576/2949-1916.2026.2.2.021.</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lastRenderedPageBreak/>
        <w:t>УДК 332.2.021</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10.47576/2949-1916.2026.2.2.022</w:t>
      </w:r>
    </w:p>
    <w:p w:rsidR="00E854AF" w:rsidRDefault="00E854AF" w:rsidP="00E854AF">
      <w:pPr>
        <w:pStyle w:val="a4"/>
      </w:pPr>
      <w:r>
        <w:t xml:space="preserve">Проблемы земледелия в Пермском крае как угроза продовольственной безопасности региона </w:t>
      </w:r>
    </w:p>
    <w:p w:rsidR="00E854AF" w:rsidRDefault="00E854AF" w:rsidP="00E854AF">
      <w:pPr>
        <w:pStyle w:val="a5"/>
      </w:pPr>
      <w:r>
        <w:t xml:space="preserve">Красильникова Л. Е.  </w:t>
      </w:r>
    </w:p>
    <w:p w:rsidR="00E854AF" w:rsidRDefault="00E854AF" w:rsidP="00E854AF">
      <w:pPr>
        <w:pStyle w:val="a6"/>
      </w:pPr>
      <w:r>
        <w:t xml:space="preserve">Пермский государственный аграрно-технологический университет </w:t>
      </w:r>
      <w:r>
        <w:br/>
        <w:t>имени академика Д. Н. Прянишникова, Пермь, Россия</w:t>
      </w:r>
    </w:p>
    <w:p w:rsidR="00E854AF" w:rsidRDefault="00E854AF" w:rsidP="00E854AF">
      <w:pPr>
        <w:pStyle w:val="a5"/>
      </w:pPr>
      <w:proofErr w:type="spellStart"/>
      <w:r>
        <w:t>Баландин</w:t>
      </w:r>
      <w:proofErr w:type="spellEnd"/>
      <w:r>
        <w:t xml:space="preserve"> Д. А.</w:t>
      </w:r>
    </w:p>
    <w:p w:rsidR="00E854AF" w:rsidRDefault="00E854AF" w:rsidP="00E854AF">
      <w:pPr>
        <w:pStyle w:val="a6"/>
      </w:pPr>
      <w:r>
        <w:t xml:space="preserve">Институт экономики Уральского отделения Российской академии наук, </w:t>
      </w:r>
      <w:r>
        <w:br/>
        <w:t>Пермский филиал, Пермь, Россия</w:t>
      </w:r>
    </w:p>
    <w:p w:rsidR="00E854AF" w:rsidRDefault="00E854AF" w:rsidP="00E854AF">
      <w:pPr>
        <w:pStyle w:val="a5"/>
      </w:pPr>
      <w:proofErr w:type="spellStart"/>
      <w:r>
        <w:t>Баландин</w:t>
      </w:r>
      <w:proofErr w:type="spellEnd"/>
      <w:r>
        <w:t xml:space="preserve"> Е. Д.</w:t>
      </w:r>
    </w:p>
    <w:p w:rsidR="00E854AF" w:rsidRDefault="00E854AF" w:rsidP="00E854AF">
      <w:pPr>
        <w:pStyle w:val="a6"/>
      </w:pPr>
      <w:r>
        <w:t xml:space="preserve">Пермский государственный национальный исследовательский университет, </w:t>
      </w:r>
      <w:r>
        <w:br/>
        <w:t>Пермь, Россия</w:t>
      </w:r>
    </w:p>
    <w:p w:rsidR="00E854AF" w:rsidRDefault="00E854AF" w:rsidP="00E854AF">
      <w:pPr>
        <w:pStyle w:val="a8"/>
      </w:pPr>
      <w:r>
        <w:t>Аннотация</w:t>
      </w:r>
    </w:p>
    <w:p w:rsidR="00E854AF" w:rsidRDefault="00E854AF" w:rsidP="00E854AF">
      <w:pPr>
        <w:pStyle w:val="a7"/>
      </w:pPr>
      <w:r>
        <w:t xml:space="preserve">В работе исследованы современные проблемы земледелия в Российской Федерации. Цель исследования – определение причин хронических негативных явлений в земледелии Пермского края. Материалом послужили опубликованные результаты статистического наблюдения Росстата. Использовались методы ретроспективного, статистического и дескриптивного анализа. На основании обобщения научных источников установлены основные причины выбытия земель сельскохозяйственного назначения из оборота, выявлены предпосылки внутриотраслевых сдвигов в растениеводстве страны, отмечены проблемные моменты в регулировании земледелия. Результаты осуществленного анализа динамики объема пашни, эффективности выращивания зернобобовых в Пермском крае в сопоставлении с общенациональным уровнем подтвердили гипотезу о наличии проблемных зон в развитии земледелия в регионе. Определены причины негативных явлений, среди которых в числе основных названы хронические недостатки в региональном управлении агропромышленным комплексом. Сформулирован вывод о необходимости </w:t>
      </w:r>
      <w:proofErr w:type="gramStart"/>
      <w:r>
        <w:t>формирования нового концептуального видения развития агропромышленного комплекса региона</w:t>
      </w:r>
      <w:proofErr w:type="gramEnd"/>
      <w:r>
        <w:t xml:space="preserve"> на стратегическую перспективу, опирающегося на процедуры включения отраслей сельского хозяйства в перечень приоритетных направлений пространственного развития. Результаты исследования способствуют выработке необходимых институциональных решений, направленных на включение в оборот неиспользуемых земель сельскохозяйственного назначения в задачах нейтрализации угроз продовольственной безопасности региона.</w:t>
      </w:r>
    </w:p>
    <w:p w:rsidR="00E854AF" w:rsidRDefault="00E854AF" w:rsidP="00E854AF">
      <w:pPr>
        <w:pStyle w:val="a8"/>
      </w:pPr>
      <w:r>
        <w:t xml:space="preserve">Ключевые слова: </w:t>
      </w:r>
    </w:p>
    <w:p w:rsidR="00E854AF" w:rsidRDefault="00E854AF" w:rsidP="00E854AF">
      <w:pPr>
        <w:pStyle w:val="a7"/>
      </w:pPr>
      <w:r>
        <w:t>оборот земель сельскохозяйственного назначения; продовольственный суверенитет; угрозы продовольственной безопасности; регион.</w:t>
      </w:r>
    </w:p>
    <w:p w:rsidR="00E854AF" w:rsidRDefault="00E854AF" w:rsidP="00E854AF">
      <w:pPr>
        <w:pStyle w:val="a8"/>
      </w:pPr>
      <w:r>
        <w:t xml:space="preserve">Для цитирования: </w:t>
      </w:r>
    </w:p>
    <w:p w:rsidR="00E854AF" w:rsidRDefault="00E854AF" w:rsidP="00E854AF">
      <w:pPr>
        <w:pStyle w:val="a9"/>
      </w:pPr>
      <w:r>
        <w:t xml:space="preserve">Красильникова Л. Е.,  </w:t>
      </w:r>
      <w:proofErr w:type="spellStart"/>
      <w:r>
        <w:t>Баландин</w:t>
      </w:r>
      <w:proofErr w:type="spellEnd"/>
      <w:r>
        <w:t xml:space="preserve"> Д. А., </w:t>
      </w:r>
      <w:proofErr w:type="spellStart"/>
      <w:r>
        <w:t>Баландин</w:t>
      </w:r>
      <w:proofErr w:type="spellEnd"/>
      <w:r>
        <w:t xml:space="preserve"> Е. Д. Проблемы земледелия в Пермском крае как угроза продовольственной безопасности региона // Региональная и отраслевая экономика. – 2026. – № 2. – С. 173–183. </w:t>
      </w:r>
      <w:proofErr w:type="spellStart"/>
      <w:r>
        <w:t>doi</w:t>
      </w:r>
      <w:proofErr w:type="spellEnd"/>
      <w:r>
        <w:t>: 10.47576/2949-1916.2026.2.2.022.</w:t>
      </w:r>
    </w:p>
    <w:p w:rsidR="00E854AF" w:rsidRDefault="00E854AF" w:rsidP="00E854AF">
      <w:pPr>
        <w:pStyle w:val="original"/>
      </w:pPr>
      <w:r>
        <w:t>Original article</w:t>
      </w:r>
    </w:p>
    <w:p w:rsidR="00E854AF" w:rsidRPr="00E854AF" w:rsidRDefault="00E854AF" w:rsidP="00E854AF">
      <w:pPr>
        <w:pStyle w:val="ab"/>
        <w:rPr>
          <w:lang w:val="en-US"/>
        </w:rPr>
      </w:pPr>
      <w:r w:rsidRPr="00E854AF">
        <w:rPr>
          <w:lang w:val="en-US"/>
        </w:rPr>
        <w:t xml:space="preserve">Farming problems in the Perm region as a threat </w:t>
      </w:r>
      <w:r w:rsidRPr="00E854AF">
        <w:rPr>
          <w:lang w:val="en-US"/>
        </w:rPr>
        <w:br/>
        <w:t>to food security in the region</w:t>
      </w:r>
    </w:p>
    <w:p w:rsidR="00E854AF" w:rsidRDefault="00E854AF" w:rsidP="00E854AF">
      <w:pPr>
        <w:pStyle w:val="a5"/>
      </w:pPr>
      <w:proofErr w:type="spellStart"/>
      <w:r>
        <w:lastRenderedPageBreak/>
        <w:t>Krasilnikova</w:t>
      </w:r>
      <w:proofErr w:type="spellEnd"/>
      <w:r>
        <w:t xml:space="preserve"> L. E. </w:t>
      </w:r>
    </w:p>
    <w:p w:rsidR="00E854AF" w:rsidRPr="00E854AF" w:rsidRDefault="00E854AF" w:rsidP="00E854AF">
      <w:pPr>
        <w:pStyle w:val="a6"/>
        <w:rPr>
          <w:lang w:val="en-US"/>
        </w:rPr>
      </w:pPr>
      <w:r w:rsidRPr="00E854AF">
        <w:rPr>
          <w:lang w:val="en-US"/>
        </w:rPr>
        <w:t xml:space="preserve">Perm State Agrarian and Technological University </w:t>
      </w:r>
      <w:r w:rsidRPr="00E854AF">
        <w:rPr>
          <w:lang w:val="en-US"/>
        </w:rPr>
        <w:br/>
        <w:t xml:space="preserve">named after Academician D. N. </w:t>
      </w:r>
      <w:proofErr w:type="spellStart"/>
      <w:r w:rsidRPr="00E854AF">
        <w:rPr>
          <w:lang w:val="en-US"/>
        </w:rPr>
        <w:t>Pryanishnikov</w:t>
      </w:r>
      <w:proofErr w:type="spellEnd"/>
      <w:r w:rsidRPr="00E854AF">
        <w:rPr>
          <w:lang w:val="en-US"/>
        </w:rPr>
        <w:t>, Perm, Russia</w:t>
      </w:r>
    </w:p>
    <w:p w:rsidR="00E854AF" w:rsidRPr="00E854AF" w:rsidRDefault="00E854AF" w:rsidP="00E854AF">
      <w:pPr>
        <w:pStyle w:val="a5"/>
        <w:rPr>
          <w:lang w:val="en-US"/>
        </w:rPr>
      </w:pPr>
      <w:proofErr w:type="spellStart"/>
      <w:proofErr w:type="gramStart"/>
      <w:r w:rsidRPr="00E854AF">
        <w:rPr>
          <w:lang w:val="en-US"/>
        </w:rPr>
        <w:t>Balandin</w:t>
      </w:r>
      <w:proofErr w:type="spellEnd"/>
      <w:r w:rsidRPr="00E854AF">
        <w:rPr>
          <w:lang w:val="en-US"/>
        </w:rPr>
        <w:t xml:space="preserve"> D. A.</w:t>
      </w:r>
      <w:proofErr w:type="gramEnd"/>
    </w:p>
    <w:p w:rsidR="00E854AF" w:rsidRPr="00E854AF" w:rsidRDefault="00E854AF" w:rsidP="00E854AF">
      <w:pPr>
        <w:pStyle w:val="a6"/>
        <w:rPr>
          <w:lang w:val="en-US"/>
        </w:rPr>
      </w:pPr>
      <w:r w:rsidRPr="00E854AF">
        <w:rPr>
          <w:lang w:val="en-US"/>
        </w:rPr>
        <w:t xml:space="preserve">Institute of Economics of the Ural Branch of the Russian Academy of Sciences, </w:t>
      </w:r>
      <w:r w:rsidRPr="00E854AF">
        <w:rPr>
          <w:lang w:val="en-US"/>
        </w:rPr>
        <w:br/>
        <w:t>Perm Branch, Perm, Russia</w:t>
      </w:r>
    </w:p>
    <w:p w:rsidR="00E854AF" w:rsidRPr="00E854AF" w:rsidRDefault="00E854AF" w:rsidP="00E854AF">
      <w:pPr>
        <w:pStyle w:val="a5"/>
        <w:rPr>
          <w:lang w:val="en-US"/>
        </w:rPr>
      </w:pPr>
      <w:proofErr w:type="spellStart"/>
      <w:r w:rsidRPr="00E854AF">
        <w:rPr>
          <w:lang w:val="en-US"/>
        </w:rPr>
        <w:t>Balandin</w:t>
      </w:r>
      <w:proofErr w:type="spellEnd"/>
      <w:r w:rsidRPr="00E854AF">
        <w:rPr>
          <w:lang w:val="en-US"/>
        </w:rPr>
        <w:t xml:space="preserve"> E. D.</w:t>
      </w:r>
    </w:p>
    <w:p w:rsidR="00E854AF" w:rsidRPr="00E854AF" w:rsidRDefault="00E854AF" w:rsidP="00E854AF">
      <w:pPr>
        <w:pStyle w:val="a6"/>
        <w:rPr>
          <w:lang w:val="en-US"/>
        </w:rPr>
      </w:pPr>
      <w:r w:rsidRPr="00E854AF">
        <w:rPr>
          <w:lang w:val="en-US"/>
        </w:rPr>
        <w:t>Perm State National Research University, Perm, Russia</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 xml:space="preserve">This paper examines current issues facing agriculture in the Russian Federation. The objective of the study is to identify the causes of chronic negative phenomena in agriculture in the Perm </w:t>
      </w:r>
      <w:proofErr w:type="spellStart"/>
      <w:r w:rsidRPr="00E854AF">
        <w:rPr>
          <w:lang w:val="en-US"/>
        </w:rPr>
        <w:t>Krai</w:t>
      </w:r>
      <w:proofErr w:type="spellEnd"/>
      <w:r w:rsidRPr="00E854AF">
        <w:rPr>
          <w:lang w:val="en-US"/>
        </w:rPr>
        <w:t xml:space="preserve">. The material is based on the published results of statistical surveys by </w:t>
      </w:r>
      <w:proofErr w:type="spellStart"/>
      <w:r w:rsidRPr="00E854AF">
        <w:rPr>
          <w:lang w:val="en-US"/>
        </w:rPr>
        <w:t>Rosstat</w:t>
      </w:r>
      <w:proofErr w:type="spellEnd"/>
      <w:r w:rsidRPr="00E854AF">
        <w:rPr>
          <w:lang w:val="en-US"/>
        </w:rPr>
        <w:t xml:space="preserve">. Retrospective, statistical, and descriptive analysis methods were used. A summary of scientific sources allowed us to establish the main reasons for the withdrawal of agricultural land from circulation, identify the prerequisites for intra-industry shifts in crop production in the country, and highlight problematic aspects of agricultural regulation. The results of the analysis of the dynamics of arable land volume and the efficiency of legume cultivation in the Perm </w:t>
      </w:r>
      <w:proofErr w:type="spellStart"/>
      <w:r w:rsidRPr="00E854AF">
        <w:rPr>
          <w:lang w:val="en-US"/>
        </w:rPr>
        <w:t>Krai</w:t>
      </w:r>
      <w:proofErr w:type="spellEnd"/>
      <w:r w:rsidRPr="00E854AF">
        <w:rPr>
          <w:lang w:val="en-US"/>
        </w:rPr>
        <w:t>, compared with the national level, confirmed the hypothesis of the existence of problem areas in the development of agriculture in the region. The causes of the negative phenomena are identified, among the main ones being chronic deficiencies in the regional management of the agro-industrial complex. A conclusion is formulated regarding the need to formulate a new conceptual vision for the development of the regional agro-industrial complex for the strategic perspective, based on the procedures for including agricultural sectors in the list of priority areas of spatial development. The study’s results contribute to the development of necessary institutional solutions aimed at integrating unused agricultural land into production to address threats to regional food security.</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agricultural</w:t>
      </w:r>
      <w:proofErr w:type="gramEnd"/>
      <w:r w:rsidRPr="00E854AF">
        <w:rPr>
          <w:lang w:val="en-US"/>
        </w:rPr>
        <w:t xml:space="preserve"> land production; food sovereignty; food security threats; region.</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Krasilnikova</w:t>
      </w:r>
      <w:proofErr w:type="spellEnd"/>
      <w:r w:rsidRPr="00E854AF">
        <w:rPr>
          <w:lang w:val="en-US"/>
        </w:rPr>
        <w:t xml:space="preserve"> L. E., </w:t>
      </w:r>
      <w:proofErr w:type="spellStart"/>
      <w:r w:rsidRPr="00E854AF">
        <w:rPr>
          <w:lang w:val="en-US"/>
        </w:rPr>
        <w:t>Balandin</w:t>
      </w:r>
      <w:proofErr w:type="spellEnd"/>
      <w:r w:rsidRPr="00E854AF">
        <w:rPr>
          <w:lang w:val="en-US"/>
        </w:rPr>
        <w:t xml:space="preserve"> D. A., </w:t>
      </w:r>
      <w:proofErr w:type="spellStart"/>
      <w:r w:rsidRPr="00E854AF">
        <w:rPr>
          <w:lang w:val="en-US"/>
        </w:rPr>
        <w:t>Balandin</w:t>
      </w:r>
      <w:proofErr w:type="spellEnd"/>
      <w:r w:rsidRPr="00E854AF">
        <w:rPr>
          <w:lang w:val="en-US"/>
        </w:rPr>
        <w:t xml:space="preserve"> E. D. Farming problems in the Perm region as a threat to food security in the region. </w:t>
      </w:r>
      <w:proofErr w:type="gramStart"/>
      <w:r w:rsidRPr="00E854AF">
        <w:rPr>
          <w:i/>
          <w:iCs/>
          <w:lang w:val="en-US"/>
        </w:rPr>
        <w:t xml:space="preserve">Regional and branch economy, </w:t>
      </w:r>
      <w:r w:rsidRPr="00E854AF">
        <w:rPr>
          <w:lang w:val="en-US"/>
        </w:rPr>
        <w:t xml:space="preserve">2026, no. 2, </w:t>
      </w:r>
      <w:r w:rsidRPr="00E854AF">
        <w:rPr>
          <w:lang w:val="en-US"/>
        </w:rPr>
        <w:br/>
        <w:t>pp. 173–183.</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10.47576/2949-1916.2026.2.2.022.</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339.138</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10.47576/2949-1916.2026.2.2.023</w:t>
      </w:r>
    </w:p>
    <w:p w:rsidR="00E854AF" w:rsidRDefault="00E854AF" w:rsidP="00E854AF">
      <w:pPr>
        <w:pStyle w:val="a4"/>
      </w:pPr>
      <w:r>
        <w:t>Оценка пожизненной ценности клиента на рынке новых легковых автомобилей</w:t>
      </w:r>
    </w:p>
    <w:p w:rsidR="00E854AF" w:rsidRDefault="00E854AF" w:rsidP="00E854AF">
      <w:pPr>
        <w:pStyle w:val="a5"/>
      </w:pPr>
      <w:proofErr w:type="spellStart"/>
      <w:r>
        <w:t>Грубова</w:t>
      </w:r>
      <w:proofErr w:type="spellEnd"/>
      <w:r>
        <w:t xml:space="preserve"> Ю. В. </w:t>
      </w:r>
    </w:p>
    <w:p w:rsidR="00E854AF" w:rsidRDefault="00E854AF" w:rsidP="00E854AF">
      <w:pPr>
        <w:pStyle w:val="a6"/>
      </w:pPr>
      <w:r>
        <w:t xml:space="preserve">Ивановский государственный энергетический университет имени В. И. Ленина,  </w:t>
      </w:r>
      <w:r>
        <w:br/>
        <w:t xml:space="preserve">Иваново, Россия </w:t>
      </w:r>
    </w:p>
    <w:p w:rsidR="00E854AF" w:rsidRDefault="00E854AF" w:rsidP="00E854AF">
      <w:pPr>
        <w:pStyle w:val="a5"/>
      </w:pPr>
      <w:proofErr w:type="spellStart"/>
      <w:r>
        <w:t>Полкошникова</w:t>
      </w:r>
      <w:proofErr w:type="spellEnd"/>
      <w:r>
        <w:t xml:space="preserve"> М. А. </w:t>
      </w:r>
    </w:p>
    <w:p w:rsidR="00E854AF" w:rsidRDefault="00E854AF" w:rsidP="00E854AF">
      <w:pPr>
        <w:pStyle w:val="a6"/>
      </w:pPr>
      <w:r>
        <w:t xml:space="preserve">Ивановский государственный энергетический университет имени В. И. Ленина, </w:t>
      </w:r>
      <w:r>
        <w:br/>
        <w:t xml:space="preserve"> Иваново, Россия </w:t>
      </w:r>
    </w:p>
    <w:p w:rsidR="00E854AF" w:rsidRDefault="00E854AF" w:rsidP="00E854AF">
      <w:pPr>
        <w:pStyle w:val="a8"/>
      </w:pPr>
      <w:r>
        <w:t>Аннотация</w:t>
      </w:r>
    </w:p>
    <w:p w:rsidR="00E854AF" w:rsidRDefault="00E854AF" w:rsidP="00E854AF">
      <w:pPr>
        <w:pStyle w:val="a7"/>
      </w:pPr>
      <w:r>
        <w:lastRenderedPageBreak/>
        <w:t>Статья посвящена разработке адаптированной модели расчета пожизненной ценности клиента (</w:t>
      </w:r>
      <w:proofErr w:type="spellStart"/>
      <w:r>
        <w:t>customer</w:t>
      </w:r>
      <w:proofErr w:type="spellEnd"/>
      <w:r>
        <w:t xml:space="preserve"> </w:t>
      </w:r>
      <w:proofErr w:type="spellStart"/>
      <w:r>
        <w:t>lifetime</w:t>
      </w:r>
      <w:proofErr w:type="spellEnd"/>
      <w:r>
        <w:t xml:space="preserve"> </w:t>
      </w:r>
      <w:proofErr w:type="spellStart"/>
      <w:r>
        <w:t>value</w:t>
      </w:r>
      <w:proofErr w:type="spellEnd"/>
      <w:r>
        <w:t xml:space="preserve">, CLV) для автомобильного бизнеса, а также определению специфики жизненного цикла клиента, в которой отличительными элементами многокомпонентной модели являются сервисное обслуживание, финансовые продукты, рекомендации. Предложена авторская интегрированная модель CLV, синтезирующая дисконтирование денежных потоков с учетом отраслевой структуры доходов в автомобильном бизнесе, вероятности удержания и </w:t>
      </w:r>
      <w:proofErr w:type="spellStart"/>
      <w:r>
        <w:t>монетизированной</w:t>
      </w:r>
      <w:proofErr w:type="spellEnd"/>
      <w:r>
        <w:t xml:space="preserve"> ценности клиентских рекомендаций. Рассмотрены ключевые этапы формирования CLV в автомобильном бизнесе. Результаты исследования могут быть использованы в маркетинговой деятельности автомобильных дилерских центров при наличии соответствующих данных. </w:t>
      </w:r>
    </w:p>
    <w:p w:rsidR="00E854AF" w:rsidRDefault="00E854AF" w:rsidP="00E854AF">
      <w:pPr>
        <w:pStyle w:val="a8"/>
      </w:pPr>
      <w:r>
        <w:t xml:space="preserve">Ключевые слова: </w:t>
      </w:r>
    </w:p>
    <w:p w:rsidR="00E854AF" w:rsidRDefault="00E854AF" w:rsidP="00E854AF">
      <w:pPr>
        <w:pStyle w:val="a7"/>
      </w:pPr>
      <w:r>
        <w:t>пожизненная ценность клиента; CLV; автомобильный рынок; маркетинг взаимоотношений; послепродажное обслуживание.</w:t>
      </w:r>
    </w:p>
    <w:p w:rsidR="00E854AF" w:rsidRDefault="00E854AF" w:rsidP="00E854AF">
      <w:pPr>
        <w:pStyle w:val="a8"/>
      </w:pPr>
      <w:r>
        <w:t xml:space="preserve">Для цитирования: </w:t>
      </w:r>
    </w:p>
    <w:p w:rsidR="00E854AF" w:rsidRDefault="00E854AF" w:rsidP="00E854AF">
      <w:pPr>
        <w:pStyle w:val="a9"/>
      </w:pPr>
      <w:proofErr w:type="spellStart"/>
      <w:r>
        <w:t>Грубова</w:t>
      </w:r>
      <w:proofErr w:type="spellEnd"/>
      <w:r>
        <w:t xml:space="preserve"> Ю. В., </w:t>
      </w:r>
      <w:proofErr w:type="spellStart"/>
      <w:r>
        <w:t>Полкошникова</w:t>
      </w:r>
      <w:proofErr w:type="spellEnd"/>
      <w:r>
        <w:t xml:space="preserve"> М. А. Оценка пожизненной ценности клиента на рынке новых легковых автомобилей // Региональная и отраслевая экономика. – 2026. – </w:t>
      </w:r>
      <w:r>
        <w:br/>
        <w:t xml:space="preserve">№ 2. – С. 184–191. </w:t>
      </w:r>
      <w:proofErr w:type="spellStart"/>
      <w:r>
        <w:t>doi</w:t>
      </w:r>
      <w:proofErr w:type="spellEnd"/>
      <w:r>
        <w:t>: 10.47576/2949-1916.2026.2.2.023.</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Assessment of consumer lifetime value at the new passenger vehicle market</w:t>
      </w:r>
    </w:p>
    <w:p w:rsidR="00E854AF" w:rsidRPr="00E854AF" w:rsidRDefault="00E854AF" w:rsidP="00E854AF">
      <w:pPr>
        <w:pStyle w:val="a5"/>
        <w:rPr>
          <w:lang w:val="en-US"/>
        </w:rPr>
      </w:pPr>
      <w:proofErr w:type="spellStart"/>
      <w:r w:rsidRPr="00E854AF">
        <w:rPr>
          <w:lang w:val="en-US"/>
        </w:rPr>
        <w:t>Grubova</w:t>
      </w:r>
      <w:proofErr w:type="spellEnd"/>
      <w:r w:rsidRPr="00E854AF">
        <w:rPr>
          <w:lang w:val="en-US"/>
        </w:rPr>
        <w:t xml:space="preserve"> Yu. V. </w:t>
      </w:r>
    </w:p>
    <w:p w:rsidR="00E854AF" w:rsidRPr="00E854AF" w:rsidRDefault="00E854AF" w:rsidP="00E854AF">
      <w:pPr>
        <w:pStyle w:val="a6"/>
        <w:rPr>
          <w:lang w:val="en-US"/>
        </w:rPr>
      </w:pPr>
      <w:r w:rsidRPr="00E854AF">
        <w:rPr>
          <w:lang w:val="en-US"/>
        </w:rPr>
        <w:t>Ivanovo State Power University named after V. l. Lenin, Ivanovo, Russia</w:t>
      </w:r>
    </w:p>
    <w:p w:rsidR="00E854AF" w:rsidRPr="00E854AF" w:rsidRDefault="00E854AF" w:rsidP="00E854AF">
      <w:pPr>
        <w:pStyle w:val="a5"/>
        <w:rPr>
          <w:lang w:val="en-US"/>
        </w:rPr>
      </w:pPr>
      <w:proofErr w:type="spellStart"/>
      <w:r w:rsidRPr="00E854AF">
        <w:rPr>
          <w:lang w:val="en-US"/>
        </w:rPr>
        <w:t>Polkoshnikova</w:t>
      </w:r>
      <w:proofErr w:type="spellEnd"/>
      <w:r w:rsidRPr="00E854AF">
        <w:rPr>
          <w:lang w:val="en-US"/>
        </w:rPr>
        <w:t xml:space="preserve"> M. A. </w:t>
      </w:r>
    </w:p>
    <w:p w:rsidR="00E854AF" w:rsidRPr="00E854AF" w:rsidRDefault="00E854AF" w:rsidP="00E854AF">
      <w:pPr>
        <w:pStyle w:val="a6"/>
        <w:rPr>
          <w:lang w:val="en-US"/>
        </w:rPr>
      </w:pPr>
      <w:r w:rsidRPr="00E854AF">
        <w:rPr>
          <w:lang w:val="en-US"/>
        </w:rPr>
        <w:t>Ivanovo State Power University named after V. l. Lenin, Ivanovo, Russia</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The article discusses development of an adapted model for calculating customer lifetime value (CLV) for the automotive business, as well as determining the specifics of the customer's life cycle, where after-sales service, financial products, and recommendations are the distinctive elements of the multicomponent model. The author's integrated CLV model is introduced, synthesizing the discounted cash flows, taking into account the industry income structure in the automotive business, the probability of retention and the monetized value of customer recommendations. The key stages of CLV formation in the automotive business are considered. The results of the research can be used in the marketing activities of car dealerships in case the relevant data is available.</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customer</w:t>
      </w:r>
      <w:proofErr w:type="gramEnd"/>
      <w:r w:rsidRPr="00E854AF">
        <w:rPr>
          <w:lang w:val="en-US"/>
        </w:rPr>
        <w:t xml:space="preserve"> lifetime value; CLV; automotive market; relationship marketing; after-sales service.</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Grubova</w:t>
      </w:r>
      <w:proofErr w:type="spellEnd"/>
      <w:r w:rsidRPr="00E854AF">
        <w:rPr>
          <w:lang w:val="en-US"/>
        </w:rPr>
        <w:t xml:space="preserve"> Yu. </w:t>
      </w:r>
      <w:proofErr w:type="gramStart"/>
      <w:r w:rsidRPr="00E854AF">
        <w:rPr>
          <w:lang w:val="en-US"/>
        </w:rPr>
        <w:t xml:space="preserve">V., </w:t>
      </w:r>
      <w:proofErr w:type="spellStart"/>
      <w:r w:rsidRPr="00E854AF">
        <w:rPr>
          <w:lang w:val="en-US"/>
        </w:rPr>
        <w:t>Polkoshnikova</w:t>
      </w:r>
      <w:proofErr w:type="spellEnd"/>
      <w:r w:rsidRPr="00E854AF">
        <w:rPr>
          <w:lang w:val="en-US"/>
        </w:rPr>
        <w:t xml:space="preserve"> M. A. Assessment of consumer lifetime value at the new passenger vehicle market.</w:t>
      </w:r>
      <w:proofErr w:type="gramEnd"/>
      <w:r w:rsidRPr="00E854AF">
        <w:rPr>
          <w:lang w:val="en-US"/>
        </w:rPr>
        <w:t xml:space="preserve"> </w:t>
      </w:r>
      <w:proofErr w:type="gramStart"/>
      <w:r w:rsidRPr="00E854AF">
        <w:rPr>
          <w:i/>
          <w:iCs/>
          <w:lang w:val="en-US"/>
        </w:rPr>
        <w:t xml:space="preserve">Regional and branch economy, </w:t>
      </w:r>
      <w:r w:rsidRPr="00E854AF">
        <w:rPr>
          <w:lang w:val="en-US"/>
        </w:rPr>
        <w:t>2026, no. 2, pp. 184–191.</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10.47576/2949-1916.2026.2.2.023.</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331.522</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10.47576/2949-1916.2026.2.2.024</w:t>
      </w:r>
    </w:p>
    <w:p w:rsidR="00E854AF" w:rsidRDefault="00E854AF" w:rsidP="00E854AF">
      <w:pPr>
        <w:pStyle w:val="a4"/>
      </w:pPr>
      <w:r>
        <w:lastRenderedPageBreak/>
        <w:t>Рынок труда: современное состояние и ключевые тенденции</w:t>
      </w:r>
    </w:p>
    <w:p w:rsidR="00E854AF" w:rsidRDefault="00E854AF" w:rsidP="00E854AF">
      <w:pPr>
        <w:pStyle w:val="a5"/>
      </w:pPr>
      <w:proofErr w:type="spellStart"/>
      <w:r>
        <w:t>Рачек</w:t>
      </w:r>
      <w:proofErr w:type="spellEnd"/>
      <w:r>
        <w:t xml:space="preserve"> Светлана Витальевна </w:t>
      </w:r>
    </w:p>
    <w:p w:rsidR="00E854AF" w:rsidRDefault="00E854AF" w:rsidP="00E854AF">
      <w:pPr>
        <w:pStyle w:val="a6"/>
      </w:pPr>
      <w:r>
        <w:t xml:space="preserve">Уральский государственный университет путей сообщения, </w:t>
      </w:r>
      <w:r>
        <w:br/>
        <w:t>Екатеринбург, Россия,  SVRachek@usurt.ru</w:t>
      </w:r>
    </w:p>
    <w:p w:rsidR="00E854AF" w:rsidRDefault="00E854AF" w:rsidP="00E854AF">
      <w:pPr>
        <w:pStyle w:val="a5"/>
      </w:pPr>
      <w:proofErr w:type="spellStart"/>
      <w:r>
        <w:t>Белик</w:t>
      </w:r>
      <w:proofErr w:type="spellEnd"/>
      <w:r>
        <w:t xml:space="preserve"> Ирина Степановна </w:t>
      </w:r>
    </w:p>
    <w:p w:rsidR="00E854AF" w:rsidRDefault="00E854AF" w:rsidP="00E854AF">
      <w:pPr>
        <w:pStyle w:val="a6"/>
      </w:pPr>
      <w:r>
        <w:t xml:space="preserve">Уральский государственный университет путей сообщения, </w:t>
      </w:r>
      <w:r>
        <w:br/>
        <w:t>Екатеринбург, Россия,  IBelik@usurt.ru</w:t>
      </w:r>
    </w:p>
    <w:p w:rsidR="00E854AF" w:rsidRDefault="00E854AF" w:rsidP="00E854AF">
      <w:pPr>
        <w:pStyle w:val="a5"/>
      </w:pPr>
      <w:r>
        <w:t xml:space="preserve">Петров Михаил Борисович </w:t>
      </w:r>
    </w:p>
    <w:p w:rsidR="00E854AF" w:rsidRDefault="00E854AF" w:rsidP="00E854AF">
      <w:pPr>
        <w:pStyle w:val="a6"/>
      </w:pPr>
      <w:r>
        <w:t xml:space="preserve">Уральский государственный университет путей сообщения, </w:t>
      </w:r>
      <w:r>
        <w:br/>
        <w:t>Екатеринбург, Россия,  MPetrov@usurt.ru</w:t>
      </w:r>
    </w:p>
    <w:p w:rsidR="00E854AF" w:rsidRDefault="00E854AF" w:rsidP="00E854AF">
      <w:pPr>
        <w:pStyle w:val="a8"/>
      </w:pPr>
      <w:r>
        <w:t>Аннотация</w:t>
      </w:r>
    </w:p>
    <w:p w:rsidR="00E854AF" w:rsidRDefault="00E854AF" w:rsidP="00E854AF">
      <w:pPr>
        <w:pStyle w:val="a7"/>
      </w:pPr>
      <w:r>
        <w:t xml:space="preserve">Статья посвящена исследованию вопросов эффективности использования трудовых ресурсов в современных условиях экономического развития страны. Приводится анализ статистических показателей численности трудовых ресурсов и индекса производительности труда. Подчеркивается значимость оценки эффективности использования трудовых ресурсов, которая характеризуется многообразием взаимосвязанных экономических параметров, оказывающих влияние на формирование бизнес-процессов организации. Представлены выводы о перспективах повышения производительности труда (один из ключевых показателей эффективности использования трудовых ресурсов), за счет повышения квалификации персонала и повышения его вовлеченности в производственный процесс.  </w:t>
      </w:r>
    </w:p>
    <w:p w:rsidR="00E854AF" w:rsidRDefault="00E854AF" w:rsidP="00E854AF">
      <w:pPr>
        <w:pStyle w:val="a8"/>
      </w:pPr>
      <w:r>
        <w:t xml:space="preserve">Ключевые слова: </w:t>
      </w:r>
    </w:p>
    <w:p w:rsidR="00E854AF" w:rsidRDefault="00E854AF" w:rsidP="00E854AF">
      <w:pPr>
        <w:pStyle w:val="a7"/>
      </w:pPr>
      <w:r>
        <w:t>рынок труда; численности трудовых ресурсов; индекс производительности труда.</w:t>
      </w:r>
    </w:p>
    <w:p w:rsidR="00E854AF" w:rsidRDefault="00E854AF" w:rsidP="00E854AF">
      <w:pPr>
        <w:pStyle w:val="a8"/>
      </w:pPr>
      <w:r>
        <w:t xml:space="preserve">Для цитирования: </w:t>
      </w:r>
    </w:p>
    <w:p w:rsidR="00E854AF" w:rsidRDefault="00E854AF" w:rsidP="00E854AF">
      <w:pPr>
        <w:pStyle w:val="a9"/>
      </w:pPr>
      <w:proofErr w:type="spellStart"/>
      <w:r>
        <w:t>Рачек</w:t>
      </w:r>
      <w:proofErr w:type="spellEnd"/>
      <w:r>
        <w:t xml:space="preserve"> С. В., </w:t>
      </w:r>
      <w:proofErr w:type="spellStart"/>
      <w:r>
        <w:t>Белик</w:t>
      </w:r>
      <w:proofErr w:type="spellEnd"/>
      <w:r>
        <w:t xml:space="preserve"> И. С.,  Петров М. Б. Рынок труда: современное состояние и ключевые тенденции // Региональная и отраслевая экономика. – 2026. – № 2. – С. 192–197. </w:t>
      </w:r>
      <w:proofErr w:type="spellStart"/>
      <w:r>
        <w:t>doi</w:t>
      </w:r>
      <w:proofErr w:type="spellEnd"/>
      <w:r>
        <w:t>: 10.47576/2949-1916.2026.2.2.024.</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Labor market: current state and key trends</w:t>
      </w:r>
    </w:p>
    <w:p w:rsidR="00E854AF" w:rsidRPr="00E854AF" w:rsidRDefault="00E854AF" w:rsidP="00E854AF">
      <w:pPr>
        <w:pStyle w:val="a5"/>
        <w:rPr>
          <w:lang w:val="en-US"/>
        </w:rPr>
      </w:pPr>
      <w:proofErr w:type="spellStart"/>
      <w:r w:rsidRPr="00E854AF">
        <w:rPr>
          <w:lang w:val="en-US"/>
        </w:rPr>
        <w:t>Rachek</w:t>
      </w:r>
      <w:proofErr w:type="spellEnd"/>
      <w:r w:rsidRPr="00E854AF">
        <w:rPr>
          <w:lang w:val="en-US"/>
        </w:rPr>
        <w:t xml:space="preserve"> Svetlana V. </w:t>
      </w:r>
    </w:p>
    <w:p w:rsidR="00E854AF" w:rsidRPr="00E854AF" w:rsidRDefault="00E854AF" w:rsidP="00E854AF">
      <w:pPr>
        <w:pStyle w:val="a6"/>
        <w:rPr>
          <w:lang w:val="en-US"/>
        </w:rPr>
      </w:pPr>
      <w:r w:rsidRPr="00E854AF">
        <w:rPr>
          <w:lang w:val="en-US"/>
        </w:rPr>
        <w:t>Ural State University of Railway Transport, Yekaterinburg, Russia, SVRachek@usurt.ru</w:t>
      </w:r>
    </w:p>
    <w:p w:rsidR="00E854AF" w:rsidRPr="00E854AF" w:rsidRDefault="00E854AF" w:rsidP="00E854AF">
      <w:pPr>
        <w:pStyle w:val="a5"/>
        <w:rPr>
          <w:lang w:val="en-US"/>
        </w:rPr>
      </w:pPr>
      <w:proofErr w:type="spellStart"/>
      <w:r w:rsidRPr="00E854AF">
        <w:rPr>
          <w:lang w:val="en-US"/>
        </w:rPr>
        <w:t>Belik</w:t>
      </w:r>
      <w:proofErr w:type="spellEnd"/>
      <w:r w:rsidRPr="00E854AF">
        <w:rPr>
          <w:lang w:val="en-US"/>
        </w:rPr>
        <w:t xml:space="preserve"> Irina S. </w:t>
      </w:r>
    </w:p>
    <w:p w:rsidR="00E854AF" w:rsidRPr="00E854AF" w:rsidRDefault="00E854AF" w:rsidP="00E854AF">
      <w:pPr>
        <w:pStyle w:val="a6"/>
        <w:rPr>
          <w:lang w:val="en-US"/>
        </w:rPr>
      </w:pPr>
      <w:r w:rsidRPr="00E854AF">
        <w:rPr>
          <w:lang w:val="en-US"/>
        </w:rPr>
        <w:t>Ural State University of Railway Transport, Yekaterinburg, Russia, IBelik@usurt.ru</w:t>
      </w:r>
    </w:p>
    <w:p w:rsidR="00E854AF" w:rsidRPr="00E854AF" w:rsidRDefault="00E854AF" w:rsidP="00E854AF">
      <w:pPr>
        <w:pStyle w:val="a5"/>
        <w:rPr>
          <w:lang w:val="en-US"/>
        </w:rPr>
      </w:pPr>
      <w:proofErr w:type="spellStart"/>
      <w:r w:rsidRPr="00E854AF">
        <w:rPr>
          <w:lang w:val="en-US"/>
        </w:rPr>
        <w:t>Petrov</w:t>
      </w:r>
      <w:proofErr w:type="spellEnd"/>
      <w:r w:rsidRPr="00E854AF">
        <w:rPr>
          <w:lang w:val="en-US"/>
        </w:rPr>
        <w:t xml:space="preserve"> Michael B. </w:t>
      </w:r>
    </w:p>
    <w:p w:rsidR="00E854AF" w:rsidRPr="00E854AF" w:rsidRDefault="00E854AF" w:rsidP="00E854AF">
      <w:pPr>
        <w:pStyle w:val="a6"/>
        <w:rPr>
          <w:lang w:val="en-US"/>
        </w:rPr>
      </w:pPr>
      <w:r w:rsidRPr="00E854AF">
        <w:rPr>
          <w:lang w:val="en-US"/>
        </w:rPr>
        <w:t xml:space="preserve">Ural State University of Railway Transport, Yekaterinburg, Russia, MPetrov@usurt.ru </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 xml:space="preserve">The article is devoted to the study of the effectiveness of the use of labor resources in the modern conditions of economic development of the country. The paper provides an analysis of statistical indicators of the number of labor resources and the labor productivity index. The paper emphasizes the importance of assessing the effectiveness of the use of labor resources, which is characterized by a variety of interrelated economic parameters that influence the formation of an organization's business processes. Conclusions are presented on the prospects for increasing labor productivity </w:t>
      </w:r>
      <w:r w:rsidRPr="00E854AF">
        <w:rPr>
          <w:lang w:val="en-US"/>
        </w:rPr>
        <w:lastRenderedPageBreak/>
        <w:t>(one of the key indicators of the efficiency of using labor resources) by improving the skills of personnel and increasing their involvement in the production process.</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labor</w:t>
      </w:r>
      <w:proofErr w:type="gramEnd"/>
      <w:r w:rsidRPr="00E854AF">
        <w:rPr>
          <w:lang w:val="en-US"/>
        </w:rPr>
        <w:t xml:space="preserve"> market; number of labor resources; labor productivity index.</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Rachek</w:t>
      </w:r>
      <w:proofErr w:type="spellEnd"/>
      <w:r w:rsidRPr="00E854AF">
        <w:rPr>
          <w:lang w:val="en-US"/>
        </w:rPr>
        <w:t xml:space="preserve"> S. V., </w:t>
      </w:r>
      <w:proofErr w:type="spellStart"/>
      <w:r w:rsidRPr="00E854AF">
        <w:rPr>
          <w:lang w:val="en-US"/>
        </w:rPr>
        <w:t>Belik</w:t>
      </w:r>
      <w:proofErr w:type="spellEnd"/>
      <w:r w:rsidRPr="00E854AF">
        <w:rPr>
          <w:lang w:val="en-US"/>
        </w:rPr>
        <w:t xml:space="preserve"> I. S., </w:t>
      </w:r>
      <w:proofErr w:type="spellStart"/>
      <w:r w:rsidRPr="00E854AF">
        <w:rPr>
          <w:lang w:val="en-US"/>
        </w:rPr>
        <w:t>Petrov</w:t>
      </w:r>
      <w:proofErr w:type="spellEnd"/>
      <w:r w:rsidRPr="00E854AF">
        <w:rPr>
          <w:lang w:val="en-US"/>
        </w:rPr>
        <w:t xml:space="preserve"> M. B. Labor market: current state and key trends. </w:t>
      </w:r>
      <w:proofErr w:type="gramStart"/>
      <w:r w:rsidRPr="00E854AF">
        <w:rPr>
          <w:i/>
          <w:iCs/>
          <w:lang w:val="en-US"/>
        </w:rPr>
        <w:t xml:space="preserve">Regional and branch economy, </w:t>
      </w:r>
      <w:r w:rsidRPr="00E854AF">
        <w:rPr>
          <w:lang w:val="en-US"/>
        </w:rPr>
        <w:t>2026, no. 2, pp. 192–197.</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10.47576/2949-1916.2026.2.2.024.</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t>УДК 368.013:331.45</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10.47576/2949-1916.2026.2.2.025</w:t>
      </w:r>
    </w:p>
    <w:p w:rsidR="00E854AF" w:rsidRDefault="00E854AF" w:rsidP="00E854AF">
      <w:pPr>
        <w:pStyle w:val="a4"/>
      </w:pPr>
      <w:proofErr w:type="gramStart"/>
      <w:r>
        <w:t>Риск-ориентированный</w:t>
      </w:r>
      <w:proofErr w:type="gramEnd"/>
      <w:r>
        <w:t xml:space="preserve"> механизм возврата средств как элемент страхового стимулирования саморазвития систем безопасности в системе обязательного социального страхования </w:t>
      </w:r>
      <w:r>
        <w:br/>
        <w:t xml:space="preserve">от несчастных случаев на производстве </w:t>
      </w:r>
      <w:r>
        <w:br/>
        <w:t xml:space="preserve">и профессиональных заболеваний </w:t>
      </w:r>
    </w:p>
    <w:p w:rsidR="00E854AF" w:rsidRDefault="00E854AF" w:rsidP="00E854AF">
      <w:pPr>
        <w:pStyle w:val="a5"/>
      </w:pPr>
      <w:proofErr w:type="spellStart"/>
      <w:r>
        <w:t>Алекина</w:t>
      </w:r>
      <w:proofErr w:type="spellEnd"/>
      <w:r>
        <w:t xml:space="preserve"> Елена Викторовна</w:t>
      </w:r>
    </w:p>
    <w:p w:rsidR="00E854AF" w:rsidRDefault="00E854AF" w:rsidP="00E854AF">
      <w:pPr>
        <w:pStyle w:val="a6"/>
      </w:pPr>
      <w:r>
        <w:t xml:space="preserve">Самарский государственный технический университет, </w:t>
      </w:r>
      <w:r>
        <w:br/>
        <w:t>Самара,  Россия, alekina-samgtu@mail.ru</w:t>
      </w:r>
    </w:p>
    <w:p w:rsidR="00E854AF" w:rsidRDefault="00E854AF" w:rsidP="00E854AF">
      <w:pPr>
        <w:pStyle w:val="a8"/>
      </w:pPr>
      <w:r>
        <w:t xml:space="preserve">Аннотация </w:t>
      </w:r>
    </w:p>
    <w:p w:rsidR="00E854AF" w:rsidRDefault="00E854AF" w:rsidP="00E854AF">
      <w:pPr>
        <w:pStyle w:val="a7"/>
      </w:pPr>
      <w:proofErr w:type="gramStart"/>
      <w:r>
        <w:t>В статье обоснована необходимость перехода от затратной логики финансирования предупредительных мер к результативной модели страхового стимулирования в системе обязательного социального страхования от несчастных случаев</w:t>
      </w:r>
      <w:proofErr w:type="gramEnd"/>
      <w:r>
        <w:t xml:space="preserve"> на производстве и профессиональных заболеваний. Показано, что действующий механизм финансового обеспечения предупредительных мер, реализуемый Социальным фондом России, институционально ориентирован на частичное возмещение документально подтвержденных затрат страхователей в пределах нормативного лимита и не связан с фактической результативностью профилактики. Предложена </w:t>
      </w:r>
      <w:proofErr w:type="gramStart"/>
      <w:r>
        <w:t>риск-ориентированная</w:t>
      </w:r>
      <w:proofErr w:type="gramEnd"/>
      <w:r>
        <w:t xml:space="preserve"> методологическая надстройка к действующему механизму возврата средств, сохраняющая нормативные ограничения, но обеспечивающая дифференциацию возврата внутри лимита в зависимости от уровня управляемости профессионального риска и динамики зрелости системы безопасности страхователя. Возврат средств интерпретирован как частичная капитализация предотвращенного ущерба, определяемого разностью ожидаемых страховых потерь при структурном уровне риска и потерь с учетом фактической управляемости риска. Формализована модель расчета возврата, предложены шкалы функций уровня зрелости системы безопасности и динамики управляемости </w:t>
      </w:r>
      <w:proofErr w:type="gramStart"/>
      <w:r>
        <w:t>риска</w:t>
      </w:r>
      <w:proofErr w:type="gramEnd"/>
      <w:r>
        <w:t xml:space="preserve"> исключающие стимулирование формализма и деградации управленческого цикла. Сделан вывод, что совместное применение </w:t>
      </w:r>
      <w:proofErr w:type="gramStart"/>
      <w:r>
        <w:t>риск-ориентированного</w:t>
      </w:r>
      <w:proofErr w:type="gramEnd"/>
      <w:r>
        <w:t xml:space="preserve"> тарифа и риск-ориентированного возврата формирует двухконтурную систему стимулирования, замыкающую воспроизводственный цикл зрелости системы безопасности и ориентирующую страхование на превентивное развитие.</w:t>
      </w:r>
    </w:p>
    <w:p w:rsidR="00E854AF" w:rsidRDefault="00E854AF" w:rsidP="00E854AF">
      <w:pPr>
        <w:pStyle w:val="a8"/>
      </w:pPr>
      <w:r>
        <w:t xml:space="preserve">Ключевые слова: </w:t>
      </w:r>
    </w:p>
    <w:p w:rsidR="00E854AF" w:rsidRDefault="00E854AF" w:rsidP="00E854AF">
      <w:pPr>
        <w:pStyle w:val="a7"/>
      </w:pPr>
      <w:r>
        <w:t>обязательное социальное страхование; профессиональный риск; управляемость риска; зрелость системы безопасности; предупредительные меры; возврат средств; предотвращенный ущерб; страховые стимулы; Социальный фонд России.</w:t>
      </w:r>
    </w:p>
    <w:p w:rsidR="00E854AF" w:rsidRDefault="00E854AF" w:rsidP="00E854AF">
      <w:pPr>
        <w:pStyle w:val="a8"/>
      </w:pPr>
      <w:r>
        <w:lastRenderedPageBreak/>
        <w:t xml:space="preserve">Для цитирования: </w:t>
      </w:r>
    </w:p>
    <w:p w:rsidR="00E854AF" w:rsidRDefault="00E854AF" w:rsidP="00E854AF">
      <w:pPr>
        <w:pStyle w:val="a9"/>
      </w:pPr>
      <w:proofErr w:type="spellStart"/>
      <w:r>
        <w:t>Алекина</w:t>
      </w:r>
      <w:proofErr w:type="spellEnd"/>
      <w:r>
        <w:t xml:space="preserve"> Е. В. </w:t>
      </w:r>
      <w:proofErr w:type="gramStart"/>
      <w:r>
        <w:t>Риск-ориентированный</w:t>
      </w:r>
      <w:proofErr w:type="gramEnd"/>
      <w:r>
        <w:t xml:space="preserve"> механизм возврата средств как элемент страхового стимулирования саморазвития систем безопасности в системе обязательного социального страхования от несчастных случаев на производстве и профессиональных заболеваний // Региональная и отраслевая экономика. – 2026. – № 2. – </w:t>
      </w:r>
      <w:r>
        <w:br/>
        <w:t xml:space="preserve">С. 198–208. </w:t>
      </w:r>
      <w:proofErr w:type="spellStart"/>
      <w:r>
        <w:t>doi</w:t>
      </w:r>
      <w:proofErr w:type="spellEnd"/>
      <w:r>
        <w:t>: 10.47576/2949-1916.2026.2.2.025.</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Risk-Oriented Refund Mechanism as an Insurance Incentive for Self-Development of Safety Systems in Compulsory Social Insurance against Occupational Accidents and Diseases</w:t>
      </w:r>
    </w:p>
    <w:p w:rsidR="00E854AF" w:rsidRPr="00E854AF" w:rsidRDefault="00E854AF" w:rsidP="00E854AF">
      <w:pPr>
        <w:pStyle w:val="a5"/>
        <w:rPr>
          <w:lang w:val="en-US"/>
        </w:rPr>
      </w:pPr>
      <w:proofErr w:type="spellStart"/>
      <w:r w:rsidRPr="00E854AF">
        <w:rPr>
          <w:lang w:val="en-US"/>
        </w:rPr>
        <w:t>Alekina</w:t>
      </w:r>
      <w:proofErr w:type="spellEnd"/>
      <w:r w:rsidRPr="00E854AF">
        <w:rPr>
          <w:lang w:val="en-US"/>
        </w:rPr>
        <w:t xml:space="preserve"> Elena V. </w:t>
      </w:r>
    </w:p>
    <w:p w:rsidR="00E854AF" w:rsidRPr="00E854AF" w:rsidRDefault="00E854AF" w:rsidP="00E854AF">
      <w:pPr>
        <w:pStyle w:val="a6"/>
        <w:rPr>
          <w:lang w:val="en-US"/>
        </w:rPr>
      </w:pPr>
      <w:r w:rsidRPr="00E854AF">
        <w:rPr>
          <w:lang w:val="en-US"/>
        </w:rPr>
        <w:t>Samara State Technical University, Samara, Russia, alekina-samgtu@mail.ru</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 xml:space="preserve">The paper substantiates the need to shift from an expense-based approach to a results-based insurance incentive model in the Russian compulsory social insurance system against occupational accidents and diseases. The current preventive measures financing scheme administered by the Social Fund of Russia reimburses documented expenses within a </w:t>
      </w:r>
      <w:r>
        <w:t>нормативный</w:t>
      </w:r>
      <w:r w:rsidRPr="00E854AF">
        <w:rPr>
          <w:lang w:val="en-US"/>
        </w:rPr>
        <w:t xml:space="preserve"> </w:t>
      </w:r>
      <w:r>
        <w:t>лимит</w:t>
      </w:r>
      <w:r w:rsidRPr="00E854AF">
        <w:rPr>
          <w:lang w:val="en-US"/>
        </w:rPr>
        <w:t xml:space="preserve"> and is not linked to the actual effectiveness of prevention. A risk-oriented methodological add-on is proposed that preserves legal limits while differentiating refunds within the limit depending on the insured’s risk controllability level and the dynamics of safety system maturity. Refunds are interpreted as partial capitalization of prevented losses defined as the difference between expected losses under structural industry risk and expected losses adjusted for actual risk controllability. A formal model is presented with stepwise functions and </w:t>
      </w:r>
      <w:proofErr w:type="gramStart"/>
      <w:r w:rsidRPr="00E854AF">
        <w:rPr>
          <w:lang w:val="en-US"/>
        </w:rPr>
        <w:t>that prevent</w:t>
      </w:r>
      <w:proofErr w:type="gramEnd"/>
      <w:r w:rsidRPr="00E854AF">
        <w:rPr>
          <w:lang w:val="en-US"/>
        </w:rPr>
        <w:t xml:space="preserve"> incentives for formal compliance and exclude refunds in case of deterioration. The paper concludes that combining a risk-oriented tariff with a risk-oriented refund forms a two-loop incentive system that closes the reproduction cycle of safety system maturity and shifts insurance toward preventive development.</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r w:rsidRPr="00E854AF">
        <w:rPr>
          <w:lang w:val="en-US"/>
        </w:rPr>
        <w:t>compulsory social insurance; occupational risk; risk controllability; safety maturity; preventive measures; refund; prevented losses; insurance incentives; Social Fund of Russia.</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Alekina</w:t>
      </w:r>
      <w:proofErr w:type="spellEnd"/>
      <w:r w:rsidRPr="00E854AF">
        <w:rPr>
          <w:lang w:val="en-US"/>
        </w:rPr>
        <w:t xml:space="preserve"> E. V.  </w:t>
      </w:r>
      <w:proofErr w:type="gramStart"/>
      <w:r w:rsidRPr="00E854AF">
        <w:rPr>
          <w:lang w:val="en-US"/>
        </w:rPr>
        <w:t>Risk-Oriented Refund Mechanism as an Insurance Incentive for Self-Development of Safety Systems in Compulsory Social Insurance against Occupational Accidents and Diseases.</w:t>
      </w:r>
      <w:proofErr w:type="gramEnd"/>
      <w:r w:rsidRPr="00E854AF">
        <w:rPr>
          <w:lang w:val="en-US"/>
        </w:rPr>
        <w:t xml:space="preserve"> </w:t>
      </w:r>
      <w:proofErr w:type="gramStart"/>
      <w:r w:rsidRPr="00E854AF">
        <w:rPr>
          <w:i/>
          <w:iCs/>
          <w:lang w:val="en-US"/>
        </w:rPr>
        <w:t xml:space="preserve">Regional and branch economy, </w:t>
      </w:r>
      <w:r w:rsidRPr="00E854AF">
        <w:rPr>
          <w:lang w:val="en-US"/>
        </w:rPr>
        <w:t>2026, no. 2, pp. 198–208.</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10.47576/2949-1916.2026.2.2.025.</w:t>
      </w:r>
    </w:p>
    <w:p w:rsidR="00E854AF" w:rsidRDefault="00E854AF" w:rsidP="00E854AF">
      <w:pPr>
        <w:pStyle w:val="a3"/>
        <w:spacing w:after="170"/>
      </w:pPr>
      <w:proofErr w:type="spellStart"/>
      <w:r>
        <w:t>Научная</w:t>
      </w:r>
      <w:proofErr w:type="spellEnd"/>
      <w:r>
        <w:t xml:space="preserve"> </w:t>
      </w:r>
      <w:proofErr w:type="spellStart"/>
      <w:r>
        <w:t>статья</w:t>
      </w:r>
      <w:proofErr w:type="spellEnd"/>
    </w:p>
    <w:p w:rsidR="00E854AF" w:rsidRDefault="00E854AF" w:rsidP="00E854AF">
      <w:pPr>
        <w:pStyle w:val="a3"/>
        <w:spacing w:after="170"/>
      </w:pPr>
      <w:r>
        <w:t>УДК 338</w:t>
      </w:r>
    </w:p>
    <w:p w:rsidR="00E854AF" w:rsidRPr="00E854AF" w:rsidRDefault="00E854AF" w:rsidP="00E854AF">
      <w:pPr>
        <w:pStyle w:val="a3"/>
        <w:spacing w:after="170"/>
        <w:rPr>
          <w:lang w:val="ru-RU"/>
        </w:rPr>
      </w:pPr>
      <w:proofErr w:type="spellStart"/>
      <w:proofErr w:type="gramStart"/>
      <w:r>
        <w:t>doi</w:t>
      </w:r>
      <w:proofErr w:type="spellEnd"/>
      <w:proofErr w:type="gramEnd"/>
      <w:r w:rsidRPr="00E854AF">
        <w:rPr>
          <w:lang w:val="ru-RU"/>
        </w:rPr>
        <w:t>: 10.47576/2949-1916.2026.2.2.026</w:t>
      </w:r>
    </w:p>
    <w:p w:rsidR="00E854AF" w:rsidRDefault="00E854AF" w:rsidP="00E854AF">
      <w:pPr>
        <w:pStyle w:val="a4"/>
      </w:pPr>
      <w:r>
        <w:t xml:space="preserve">Влияние лесного законодательства </w:t>
      </w:r>
      <w:r>
        <w:br/>
        <w:t>на охрану лесов от пожаров</w:t>
      </w:r>
    </w:p>
    <w:p w:rsidR="00E854AF" w:rsidRDefault="00E854AF" w:rsidP="00E854AF">
      <w:pPr>
        <w:pStyle w:val="a5"/>
      </w:pPr>
      <w:proofErr w:type="spellStart"/>
      <w:r>
        <w:t>Оруджев</w:t>
      </w:r>
      <w:proofErr w:type="spellEnd"/>
      <w:r>
        <w:t xml:space="preserve"> Тимур </w:t>
      </w:r>
      <w:proofErr w:type="spellStart"/>
      <w:r>
        <w:t>Эльсеверович</w:t>
      </w:r>
      <w:proofErr w:type="spellEnd"/>
      <w:r>
        <w:t xml:space="preserve"> </w:t>
      </w:r>
    </w:p>
    <w:p w:rsidR="00E854AF" w:rsidRDefault="00E854AF" w:rsidP="00E854AF">
      <w:pPr>
        <w:pStyle w:val="a6"/>
      </w:pPr>
      <w:r>
        <w:t xml:space="preserve">Санкт-Петербургский государственный лесотехнический университет </w:t>
      </w:r>
      <w:r>
        <w:br/>
        <w:t>имени С. М. Кирова, Санкт-Петербург, Россия, axekemper@mail.ru</w:t>
      </w:r>
    </w:p>
    <w:p w:rsidR="00E854AF" w:rsidRDefault="00E854AF" w:rsidP="00E854AF">
      <w:pPr>
        <w:pStyle w:val="a5"/>
      </w:pPr>
      <w:r>
        <w:lastRenderedPageBreak/>
        <w:t xml:space="preserve">Петров Владимир Николаевич </w:t>
      </w:r>
    </w:p>
    <w:p w:rsidR="00E854AF" w:rsidRDefault="00E854AF" w:rsidP="00E854AF">
      <w:pPr>
        <w:pStyle w:val="a6"/>
      </w:pPr>
      <w:r>
        <w:t xml:space="preserve">Санкт-Петербургский государственный лесотехнический университет </w:t>
      </w:r>
      <w:r>
        <w:br/>
        <w:t>имени С. М. Кирова, Санкт-Петербург, Россия</w:t>
      </w:r>
    </w:p>
    <w:p w:rsidR="00E854AF" w:rsidRDefault="00E854AF" w:rsidP="00E854AF">
      <w:pPr>
        <w:pStyle w:val="a8"/>
      </w:pPr>
      <w:r>
        <w:t>Аннотация</w:t>
      </w:r>
    </w:p>
    <w:p w:rsidR="00E854AF" w:rsidRDefault="00E854AF" w:rsidP="00E854AF">
      <w:pPr>
        <w:pStyle w:val="a7"/>
      </w:pPr>
      <w:r>
        <w:t xml:space="preserve">В статье проведен анализ отечественного лесного законодательства и его влияния на </w:t>
      </w:r>
      <w:proofErr w:type="spellStart"/>
      <w:r>
        <w:t>горимость</w:t>
      </w:r>
      <w:proofErr w:type="spellEnd"/>
      <w:r>
        <w:t xml:space="preserve"> лесов в условиях государственной собственности на леса. В качестве объекта исследования выбраны леса, расположенные на территории регионов Северо-Западного федерального округа. Более детально </w:t>
      </w:r>
      <w:proofErr w:type="gramStart"/>
      <w:r>
        <w:t>проанализирована</w:t>
      </w:r>
      <w:proofErr w:type="gramEnd"/>
      <w:r>
        <w:t xml:space="preserve"> </w:t>
      </w:r>
      <w:proofErr w:type="spellStart"/>
      <w:r>
        <w:t>горимость</w:t>
      </w:r>
      <w:proofErr w:type="spellEnd"/>
      <w:r>
        <w:t xml:space="preserve"> лесов на примере Ленинградской области. Дана оценка системам экономической организации охраны лесов от пожаров, модель которых определяет лесное законодательство. Рассчитан экономический ущерб от лесных пожаров в регионах без учета экологического ущерба. Определена первопричина нахождения населения в лесах, в результате чего происходит абсолютное большинство лесных пожаров.</w:t>
      </w:r>
    </w:p>
    <w:p w:rsidR="00E854AF" w:rsidRDefault="00E854AF" w:rsidP="00E854AF">
      <w:pPr>
        <w:pStyle w:val="a8"/>
      </w:pPr>
      <w:r>
        <w:t xml:space="preserve">Ключевые слова: </w:t>
      </w:r>
    </w:p>
    <w:p w:rsidR="00E854AF" w:rsidRDefault="00E854AF" w:rsidP="00E854AF">
      <w:pPr>
        <w:pStyle w:val="a7"/>
      </w:pPr>
      <w:r>
        <w:t xml:space="preserve">охрана лесов от пожаров; лесное законодательство; </w:t>
      </w:r>
      <w:proofErr w:type="spellStart"/>
      <w:r>
        <w:t>горимость</w:t>
      </w:r>
      <w:proofErr w:type="spellEnd"/>
      <w:r>
        <w:t xml:space="preserve"> лесов; экономический ущерб; причины возникновения лесных пожаров; экономическая организация охраны лесов от пожаров.</w:t>
      </w:r>
    </w:p>
    <w:p w:rsidR="00E854AF" w:rsidRDefault="00E854AF" w:rsidP="00E854AF">
      <w:pPr>
        <w:pStyle w:val="a8"/>
      </w:pPr>
      <w:r>
        <w:t xml:space="preserve">Для цитирования: </w:t>
      </w:r>
    </w:p>
    <w:p w:rsidR="00E854AF" w:rsidRDefault="00E854AF" w:rsidP="00E854AF">
      <w:pPr>
        <w:pStyle w:val="a9"/>
      </w:pPr>
      <w:proofErr w:type="spellStart"/>
      <w:r>
        <w:t>Оруджев</w:t>
      </w:r>
      <w:proofErr w:type="spellEnd"/>
      <w:r>
        <w:t xml:space="preserve"> Т. Э., Петров В. Н. Влияние лесного законодательства на охрану лесов от пожаров // Региональная и отраслевая экономика. – 2026. – № 2. – С. 209–223. </w:t>
      </w:r>
      <w:proofErr w:type="spellStart"/>
      <w:r>
        <w:t>doi</w:t>
      </w:r>
      <w:proofErr w:type="spellEnd"/>
      <w:r>
        <w:t>: 10.47576/2949-1916.2026.2.2.026.</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 xml:space="preserve">The impact of forest legislation </w:t>
      </w:r>
      <w:r w:rsidRPr="00E854AF">
        <w:rPr>
          <w:lang w:val="en-US"/>
        </w:rPr>
        <w:br/>
        <w:t>on forest fire protection</w:t>
      </w:r>
    </w:p>
    <w:p w:rsidR="00E854AF" w:rsidRPr="00E854AF" w:rsidRDefault="00E854AF" w:rsidP="00E854AF">
      <w:pPr>
        <w:pStyle w:val="a5"/>
        <w:rPr>
          <w:lang w:val="en-US"/>
        </w:rPr>
      </w:pPr>
      <w:proofErr w:type="spellStart"/>
      <w:r w:rsidRPr="00E854AF">
        <w:rPr>
          <w:lang w:val="en-US"/>
        </w:rPr>
        <w:t>Orudzhev</w:t>
      </w:r>
      <w:proofErr w:type="spellEnd"/>
      <w:r w:rsidRPr="00E854AF">
        <w:rPr>
          <w:lang w:val="en-US"/>
        </w:rPr>
        <w:t xml:space="preserve"> </w:t>
      </w:r>
      <w:proofErr w:type="spellStart"/>
      <w:r w:rsidRPr="00E854AF">
        <w:rPr>
          <w:lang w:val="en-US"/>
        </w:rPr>
        <w:t>Timur</w:t>
      </w:r>
      <w:proofErr w:type="spellEnd"/>
      <w:r w:rsidRPr="00E854AF">
        <w:rPr>
          <w:lang w:val="en-US"/>
        </w:rPr>
        <w:t xml:space="preserve"> E. </w:t>
      </w:r>
    </w:p>
    <w:p w:rsidR="00E854AF" w:rsidRPr="00E854AF" w:rsidRDefault="00E854AF" w:rsidP="00E854AF">
      <w:pPr>
        <w:pStyle w:val="a6"/>
        <w:rPr>
          <w:lang w:val="en-US"/>
        </w:rPr>
      </w:pPr>
      <w:r w:rsidRPr="00E854AF">
        <w:rPr>
          <w:lang w:val="en-US"/>
        </w:rPr>
        <w:t xml:space="preserve">St. Petersburg State Forestry Engineering University named after S. M. Kirov, </w:t>
      </w:r>
      <w:r w:rsidRPr="00E854AF">
        <w:rPr>
          <w:lang w:val="en-US"/>
        </w:rPr>
        <w:br/>
        <w:t>St. Petersburg, Russia</w:t>
      </w:r>
    </w:p>
    <w:p w:rsidR="00E854AF" w:rsidRPr="00E854AF" w:rsidRDefault="00E854AF" w:rsidP="00E854AF">
      <w:pPr>
        <w:pStyle w:val="a5"/>
        <w:rPr>
          <w:lang w:val="en-US"/>
        </w:rPr>
      </w:pPr>
      <w:proofErr w:type="spellStart"/>
      <w:r w:rsidRPr="00E854AF">
        <w:rPr>
          <w:lang w:val="en-US"/>
        </w:rPr>
        <w:t>Petrov</w:t>
      </w:r>
      <w:proofErr w:type="spellEnd"/>
      <w:r w:rsidRPr="00E854AF">
        <w:rPr>
          <w:lang w:val="en-US"/>
        </w:rPr>
        <w:t xml:space="preserve"> Vladimir N. </w:t>
      </w:r>
    </w:p>
    <w:p w:rsidR="00E854AF" w:rsidRPr="00E854AF" w:rsidRDefault="00E854AF" w:rsidP="00E854AF">
      <w:pPr>
        <w:pStyle w:val="a6"/>
        <w:rPr>
          <w:lang w:val="en-US"/>
        </w:rPr>
      </w:pPr>
      <w:r w:rsidRPr="00E854AF">
        <w:rPr>
          <w:lang w:val="en-US"/>
        </w:rPr>
        <w:t xml:space="preserve">St. Petersburg State Forestry Engineering University named after S. M. Kirov, </w:t>
      </w:r>
      <w:r w:rsidRPr="00E854AF">
        <w:rPr>
          <w:lang w:val="en-US"/>
        </w:rPr>
        <w:br/>
        <w:t>St. Petersburg, Russia</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The analysis of domestic forest legislation and its impact on the burning of forests in conditions of state ownership of forests is carried out. The forests located in the regions of the North-Western Federal District were chosen as the object of research. The burning capacity of forests is analyzed in more detail using the example of the Leningrad region. An assessment is given of the systems of economic organization of forest protection from fires, the model of which is determined by forest legislation. The economic damage from forest fires in the regions is calculated without taking into account environmental damage. The root cause of the population’s presence in forests has been identified, resulting in the vast majority of forest fires.</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r w:rsidRPr="00E854AF">
        <w:rPr>
          <w:lang w:val="en-US"/>
        </w:rPr>
        <w:t>protection of forests from fires; forest legislation; the burning of forests; economic damage; causes of forest fires; economic organization of forest protection from fires.</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Orudzhev</w:t>
      </w:r>
      <w:proofErr w:type="spellEnd"/>
      <w:r w:rsidRPr="00E854AF">
        <w:rPr>
          <w:lang w:val="en-US"/>
        </w:rPr>
        <w:t xml:space="preserve"> T. E., </w:t>
      </w:r>
      <w:proofErr w:type="spellStart"/>
      <w:r w:rsidRPr="00E854AF">
        <w:rPr>
          <w:lang w:val="en-US"/>
        </w:rPr>
        <w:t>Petrov</w:t>
      </w:r>
      <w:proofErr w:type="spellEnd"/>
      <w:r w:rsidRPr="00E854AF">
        <w:rPr>
          <w:lang w:val="en-US"/>
        </w:rPr>
        <w:t xml:space="preserve"> V. N. </w:t>
      </w:r>
      <w:proofErr w:type="gramStart"/>
      <w:r w:rsidRPr="00E854AF">
        <w:rPr>
          <w:lang w:val="en-US"/>
        </w:rPr>
        <w:t>The impact of forest legislation on forest fire protection.</w:t>
      </w:r>
      <w:proofErr w:type="gramEnd"/>
      <w:r w:rsidRPr="00E854AF">
        <w:rPr>
          <w:i/>
          <w:iCs/>
          <w:lang w:val="en-US"/>
        </w:rPr>
        <w:t xml:space="preserve"> </w:t>
      </w:r>
      <w:proofErr w:type="gramStart"/>
      <w:r w:rsidRPr="00E854AF">
        <w:rPr>
          <w:i/>
          <w:iCs/>
          <w:lang w:val="en-US"/>
        </w:rPr>
        <w:t xml:space="preserve">Regional and branch economy, </w:t>
      </w:r>
      <w:r w:rsidRPr="00E854AF">
        <w:rPr>
          <w:lang w:val="en-US"/>
        </w:rPr>
        <w:t>2026, no. 2, pp. 209–223.</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10.47576/2949-1916.2026.2.2.026.</w:t>
      </w:r>
    </w:p>
    <w:p w:rsidR="00E854AF" w:rsidRDefault="00E854AF" w:rsidP="00E854AF">
      <w:pPr>
        <w:pStyle w:val="a3"/>
      </w:pPr>
      <w:proofErr w:type="spellStart"/>
      <w:r>
        <w:t>Научная</w:t>
      </w:r>
      <w:proofErr w:type="spellEnd"/>
      <w:r>
        <w:t xml:space="preserve"> </w:t>
      </w:r>
      <w:proofErr w:type="spellStart"/>
      <w:r>
        <w:t>статья</w:t>
      </w:r>
      <w:proofErr w:type="spellEnd"/>
    </w:p>
    <w:p w:rsidR="00E854AF" w:rsidRDefault="00E854AF" w:rsidP="00E854AF">
      <w:pPr>
        <w:pStyle w:val="a3"/>
      </w:pPr>
      <w:r>
        <w:lastRenderedPageBreak/>
        <w:t>УДК 331.522:004</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10.47576/2949-1916.2026.2.2.027</w:t>
      </w:r>
    </w:p>
    <w:p w:rsidR="00E854AF" w:rsidRDefault="00E854AF" w:rsidP="00E854AF">
      <w:pPr>
        <w:pStyle w:val="a4"/>
      </w:pPr>
      <w:r>
        <w:t>Повышение эффективности использования трудовых ресурсов на основе технологий искусственного интеллекта</w:t>
      </w:r>
    </w:p>
    <w:p w:rsidR="00E854AF" w:rsidRDefault="00E854AF" w:rsidP="00E854AF">
      <w:pPr>
        <w:pStyle w:val="a5"/>
      </w:pPr>
      <w:proofErr w:type="spellStart"/>
      <w:r>
        <w:t>Белик</w:t>
      </w:r>
      <w:proofErr w:type="spellEnd"/>
      <w:r>
        <w:t xml:space="preserve"> Ирина Степановна </w:t>
      </w:r>
    </w:p>
    <w:p w:rsidR="00E854AF" w:rsidRDefault="00E854AF" w:rsidP="00E854AF">
      <w:pPr>
        <w:pStyle w:val="a6"/>
      </w:pPr>
      <w:r>
        <w:t xml:space="preserve">Уральский государственный университет путей сообщения, </w:t>
      </w:r>
      <w:r>
        <w:br/>
        <w:t>Екатеринбург, Россия,  IBelik@usurt.ru</w:t>
      </w:r>
    </w:p>
    <w:p w:rsidR="00E854AF" w:rsidRDefault="00E854AF" w:rsidP="00E854AF">
      <w:pPr>
        <w:pStyle w:val="a5"/>
      </w:pPr>
      <w:proofErr w:type="spellStart"/>
      <w:r>
        <w:t>Рачек</w:t>
      </w:r>
      <w:proofErr w:type="spellEnd"/>
      <w:r>
        <w:t xml:space="preserve"> Светлана Витальевна </w:t>
      </w:r>
    </w:p>
    <w:p w:rsidR="00E854AF" w:rsidRDefault="00E854AF" w:rsidP="00E854AF">
      <w:pPr>
        <w:pStyle w:val="a6"/>
      </w:pPr>
      <w:r>
        <w:t xml:space="preserve">Уральский государственный университет путей сообщения, </w:t>
      </w:r>
      <w:r>
        <w:br/>
        <w:t>Екатеринбург, Россия,  SVRachek@usurt.ru</w:t>
      </w:r>
    </w:p>
    <w:p w:rsidR="00E854AF" w:rsidRDefault="00E854AF" w:rsidP="00E854AF">
      <w:pPr>
        <w:pStyle w:val="a5"/>
      </w:pPr>
      <w:r>
        <w:t xml:space="preserve">Петров Михаил Борисович </w:t>
      </w:r>
    </w:p>
    <w:p w:rsidR="00E854AF" w:rsidRDefault="00E854AF" w:rsidP="00E854AF">
      <w:pPr>
        <w:pStyle w:val="a6"/>
      </w:pPr>
      <w:r>
        <w:t xml:space="preserve">Уральский государственный университет путей сообщения, </w:t>
      </w:r>
      <w:r>
        <w:br/>
        <w:t>Екатеринбург, Россия,  MPetrov@usurt.ru</w:t>
      </w:r>
    </w:p>
    <w:p w:rsidR="00E854AF" w:rsidRDefault="00E854AF" w:rsidP="00E854AF">
      <w:pPr>
        <w:pStyle w:val="a8"/>
      </w:pPr>
      <w:r>
        <w:t>Аннотация</w:t>
      </w:r>
    </w:p>
    <w:p w:rsidR="00E854AF" w:rsidRDefault="00E854AF" w:rsidP="00E854AF">
      <w:pPr>
        <w:pStyle w:val="a7"/>
      </w:pPr>
      <w:r>
        <w:t xml:space="preserve">Данная статья посвящена вопросам повышения  эффективности использования трудовых ресурсов на основе современных технологий. В работе приводится  обзор ключевых направлений применения ИИ в управлении персоналом. Подчеркиваются преимущества и недостатки ИИ в HR-процессах.  Представлен отечественный и международный опыт применения ИИ  на предприятиях. </w:t>
      </w:r>
    </w:p>
    <w:p w:rsidR="00E854AF" w:rsidRDefault="00E854AF" w:rsidP="00E854AF">
      <w:pPr>
        <w:pStyle w:val="a8"/>
      </w:pPr>
      <w:r>
        <w:t xml:space="preserve">Ключевые слова: </w:t>
      </w:r>
    </w:p>
    <w:p w:rsidR="00E854AF" w:rsidRDefault="00E854AF" w:rsidP="00E854AF">
      <w:pPr>
        <w:pStyle w:val="a7"/>
      </w:pPr>
      <w:r>
        <w:t>трудовые ресурсы; управление персоналом; HR-процессы; искусственный интеллект.</w:t>
      </w:r>
    </w:p>
    <w:p w:rsidR="00E854AF" w:rsidRDefault="00E854AF" w:rsidP="00E854AF">
      <w:pPr>
        <w:pStyle w:val="a8"/>
      </w:pPr>
      <w:r>
        <w:t xml:space="preserve">Для цитирования: </w:t>
      </w:r>
    </w:p>
    <w:p w:rsidR="00E854AF" w:rsidRDefault="00E854AF" w:rsidP="00E854AF">
      <w:pPr>
        <w:pStyle w:val="a9"/>
      </w:pPr>
      <w:proofErr w:type="spellStart"/>
      <w:r>
        <w:t>Белик</w:t>
      </w:r>
      <w:proofErr w:type="spellEnd"/>
      <w:r>
        <w:t xml:space="preserve"> И. С.,  </w:t>
      </w:r>
      <w:proofErr w:type="spellStart"/>
      <w:r>
        <w:t>Рачек</w:t>
      </w:r>
      <w:proofErr w:type="spellEnd"/>
      <w:r>
        <w:t xml:space="preserve"> С. В., Петров М. Б. Повышение эффективности использования трудовых ресурсов на основе технологий искусственного интеллекта // Региональная и отраслевая экономика. – 2026. – № 2. – С. 224–230. </w:t>
      </w:r>
      <w:proofErr w:type="spellStart"/>
      <w:r>
        <w:t>doi</w:t>
      </w:r>
      <w:proofErr w:type="spellEnd"/>
      <w:r>
        <w:t>: 10.47576/2949-1916.2026.2.2.027.</w:t>
      </w:r>
    </w:p>
    <w:p w:rsidR="00E854AF" w:rsidRDefault="00E854AF" w:rsidP="00E854AF">
      <w:pPr>
        <w:pStyle w:val="original"/>
      </w:pPr>
      <w:r>
        <w:t>Original article</w:t>
      </w:r>
    </w:p>
    <w:p w:rsidR="00E854AF" w:rsidRPr="00E854AF" w:rsidRDefault="00E854AF" w:rsidP="00E854AF">
      <w:pPr>
        <w:pStyle w:val="a4"/>
        <w:rPr>
          <w:lang w:val="en-US"/>
        </w:rPr>
      </w:pPr>
      <w:r w:rsidRPr="00E854AF">
        <w:rPr>
          <w:lang w:val="en-US"/>
        </w:rPr>
        <w:t>Improving the efficiency of using human resources based on artificial intelligence technologies</w:t>
      </w:r>
    </w:p>
    <w:p w:rsidR="00E854AF" w:rsidRPr="00E854AF" w:rsidRDefault="00E854AF" w:rsidP="00E854AF">
      <w:pPr>
        <w:pStyle w:val="a5"/>
        <w:rPr>
          <w:lang w:val="en-US"/>
        </w:rPr>
      </w:pPr>
      <w:proofErr w:type="spellStart"/>
      <w:r w:rsidRPr="00E854AF">
        <w:rPr>
          <w:lang w:val="en-US"/>
        </w:rPr>
        <w:t>Belik</w:t>
      </w:r>
      <w:proofErr w:type="spellEnd"/>
      <w:r w:rsidRPr="00E854AF">
        <w:rPr>
          <w:lang w:val="en-US"/>
        </w:rPr>
        <w:t xml:space="preserve"> Irina S. </w:t>
      </w:r>
    </w:p>
    <w:p w:rsidR="00E854AF" w:rsidRPr="00E854AF" w:rsidRDefault="00E854AF" w:rsidP="00E854AF">
      <w:pPr>
        <w:pStyle w:val="a6"/>
        <w:rPr>
          <w:lang w:val="en-US"/>
        </w:rPr>
      </w:pPr>
      <w:r w:rsidRPr="00E854AF">
        <w:rPr>
          <w:lang w:val="en-US"/>
        </w:rPr>
        <w:t>Ural State University of Railway Transport, Yekaterinburg, Russia, IBelik@usurt.ru</w:t>
      </w:r>
    </w:p>
    <w:p w:rsidR="00E854AF" w:rsidRPr="00E854AF" w:rsidRDefault="00E854AF" w:rsidP="00E854AF">
      <w:pPr>
        <w:pStyle w:val="a5"/>
        <w:rPr>
          <w:lang w:val="en-US"/>
        </w:rPr>
      </w:pPr>
      <w:proofErr w:type="spellStart"/>
      <w:r w:rsidRPr="00E854AF">
        <w:rPr>
          <w:lang w:val="en-US"/>
        </w:rPr>
        <w:t>Rachek</w:t>
      </w:r>
      <w:proofErr w:type="spellEnd"/>
      <w:r w:rsidRPr="00E854AF">
        <w:rPr>
          <w:lang w:val="en-US"/>
        </w:rPr>
        <w:t xml:space="preserve"> Svetlana V. </w:t>
      </w:r>
    </w:p>
    <w:p w:rsidR="00E854AF" w:rsidRPr="00E854AF" w:rsidRDefault="00E854AF" w:rsidP="00E854AF">
      <w:pPr>
        <w:pStyle w:val="a6"/>
        <w:rPr>
          <w:lang w:val="en-US"/>
        </w:rPr>
      </w:pPr>
      <w:r w:rsidRPr="00E854AF">
        <w:rPr>
          <w:lang w:val="en-US"/>
        </w:rPr>
        <w:t>Ural State University of Railway Transport, Yekaterinburg, Russia, SVRachek@usurt.ru</w:t>
      </w:r>
    </w:p>
    <w:p w:rsidR="00E854AF" w:rsidRPr="00E854AF" w:rsidRDefault="00E854AF" w:rsidP="00E854AF">
      <w:pPr>
        <w:pStyle w:val="a5"/>
        <w:rPr>
          <w:lang w:val="en-US"/>
        </w:rPr>
      </w:pPr>
      <w:proofErr w:type="spellStart"/>
      <w:r w:rsidRPr="00E854AF">
        <w:rPr>
          <w:lang w:val="en-US"/>
        </w:rPr>
        <w:t>Petrov</w:t>
      </w:r>
      <w:proofErr w:type="spellEnd"/>
      <w:r w:rsidRPr="00E854AF">
        <w:rPr>
          <w:lang w:val="en-US"/>
        </w:rPr>
        <w:t xml:space="preserve"> Michael B. </w:t>
      </w:r>
    </w:p>
    <w:p w:rsidR="00E854AF" w:rsidRPr="00E854AF" w:rsidRDefault="00E854AF" w:rsidP="00E854AF">
      <w:pPr>
        <w:pStyle w:val="a6"/>
        <w:rPr>
          <w:lang w:val="en-US"/>
        </w:rPr>
      </w:pPr>
      <w:r w:rsidRPr="00E854AF">
        <w:rPr>
          <w:lang w:val="en-US"/>
        </w:rPr>
        <w:t xml:space="preserve">Ural State University of Railway Transport, Yekaterinburg, Russia, MPetrov@usurt.ru </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 xml:space="preserve">This article is devoted to the issues of increasing the efficiency of using labor resources based on modern technologies. The paper provides an overview of the key areas of AI application in personnel management. The paper highlights the advantages and disadvantages of AI in HR processes.  The domestic and international experience of using AI in enterprises is presented. </w:t>
      </w:r>
    </w:p>
    <w:p w:rsidR="00E854AF" w:rsidRPr="00E854AF" w:rsidRDefault="00E854AF" w:rsidP="00E854AF">
      <w:pPr>
        <w:pStyle w:val="a8"/>
        <w:rPr>
          <w:lang w:val="en-US"/>
        </w:rPr>
      </w:pPr>
      <w:r w:rsidRPr="00E854AF">
        <w:rPr>
          <w:lang w:val="en-US"/>
        </w:rPr>
        <w:lastRenderedPageBreak/>
        <w:t xml:space="preserve">Keywords: </w:t>
      </w:r>
    </w:p>
    <w:p w:rsidR="00E854AF" w:rsidRPr="00E854AF" w:rsidRDefault="00E854AF" w:rsidP="00E854AF">
      <w:pPr>
        <w:pStyle w:val="a7"/>
        <w:rPr>
          <w:lang w:val="en-US"/>
        </w:rPr>
      </w:pPr>
      <w:proofErr w:type="gramStart"/>
      <w:r w:rsidRPr="00E854AF">
        <w:rPr>
          <w:lang w:val="en-US"/>
        </w:rPr>
        <w:t>human</w:t>
      </w:r>
      <w:proofErr w:type="gramEnd"/>
      <w:r w:rsidRPr="00E854AF">
        <w:rPr>
          <w:lang w:val="en-US"/>
        </w:rPr>
        <w:t xml:space="preserve"> resources; human resources management; HR processes; artificial intelligence.</w:t>
      </w:r>
    </w:p>
    <w:p w:rsidR="00E854AF" w:rsidRPr="00E854AF" w:rsidRDefault="00E854AF" w:rsidP="00E854AF">
      <w:pPr>
        <w:pStyle w:val="a8"/>
        <w:rPr>
          <w:lang w:val="en-US"/>
        </w:rPr>
      </w:pPr>
      <w:r w:rsidRPr="00E854AF">
        <w:rPr>
          <w:lang w:val="en-US"/>
        </w:rPr>
        <w:t xml:space="preserve">For citation: </w:t>
      </w:r>
    </w:p>
    <w:p w:rsidR="00E854AF" w:rsidRPr="00E854AF" w:rsidRDefault="00E854AF" w:rsidP="00E854AF">
      <w:pPr>
        <w:pStyle w:val="aa"/>
        <w:rPr>
          <w:lang w:val="en-US"/>
        </w:rPr>
      </w:pPr>
      <w:proofErr w:type="spellStart"/>
      <w:r w:rsidRPr="00E854AF">
        <w:rPr>
          <w:lang w:val="en-US"/>
        </w:rPr>
        <w:t>Belik</w:t>
      </w:r>
      <w:proofErr w:type="spellEnd"/>
      <w:r w:rsidRPr="00E854AF">
        <w:rPr>
          <w:lang w:val="en-US"/>
        </w:rPr>
        <w:t xml:space="preserve"> I. S., </w:t>
      </w:r>
      <w:proofErr w:type="spellStart"/>
      <w:r w:rsidRPr="00E854AF">
        <w:rPr>
          <w:lang w:val="en-US"/>
        </w:rPr>
        <w:t>Rachek</w:t>
      </w:r>
      <w:proofErr w:type="spellEnd"/>
      <w:r w:rsidRPr="00E854AF">
        <w:rPr>
          <w:lang w:val="en-US"/>
        </w:rPr>
        <w:t xml:space="preserve"> S. V., </w:t>
      </w:r>
      <w:proofErr w:type="spellStart"/>
      <w:proofErr w:type="gramStart"/>
      <w:r w:rsidRPr="00E854AF">
        <w:rPr>
          <w:lang w:val="en-US"/>
        </w:rPr>
        <w:t>Petrov</w:t>
      </w:r>
      <w:proofErr w:type="spellEnd"/>
      <w:proofErr w:type="gramEnd"/>
      <w:r w:rsidRPr="00E854AF">
        <w:rPr>
          <w:lang w:val="en-US"/>
        </w:rPr>
        <w:t xml:space="preserve"> M. B. Improving the efficiency of using human resources based on artificial intelligence technologies. </w:t>
      </w:r>
      <w:proofErr w:type="gramStart"/>
      <w:r w:rsidRPr="00E854AF">
        <w:rPr>
          <w:i/>
          <w:iCs/>
          <w:lang w:val="en-US"/>
        </w:rPr>
        <w:t xml:space="preserve">Regional and branch economy, </w:t>
      </w:r>
      <w:r w:rsidRPr="00E854AF">
        <w:rPr>
          <w:lang w:val="en-US"/>
        </w:rPr>
        <w:t xml:space="preserve">2026, no. 2, </w:t>
      </w:r>
      <w:r w:rsidRPr="00E854AF">
        <w:rPr>
          <w:lang w:val="en-US"/>
        </w:rPr>
        <w:br/>
        <w:t>pp. 224–230.</w:t>
      </w:r>
      <w:proofErr w:type="gramEnd"/>
      <w:r w:rsidRPr="00E854AF">
        <w:rPr>
          <w:lang w:val="en-US"/>
        </w:rPr>
        <w:t xml:space="preserve"> </w:t>
      </w:r>
      <w:proofErr w:type="spellStart"/>
      <w:proofErr w:type="gramStart"/>
      <w:r w:rsidRPr="00E854AF">
        <w:rPr>
          <w:lang w:val="en-US"/>
        </w:rPr>
        <w:t>doi</w:t>
      </w:r>
      <w:proofErr w:type="spellEnd"/>
      <w:proofErr w:type="gramEnd"/>
      <w:r w:rsidRPr="00E854AF">
        <w:rPr>
          <w:lang w:val="en-US"/>
        </w:rPr>
        <w:t>: 10.47576/2949-1916.2026.2.2.027.</w:t>
      </w:r>
    </w:p>
    <w:p w:rsidR="00E854AF" w:rsidRDefault="00E854AF" w:rsidP="00E854AF">
      <w:pPr>
        <w:pStyle w:val="a3"/>
        <w:spacing w:after="170"/>
      </w:pPr>
      <w:proofErr w:type="spellStart"/>
      <w:r>
        <w:t>Научная</w:t>
      </w:r>
      <w:proofErr w:type="spellEnd"/>
      <w:r>
        <w:t xml:space="preserve"> </w:t>
      </w:r>
      <w:proofErr w:type="spellStart"/>
      <w:r>
        <w:t>статья</w:t>
      </w:r>
      <w:proofErr w:type="spellEnd"/>
    </w:p>
    <w:p w:rsidR="00E854AF" w:rsidRDefault="00E854AF" w:rsidP="00E854AF">
      <w:pPr>
        <w:pStyle w:val="a3"/>
      </w:pPr>
      <w:r>
        <w:t>УДК 339</w:t>
      </w:r>
    </w:p>
    <w:p w:rsidR="00E854AF" w:rsidRPr="00E854AF" w:rsidRDefault="00E854AF" w:rsidP="00E854AF">
      <w:pPr>
        <w:pStyle w:val="a3"/>
        <w:rPr>
          <w:lang w:val="ru-RU"/>
        </w:rPr>
      </w:pPr>
      <w:proofErr w:type="spellStart"/>
      <w:proofErr w:type="gramStart"/>
      <w:r>
        <w:t>doi</w:t>
      </w:r>
      <w:proofErr w:type="spellEnd"/>
      <w:proofErr w:type="gramEnd"/>
      <w:r w:rsidRPr="00E854AF">
        <w:rPr>
          <w:lang w:val="ru-RU"/>
        </w:rPr>
        <w:t>: 10.47576/2949-1916.2026.2.2.028</w:t>
      </w:r>
    </w:p>
    <w:p w:rsidR="00E854AF" w:rsidRDefault="00E854AF" w:rsidP="00E854AF">
      <w:pPr>
        <w:pStyle w:val="a4"/>
      </w:pPr>
      <w:r>
        <w:t xml:space="preserve">Интегральная методика количественной оценки трансформационной готовности </w:t>
      </w:r>
      <w:proofErr w:type="gramStart"/>
      <w:r>
        <w:t>бизнес-моделей</w:t>
      </w:r>
      <w:proofErr w:type="gramEnd"/>
      <w:r>
        <w:t xml:space="preserve"> в условиях асимметричного международного экономического сотрудничества</w:t>
      </w:r>
    </w:p>
    <w:p w:rsidR="00E854AF" w:rsidRDefault="00E854AF" w:rsidP="00E854AF">
      <w:pPr>
        <w:pStyle w:val="a5"/>
      </w:pPr>
      <w:r>
        <w:t xml:space="preserve">Арутюнян </w:t>
      </w:r>
      <w:proofErr w:type="spellStart"/>
      <w:r>
        <w:t>Арман</w:t>
      </w:r>
      <w:proofErr w:type="spellEnd"/>
      <w:r>
        <w:t xml:space="preserve"> </w:t>
      </w:r>
      <w:proofErr w:type="spellStart"/>
      <w:r>
        <w:t>Арзуманович</w:t>
      </w:r>
      <w:proofErr w:type="spellEnd"/>
      <w:r>
        <w:t xml:space="preserve"> </w:t>
      </w:r>
    </w:p>
    <w:p w:rsidR="00E854AF" w:rsidRDefault="00E854AF" w:rsidP="00E854AF">
      <w:pPr>
        <w:pStyle w:val="a6"/>
      </w:pPr>
      <w:proofErr w:type="gramStart"/>
      <w:r>
        <w:t>Российско-армянский</w:t>
      </w:r>
      <w:proofErr w:type="gramEnd"/>
      <w:r>
        <w:t xml:space="preserve"> университета, Arman.har99@gmail.com</w:t>
      </w:r>
    </w:p>
    <w:p w:rsidR="00E854AF" w:rsidRDefault="00E854AF" w:rsidP="00E854AF">
      <w:pPr>
        <w:pStyle w:val="a8"/>
      </w:pPr>
      <w:r>
        <w:t>Аннотация</w:t>
      </w:r>
    </w:p>
    <w:p w:rsidR="00E854AF" w:rsidRDefault="00E854AF" w:rsidP="00E854AF">
      <w:pPr>
        <w:pStyle w:val="a7"/>
      </w:pPr>
      <w:r>
        <w:t xml:space="preserve">В статье представлена авторская методика количественной оценки трансформационной готовности </w:t>
      </w:r>
      <w:proofErr w:type="gramStart"/>
      <w:r>
        <w:t>бизнес-моделей</w:t>
      </w:r>
      <w:proofErr w:type="gramEnd"/>
      <w:r>
        <w:t xml:space="preserve"> компаний, функционирующих в условиях асимметричного международного экономического взаимодействия. В отличие от существующих подходов, ориентированных преимущественно на постфактум анализ эффективности трансформационных процессов, предложенная система позволяет осуществлять прогностическую диагностику </w:t>
      </w:r>
      <w:proofErr w:type="gramStart"/>
      <w:r>
        <w:t>бизнес-архитектур</w:t>
      </w:r>
      <w:proofErr w:type="gramEnd"/>
      <w:r>
        <w:t xml:space="preserve"> на этапе стратегического планирования кооперационных проектов. Методика основана на расчете интегрального индекса трансформационной устойчивости, формируемого на базе четырех ключевых блоков оценки: институциональной </w:t>
      </w:r>
      <w:proofErr w:type="spellStart"/>
      <w:r>
        <w:t>верифицированности</w:t>
      </w:r>
      <w:proofErr w:type="spellEnd"/>
      <w:r>
        <w:t xml:space="preserve">, цифровой интеграции, рыночной гибкости и </w:t>
      </w:r>
      <w:proofErr w:type="spellStart"/>
      <w:r>
        <w:t>воспроизводимости</w:t>
      </w:r>
      <w:proofErr w:type="spellEnd"/>
      <w:r>
        <w:t xml:space="preserve"> трансформационного эффекта.  </w:t>
      </w:r>
    </w:p>
    <w:p w:rsidR="00E854AF" w:rsidRDefault="00E854AF" w:rsidP="00E854AF">
      <w:pPr>
        <w:pStyle w:val="a8"/>
      </w:pPr>
      <w:r>
        <w:t xml:space="preserve">Ключевые слова: </w:t>
      </w:r>
    </w:p>
    <w:p w:rsidR="00E854AF" w:rsidRDefault="00E854AF" w:rsidP="00E854AF">
      <w:pPr>
        <w:pStyle w:val="a7"/>
      </w:pPr>
      <w:r>
        <w:t xml:space="preserve">бизнес-модель; трансформация </w:t>
      </w:r>
      <w:proofErr w:type="gramStart"/>
      <w:r>
        <w:t>бизнес-моделей</w:t>
      </w:r>
      <w:proofErr w:type="gramEnd"/>
      <w:r>
        <w:t>; международное экономическое сотрудничество; интегральный индекс; цифровая интеграция; институциональная сопряженность; стратегическая трансформация.</w:t>
      </w:r>
    </w:p>
    <w:p w:rsidR="00E854AF" w:rsidRDefault="00E854AF" w:rsidP="00E854AF">
      <w:pPr>
        <w:pStyle w:val="a8"/>
      </w:pPr>
      <w:r>
        <w:t xml:space="preserve">Для цитирования: </w:t>
      </w:r>
    </w:p>
    <w:p w:rsidR="00E854AF" w:rsidRDefault="00E854AF" w:rsidP="00E854AF">
      <w:pPr>
        <w:pStyle w:val="a9"/>
      </w:pPr>
      <w:r>
        <w:t xml:space="preserve">Арутюнян А. А. Интегральная методика количественной оценки трансформационной готовности </w:t>
      </w:r>
      <w:proofErr w:type="gramStart"/>
      <w:r>
        <w:t>бизнес-моделей</w:t>
      </w:r>
      <w:proofErr w:type="gramEnd"/>
      <w:r>
        <w:t xml:space="preserve"> в условиях асимметричного международного экономического сотрудничества // Региональная и отраслевая экономика. – 2026. – </w:t>
      </w:r>
      <w:r>
        <w:br/>
        <w:t xml:space="preserve">№ 2. – С. 231–235. </w:t>
      </w:r>
      <w:proofErr w:type="spellStart"/>
      <w:r>
        <w:t>doi</w:t>
      </w:r>
      <w:proofErr w:type="spellEnd"/>
      <w:r>
        <w:t>: 10.47576/2949-1916.2026.2.2.028.</w:t>
      </w:r>
    </w:p>
    <w:p w:rsidR="00E854AF" w:rsidRDefault="00E854AF" w:rsidP="00E854AF">
      <w:pPr>
        <w:pStyle w:val="original"/>
      </w:pPr>
      <w:r>
        <w:t>Original article</w:t>
      </w:r>
    </w:p>
    <w:p w:rsidR="00E854AF" w:rsidRPr="00E854AF" w:rsidRDefault="00E854AF" w:rsidP="00E854AF">
      <w:pPr>
        <w:pStyle w:val="ab"/>
        <w:spacing w:before="283"/>
        <w:rPr>
          <w:lang w:val="en-US"/>
        </w:rPr>
      </w:pPr>
      <w:r w:rsidRPr="00E854AF">
        <w:rPr>
          <w:lang w:val="en-US"/>
        </w:rPr>
        <w:t xml:space="preserve">Integral methodology for the quantitative assessment of the transformational readiness </w:t>
      </w:r>
      <w:r w:rsidRPr="00E854AF">
        <w:rPr>
          <w:lang w:val="en-US"/>
        </w:rPr>
        <w:br/>
        <w:t>of business models under conditions of asymmetric international economic cooperation</w:t>
      </w:r>
    </w:p>
    <w:p w:rsidR="00E854AF" w:rsidRPr="00E854AF" w:rsidRDefault="00E854AF" w:rsidP="00E854AF">
      <w:pPr>
        <w:pStyle w:val="a5"/>
        <w:rPr>
          <w:lang w:val="en-US"/>
        </w:rPr>
      </w:pPr>
      <w:proofErr w:type="spellStart"/>
      <w:proofErr w:type="gramStart"/>
      <w:r w:rsidRPr="00E854AF">
        <w:rPr>
          <w:lang w:val="en-US"/>
        </w:rPr>
        <w:lastRenderedPageBreak/>
        <w:t>Harutyunyan</w:t>
      </w:r>
      <w:proofErr w:type="spellEnd"/>
      <w:r w:rsidRPr="00E854AF">
        <w:rPr>
          <w:lang w:val="en-US"/>
        </w:rPr>
        <w:t xml:space="preserve"> </w:t>
      </w:r>
      <w:proofErr w:type="spellStart"/>
      <w:r w:rsidRPr="00E854AF">
        <w:rPr>
          <w:lang w:val="en-US"/>
        </w:rPr>
        <w:t>Arman</w:t>
      </w:r>
      <w:proofErr w:type="spellEnd"/>
      <w:r w:rsidRPr="00E854AF">
        <w:rPr>
          <w:lang w:val="en-US"/>
        </w:rPr>
        <w:t xml:space="preserve"> A.</w:t>
      </w:r>
      <w:proofErr w:type="gramEnd"/>
      <w:r w:rsidRPr="00E854AF">
        <w:rPr>
          <w:lang w:val="en-US"/>
        </w:rPr>
        <w:t xml:space="preserve"> </w:t>
      </w:r>
    </w:p>
    <w:p w:rsidR="00E854AF" w:rsidRPr="00E854AF" w:rsidRDefault="00E854AF" w:rsidP="00E854AF">
      <w:pPr>
        <w:pStyle w:val="a6"/>
        <w:rPr>
          <w:lang w:val="en-US"/>
        </w:rPr>
      </w:pPr>
      <w:r w:rsidRPr="00E854AF">
        <w:rPr>
          <w:lang w:val="en-US"/>
        </w:rPr>
        <w:t>Russian-Armenian University, Arman.har99@gmail.com</w:t>
      </w:r>
    </w:p>
    <w:p w:rsidR="00E854AF" w:rsidRPr="00E854AF" w:rsidRDefault="00E854AF" w:rsidP="00E854AF">
      <w:pPr>
        <w:pStyle w:val="a8"/>
        <w:rPr>
          <w:lang w:val="en-US"/>
        </w:rPr>
      </w:pPr>
      <w:r w:rsidRPr="00E854AF">
        <w:rPr>
          <w:lang w:val="en-US"/>
        </w:rPr>
        <w:t>Abstract</w:t>
      </w:r>
    </w:p>
    <w:p w:rsidR="00E854AF" w:rsidRPr="00E854AF" w:rsidRDefault="00E854AF" w:rsidP="00E854AF">
      <w:pPr>
        <w:pStyle w:val="a7"/>
        <w:rPr>
          <w:lang w:val="en-US"/>
        </w:rPr>
      </w:pPr>
      <w:r w:rsidRPr="00E854AF">
        <w:rPr>
          <w:lang w:val="en-US"/>
        </w:rPr>
        <w:t>The article presents the author’s methodology for the quantitative assessment of the transformational readiness of business models of companies operating in conditions of asymmetric international economic interaction. In contrast to existing approaches that are primarily focused on ex post analysis of the effectiveness of transformation processes, the proposed system enables predictive diagnostics of business architectur</w:t>
      </w:r>
      <w:bookmarkStart w:id="0" w:name="_GoBack"/>
      <w:bookmarkEnd w:id="0"/>
      <w:r w:rsidRPr="00E854AF">
        <w:rPr>
          <w:lang w:val="en-US"/>
        </w:rPr>
        <w:t>es at the stage of strategic planning of cooperation projects. The methodology is based on the calculation of an integral index of transformational sustainability, formed on the basis of four key evaluation blocks: institutional verifiability, digital integration, market flexibility, and the reproducibility of the transformational effect.</w:t>
      </w:r>
    </w:p>
    <w:p w:rsidR="00E854AF" w:rsidRPr="00E854AF" w:rsidRDefault="00E854AF" w:rsidP="00E854AF">
      <w:pPr>
        <w:pStyle w:val="a8"/>
        <w:rPr>
          <w:lang w:val="en-US"/>
        </w:rPr>
      </w:pPr>
      <w:r w:rsidRPr="00E854AF">
        <w:rPr>
          <w:lang w:val="en-US"/>
        </w:rPr>
        <w:t xml:space="preserve">Keywords: </w:t>
      </w:r>
    </w:p>
    <w:p w:rsidR="00E854AF" w:rsidRPr="00E854AF" w:rsidRDefault="00E854AF" w:rsidP="00E854AF">
      <w:pPr>
        <w:pStyle w:val="a7"/>
        <w:rPr>
          <w:lang w:val="en-US"/>
        </w:rPr>
      </w:pPr>
      <w:proofErr w:type="gramStart"/>
      <w:r w:rsidRPr="00E854AF">
        <w:rPr>
          <w:lang w:val="en-US"/>
        </w:rPr>
        <w:t>business</w:t>
      </w:r>
      <w:proofErr w:type="gramEnd"/>
      <w:r w:rsidRPr="00E854AF">
        <w:rPr>
          <w:lang w:val="en-US"/>
        </w:rPr>
        <w:t xml:space="preserve"> model; business model transformation; international economic cooperation; integral index; digital integration; institutional compatibility; strategic transformation.</w:t>
      </w:r>
    </w:p>
    <w:p w:rsidR="00E854AF" w:rsidRPr="00E854AF" w:rsidRDefault="00E854AF" w:rsidP="00E854AF">
      <w:pPr>
        <w:pStyle w:val="a8"/>
        <w:rPr>
          <w:lang w:val="en-US"/>
        </w:rPr>
      </w:pPr>
      <w:r w:rsidRPr="00E854AF">
        <w:rPr>
          <w:lang w:val="en-US"/>
        </w:rPr>
        <w:t xml:space="preserve">For citation: </w:t>
      </w:r>
    </w:p>
    <w:p w:rsidR="00E854AF" w:rsidRDefault="00E854AF" w:rsidP="00E854AF">
      <w:pPr>
        <w:pStyle w:val="aa"/>
      </w:pPr>
      <w:proofErr w:type="spellStart"/>
      <w:r w:rsidRPr="00E854AF">
        <w:rPr>
          <w:lang w:val="en-US"/>
        </w:rPr>
        <w:t>Harutyunyan</w:t>
      </w:r>
      <w:proofErr w:type="spellEnd"/>
      <w:r w:rsidRPr="00E854AF">
        <w:rPr>
          <w:lang w:val="en-US"/>
        </w:rPr>
        <w:t xml:space="preserve"> A. A. Integral methodology for the quantitative assessment of the transformational readiness of business models under conditions of asymmetric international economic cooperation.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2026, </w:t>
      </w:r>
      <w:proofErr w:type="spellStart"/>
      <w:r>
        <w:t>no</w:t>
      </w:r>
      <w:proofErr w:type="spellEnd"/>
      <w:r>
        <w:t xml:space="preserve">. 2, </w:t>
      </w:r>
      <w:proofErr w:type="spellStart"/>
      <w:r>
        <w:t>pp</w:t>
      </w:r>
      <w:proofErr w:type="spellEnd"/>
      <w:r>
        <w:t xml:space="preserve">. 231–235. </w:t>
      </w:r>
      <w:proofErr w:type="spellStart"/>
      <w:r>
        <w:t>doi</w:t>
      </w:r>
      <w:proofErr w:type="spellEnd"/>
      <w:r>
        <w:t>: 10.47576/2949-1916.2026.2.2.028.</w:t>
      </w:r>
    </w:p>
    <w:p w:rsidR="001E1E4F" w:rsidRDefault="001E1E4F"/>
    <w:sectPr w:rsidR="001E1E4F" w:rsidSect="00E75DAB">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C8"/>
    <w:rsid w:val="001E1E4F"/>
    <w:rsid w:val="004565C8"/>
    <w:rsid w:val="00E8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4565C8"/>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4565C8"/>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4565C8"/>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4565C8"/>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4565C8"/>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4565C8"/>
    <w:pPr>
      <w:spacing w:after="0"/>
    </w:pPr>
    <w:rPr>
      <w:spacing w:val="47"/>
      <w:sz w:val="22"/>
      <w:szCs w:val="22"/>
    </w:rPr>
  </w:style>
  <w:style w:type="paragraph" w:customStyle="1" w:styleId="a9">
    <w:name w:val="для цитирования_рус"/>
    <w:basedOn w:val="a7"/>
    <w:uiPriority w:val="99"/>
    <w:rsid w:val="004565C8"/>
  </w:style>
  <w:style w:type="paragraph" w:customStyle="1" w:styleId="original">
    <w:name w:val="original"/>
    <w:basedOn w:val="a"/>
    <w:uiPriority w:val="99"/>
    <w:rsid w:val="004565C8"/>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4565C8"/>
  </w:style>
  <w:style w:type="paragraph" w:customStyle="1" w:styleId="ab">
    <w:name w:val="Заголовок статьи_англ"/>
    <w:basedOn w:val="a4"/>
    <w:uiPriority w:val="99"/>
    <w:rsid w:val="00E854AF"/>
    <w:pPr>
      <w:spacing w:before="340"/>
    </w:pPr>
  </w:style>
  <w:style w:type="paragraph" w:customStyle="1" w:styleId="ac">
    <w:name w:val="Автор_англ"/>
    <w:basedOn w:val="a5"/>
    <w:uiPriority w:val="99"/>
    <w:rsid w:val="00E854AF"/>
  </w:style>
  <w:style w:type="paragraph" w:customStyle="1" w:styleId="ad">
    <w:name w:val="автор_кандидат_англ"/>
    <w:basedOn w:val="a6"/>
    <w:uiPriority w:val="99"/>
    <w:rsid w:val="00E85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4565C8"/>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4565C8"/>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4565C8"/>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4565C8"/>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4565C8"/>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4565C8"/>
    <w:pPr>
      <w:spacing w:after="0"/>
    </w:pPr>
    <w:rPr>
      <w:spacing w:val="47"/>
      <w:sz w:val="22"/>
      <w:szCs w:val="22"/>
    </w:rPr>
  </w:style>
  <w:style w:type="paragraph" w:customStyle="1" w:styleId="a9">
    <w:name w:val="для цитирования_рус"/>
    <w:basedOn w:val="a7"/>
    <w:uiPriority w:val="99"/>
    <w:rsid w:val="004565C8"/>
  </w:style>
  <w:style w:type="paragraph" w:customStyle="1" w:styleId="original">
    <w:name w:val="original"/>
    <w:basedOn w:val="a"/>
    <w:uiPriority w:val="99"/>
    <w:rsid w:val="004565C8"/>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4565C8"/>
  </w:style>
  <w:style w:type="paragraph" w:customStyle="1" w:styleId="ab">
    <w:name w:val="Заголовок статьи_англ"/>
    <w:basedOn w:val="a4"/>
    <w:uiPriority w:val="99"/>
    <w:rsid w:val="00E854AF"/>
    <w:pPr>
      <w:spacing w:before="340"/>
    </w:pPr>
  </w:style>
  <w:style w:type="paragraph" w:customStyle="1" w:styleId="ac">
    <w:name w:val="Автор_англ"/>
    <w:basedOn w:val="a5"/>
    <w:uiPriority w:val="99"/>
    <w:rsid w:val="00E854AF"/>
  </w:style>
  <w:style w:type="paragraph" w:customStyle="1" w:styleId="ad">
    <w:name w:val="автор_кандидат_англ"/>
    <w:basedOn w:val="a6"/>
    <w:uiPriority w:val="99"/>
    <w:rsid w:val="00E8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38</Pages>
  <Words>14330</Words>
  <Characters>81687</Characters>
  <Application>Microsoft Office Word</Application>
  <DocSecurity>0</DocSecurity>
  <Lines>680</Lines>
  <Paragraphs>191</Paragraphs>
  <ScaleCrop>false</ScaleCrop>
  <Company>Krokoz™</Company>
  <LinksUpToDate>false</LinksUpToDate>
  <CharactersWithSpaces>95826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2026-03-15T15:29:00Z</dcterms:created>
  <dcterms:modified xsi:type="dcterms:W3CDTF">2026-03-15T15:38:00Z</dcterms:modified>
</cp:coreProperties>
</file>