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A4D" w:rsidRPr="00974A4D" w:rsidRDefault="00974A4D" w:rsidP="00974A4D">
      <w:pPr>
        <w:pStyle w:val="a3"/>
        <w:rPr>
          <w:lang w:val="ru-RU"/>
        </w:rPr>
      </w:pPr>
      <w:r w:rsidRPr="00974A4D">
        <w:rPr>
          <w:lang w:val="ru-RU"/>
        </w:rPr>
        <w:t>Научная статья</w:t>
      </w:r>
    </w:p>
    <w:p w:rsidR="00974A4D" w:rsidRPr="00974A4D" w:rsidRDefault="00974A4D" w:rsidP="00974A4D">
      <w:pPr>
        <w:pStyle w:val="a3"/>
        <w:rPr>
          <w:lang w:val="ru-RU"/>
        </w:rPr>
      </w:pPr>
      <w:r w:rsidRPr="00974A4D">
        <w:rPr>
          <w:lang w:val="ru-RU"/>
        </w:rPr>
        <w:t>УДК 378.14</w:t>
      </w:r>
    </w:p>
    <w:p w:rsidR="00974A4D" w:rsidRPr="00974A4D" w:rsidRDefault="00974A4D" w:rsidP="00974A4D">
      <w:pPr>
        <w:pStyle w:val="a3"/>
        <w:rPr>
          <w:lang w:val="ru-RU"/>
        </w:rPr>
      </w:pPr>
      <w:proofErr w:type="spellStart"/>
      <w:proofErr w:type="gramStart"/>
      <w:r>
        <w:t>doi</w:t>
      </w:r>
      <w:proofErr w:type="spellEnd"/>
      <w:proofErr w:type="gramEnd"/>
      <w:r w:rsidRPr="00974A4D">
        <w:rPr>
          <w:lang w:val="ru-RU"/>
        </w:rPr>
        <w:t>: 10.47576/2949-1916.2026.5.5.001</w:t>
      </w:r>
    </w:p>
    <w:p w:rsidR="00974A4D" w:rsidRDefault="00974A4D" w:rsidP="00974A4D">
      <w:pPr>
        <w:pStyle w:val="a4"/>
      </w:pPr>
      <w:r>
        <w:t>Научно-методические основы подготовки кадров для высокотехнологичных отраслей промышленности</w:t>
      </w:r>
    </w:p>
    <w:p w:rsidR="00974A4D" w:rsidRDefault="00974A4D" w:rsidP="00974A4D">
      <w:pPr>
        <w:pStyle w:val="a5"/>
      </w:pPr>
      <w:r>
        <w:t xml:space="preserve">Чистов Игорь Вадимович </w:t>
      </w:r>
    </w:p>
    <w:p w:rsidR="00974A4D" w:rsidRDefault="00974A4D" w:rsidP="00974A4D">
      <w:pPr>
        <w:pStyle w:val="a6"/>
      </w:pPr>
      <w:r>
        <w:t>Военный университет имени князя Александра Невского, Москва, Россия</w:t>
      </w:r>
    </w:p>
    <w:p w:rsidR="00974A4D" w:rsidRDefault="00974A4D" w:rsidP="00974A4D">
      <w:pPr>
        <w:pStyle w:val="a5"/>
      </w:pPr>
      <w:r>
        <w:t xml:space="preserve">Гонтарь Анастасия Александровна </w:t>
      </w:r>
    </w:p>
    <w:p w:rsidR="00974A4D" w:rsidRDefault="00974A4D" w:rsidP="00974A4D">
      <w:pPr>
        <w:pStyle w:val="a6"/>
      </w:pPr>
      <w:r>
        <w:t xml:space="preserve">Военная академия материально-технического обеспечения </w:t>
      </w:r>
      <w:r>
        <w:br/>
        <w:t xml:space="preserve">имени генерала армии А. В. </w:t>
      </w:r>
      <w:proofErr w:type="spellStart"/>
      <w:r>
        <w:t>Хрулева</w:t>
      </w:r>
      <w:proofErr w:type="spellEnd"/>
      <w:r>
        <w:t xml:space="preserve"> Министерства обороны Российской Федерации, Санкт-Петербург, Россия</w:t>
      </w:r>
    </w:p>
    <w:p w:rsidR="00974A4D" w:rsidRDefault="00974A4D" w:rsidP="00974A4D">
      <w:pPr>
        <w:pStyle w:val="a8"/>
      </w:pPr>
      <w:r>
        <w:t>Аннотация</w:t>
      </w:r>
    </w:p>
    <w:p w:rsidR="00974A4D" w:rsidRDefault="00974A4D" w:rsidP="00974A4D">
      <w:pPr>
        <w:pStyle w:val="a7"/>
      </w:pPr>
      <w:r>
        <w:t>В статье рассматриваются научно-методические основы подготовки кадров для высокотехнологичных отраслей промышленности в условиях структурной трансформации экономики и беспрецедентного кадрового дефицита. Актуальность исследования обусловлена необходимостью преодоления разрыва между содержанием образования и реальными потребностями высокотехнологичных производств, а также интеграции процессов обучения в систему управления социально-экономическими системами. На основе анализа эмпирических данных 2024–2026 гг. и обобщения передовых практик систематизированы методологические подходы к подготовке кадров (</w:t>
      </w:r>
      <w:proofErr w:type="spellStart"/>
      <w:r>
        <w:t>компетентностный</w:t>
      </w:r>
      <w:proofErr w:type="spellEnd"/>
      <w:r>
        <w:t xml:space="preserve">, </w:t>
      </w:r>
      <w:proofErr w:type="spellStart"/>
      <w:r>
        <w:t>деятельностный</w:t>
      </w:r>
      <w:proofErr w:type="spellEnd"/>
      <w:r>
        <w:t xml:space="preserve">, рефлексивный) с опорой на труды отечественных и зарубежных ученых. Разработана концептуальная модель методического обеспечения, включающая прогностический, содержательный, процессуальный и оценочный компоненты, связанные системой многоуровневых обратных связей. Выявлены экономико-управленческие эффекты инвестиций в подготовку кадров, не учитываемые традиционными методами оценки, включая снижение текучести персонала и повышение инновационного потенциала предприятий. </w:t>
      </w:r>
      <w:proofErr w:type="gramStart"/>
      <w:r>
        <w:t>Теоретическая значимость исследования заключается в систематизации методологических подходов к подготовке кадров, практическая – в возможности использования разработанной модели при проектировании образовательных программ и формировании системы управления подготовкой кадров на отраслевом и региональном уровнях.</w:t>
      </w:r>
      <w:proofErr w:type="gramEnd"/>
    </w:p>
    <w:p w:rsidR="00974A4D" w:rsidRDefault="00974A4D" w:rsidP="00974A4D">
      <w:pPr>
        <w:pStyle w:val="a8"/>
      </w:pPr>
      <w:r>
        <w:t xml:space="preserve">Ключевые слова: </w:t>
      </w:r>
    </w:p>
    <w:p w:rsidR="00974A4D" w:rsidRDefault="00974A4D" w:rsidP="00974A4D">
      <w:pPr>
        <w:pStyle w:val="a7"/>
      </w:pPr>
      <w:r>
        <w:t xml:space="preserve">подготовка кадров; высокотехнологичные отрасли; методическое обеспечение; концептуальная модель; </w:t>
      </w:r>
      <w:proofErr w:type="spellStart"/>
      <w:r>
        <w:t>компетентностный</w:t>
      </w:r>
      <w:proofErr w:type="spellEnd"/>
      <w:r>
        <w:t xml:space="preserve"> подход; </w:t>
      </w:r>
      <w:proofErr w:type="spellStart"/>
      <w:r>
        <w:t>деятельностный</w:t>
      </w:r>
      <w:proofErr w:type="spellEnd"/>
      <w:r>
        <w:t xml:space="preserve"> подход; рефлексивный подход; кадровый дефицит.</w:t>
      </w:r>
    </w:p>
    <w:p w:rsidR="00974A4D" w:rsidRDefault="00974A4D" w:rsidP="00974A4D">
      <w:pPr>
        <w:pStyle w:val="a8"/>
      </w:pPr>
      <w:r>
        <w:t xml:space="preserve">Для цитирования: </w:t>
      </w:r>
    </w:p>
    <w:p w:rsidR="00974A4D" w:rsidRDefault="00974A4D" w:rsidP="00974A4D">
      <w:pPr>
        <w:pStyle w:val="a9"/>
      </w:pPr>
      <w:r>
        <w:t xml:space="preserve">Чистов И. В., Гонтарь А. А. Научно-методические основы подготовки кадров для высокотехнологичных отраслей промышленности // Региональная и отраслевая экономика. – 2026. – № 5. – С. 10–18. </w:t>
      </w:r>
      <w:proofErr w:type="spellStart"/>
      <w:r>
        <w:t>doi</w:t>
      </w:r>
      <w:proofErr w:type="spellEnd"/>
      <w:r>
        <w:t>: 10.47576/2949-1916.2026.5.5.001.</w:t>
      </w:r>
    </w:p>
    <w:p w:rsidR="00974A4D" w:rsidRDefault="00974A4D" w:rsidP="00974A4D">
      <w:pPr>
        <w:pStyle w:val="original"/>
      </w:pPr>
      <w:r>
        <w:t>Original article</w:t>
      </w:r>
    </w:p>
    <w:p w:rsidR="00974A4D" w:rsidRPr="00974A4D" w:rsidRDefault="00974A4D" w:rsidP="00974A4D">
      <w:pPr>
        <w:pStyle w:val="a4"/>
        <w:rPr>
          <w:lang w:val="en-US"/>
        </w:rPr>
      </w:pPr>
      <w:r w:rsidRPr="00974A4D">
        <w:rPr>
          <w:lang w:val="en-US"/>
        </w:rPr>
        <w:t xml:space="preserve">Scientific and methodological foundations </w:t>
      </w:r>
      <w:r w:rsidRPr="00974A4D">
        <w:rPr>
          <w:lang w:val="en-US"/>
        </w:rPr>
        <w:br/>
        <w:t>of personnel training for high-tech industries</w:t>
      </w:r>
    </w:p>
    <w:p w:rsidR="00974A4D" w:rsidRPr="00974A4D" w:rsidRDefault="00974A4D" w:rsidP="00974A4D">
      <w:pPr>
        <w:pStyle w:val="a5"/>
        <w:rPr>
          <w:lang w:val="en-US"/>
        </w:rPr>
      </w:pPr>
      <w:proofErr w:type="spellStart"/>
      <w:r w:rsidRPr="00974A4D">
        <w:rPr>
          <w:lang w:val="en-US"/>
        </w:rPr>
        <w:t>Chistov</w:t>
      </w:r>
      <w:proofErr w:type="spellEnd"/>
      <w:r w:rsidRPr="00974A4D">
        <w:rPr>
          <w:lang w:val="en-US"/>
        </w:rPr>
        <w:t xml:space="preserve"> Igor V. </w:t>
      </w:r>
    </w:p>
    <w:p w:rsidR="00974A4D" w:rsidRPr="00974A4D" w:rsidRDefault="00974A4D" w:rsidP="00974A4D">
      <w:pPr>
        <w:pStyle w:val="a6"/>
        <w:rPr>
          <w:lang w:val="en-US"/>
        </w:rPr>
      </w:pPr>
      <w:r w:rsidRPr="00974A4D">
        <w:rPr>
          <w:lang w:val="en-US"/>
        </w:rPr>
        <w:lastRenderedPageBreak/>
        <w:t xml:space="preserve">Prince Alexander </w:t>
      </w:r>
      <w:proofErr w:type="spellStart"/>
      <w:r w:rsidRPr="00974A4D">
        <w:rPr>
          <w:lang w:val="en-US"/>
        </w:rPr>
        <w:t>Nevsky</w:t>
      </w:r>
      <w:proofErr w:type="spellEnd"/>
      <w:r w:rsidRPr="00974A4D">
        <w:rPr>
          <w:lang w:val="en-US"/>
        </w:rPr>
        <w:t xml:space="preserve"> Military University, Moscow, Russia</w:t>
      </w:r>
    </w:p>
    <w:p w:rsidR="00974A4D" w:rsidRPr="00974A4D" w:rsidRDefault="00974A4D" w:rsidP="00974A4D">
      <w:pPr>
        <w:pStyle w:val="a5"/>
        <w:rPr>
          <w:lang w:val="en-US"/>
        </w:rPr>
      </w:pPr>
      <w:proofErr w:type="spellStart"/>
      <w:proofErr w:type="gramStart"/>
      <w:r w:rsidRPr="00974A4D">
        <w:rPr>
          <w:lang w:val="en-US"/>
        </w:rPr>
        <w:t>Gontar</w:t>
      </w:r>
      <w:proofErr w:type="spellEnd"/>
      <w:r w:rsidRPr="00974A4D">
        <w:rPr>
          <w:lang w:val="en-US"/>
        </w:rPr>
        <w:t xml:space="preserve"> Anastasia A.</w:t>
      </w:r>
      <w:proofErr w:type="gramEnd"/>
      <w:r w:rsidRPr="00974A4D">
        <w:rPr>
          <w:lang w:val="en-US"/>
        </w:rPr>
        <w:t xml:space="preserve"> </w:t>
      </w:r>
    </w:p>
    <w:p w:rsidR="00974A4D" w:rsidRPr="00974A4D" w:rsidRDefault="00974A4D" w:rsidP="00974A4D">
      <w:pPr>
        <w:pStyle w:val="a6"/>
        <w:rPr>
          <w:lang w:val="en-US"/>
        </w:rPr>
      </w:pPr>
      <w:r w:rsidRPr="00974A4D">
        <w:rPr>
          <w:lang w:val="en-US"/>
        </w:rPr>
        <w:t xml:space="preserve">General of the Army A.V. </w:t>
      </w:r>
      <w:proofErr w:type="spellStart"/>
      <w:r w:rsidRPr="00974A4D">
        <w:rPr>
          <w:lang w:val="en-US"/>
        </w:rPr>
        <w:t>Khrulev</w:t>
      </w:r>
      <w:proofErr w:type="spellEnd"/>
      <w:r w:rsidRPr="00974A4D">
        <w:rPr>
          <w:lang w:val="en-US"/>
        </w:rPr>
        <w:t xml:space="preserve"> Military Academy of Logistics of the Ministry of Defense </w:t>
      </w:r>
      <w:r w:rsidRPr="00974A4D">
        <w:rPr>
          <w:lang w:val="en-US"/>
        </w:rPr>
        <w:br/>
        <w:t>of the Russian Federation, St. Petersburg, Russia</w:t>
      </w:r>
    </w:p>
    <w:p w:rsidR="00974A4D" w:rsidRPr="00974A4D" w:rsidRDefault="00974A4D" w:rsidP="00974A4D">
      <w:pPr>
        <w:pStyle w:val="a8"/>
        <w:rPr>
          <w:lang w:val="en-US"/>
        </w:rPr>
      </w:pPr>
      <w:r w:rsidRPr="00974A4D">
        <w:rPr>
          <w:lang w:val="en-US"/>
        </w:rPr>
        <w:t>Abstract</w:t>
      </w:r>
    </w:p>
    <w:p w:rsidR="00974A4D" w:rsidRPr="00974A4D" w:rsidRDefault="00974A4D" w:rsidP="00974A4D">
      <w:pPr>
        <w:pStyle w:val="a7"/>
        <w:rPr>
          <w:lang w:val="en-US"/>
        </w:rPr>
      </w:pPr>
      <w:r w:rsidRPr="00974A4D">
        <w:rPr>
          <w:lang w:val="en-US"/>
        </w:rPr>
        <w:t xml:space="preserve">The article examines the scientific and methodological foundations of personnel training for high-tech industries in the context of structural economic transformation and unprecedented labor shortages. The relevance of the study is determined by the need to bridge the gap between the content of education and the actual needs of high-tech industries, as well as to integrate learning processes into the management system of socio-economic systems. Based on the analysis of empirical data for 2024–2026 and the generalization of best practices, the methodological approaches to personnel training (competence-based, activity-based, reflexive) are systematized, drawing on the works of Russian and foreign scholars. A conceptual model of methodological support is </w:t>
      </w:r>
      <w:proofErr w:type="gramStart"/>
      <w:r w:rsidRPr="00974A4D">
        <w:rPr>
          <w:lang w:val="en-US"/>
        </w:rPr>
        <w:t>developed,</w:t>
      </w:r>
      <w:proofErr w:type="gramEnd"/>
      <w:r w:rsidRPr="00974A4D">
        <w:rPr>
          <w:lang w:val="en-US"/>
        </w:rPr>
        <w:t xml:space="preserve"> comprising prognostic, content-related, procedural, and evaluative components interconnected by a system of multilevel feedback loops. The economic and managerial effects of investments in personnel training, which are not captured by traditional assessment methods, are identified, including reduced staff turnover and enhanced innovation potential of enterprises. The theoretical significance of the study lies in the systematization of methodological approaches to personnel training, while its practical significance lies in the applicability of the developed model in designing educational programs and shaping personnel training management systems at the industry and regional levels.</w:t>
      </w:r>
    </w:p>
    <w:p w:rsidR="00974A4D" w:rsidRPr="00974A4D" w:rsidRDefault="00974A4D" w:rsidP="00974A4D">
      <w:pPr>
        <w:pStyle w:val="a8"/>
        <w:rPr>
          <w:lang w:val="en-US"/>
        </w:rPr>
      </w:pPr>
      <w:r w:rsidRPr="00974A4D">
        <w:rPr>
          <w:lang w:val="en-US"/>
        </w:rPr>
        <w:t xml:space="preserve">Keywords: </w:t>
      </w:r>
    </w:p>
    <w:p w:rsidR="00974A4D" w:rsidRPr="00974A4D" w:rsidRDefault="00974A4D" w:rsidP="00974A4D">
      <w:pPr>
        <w:pStyle w:val="a7"/>
        <w:rPr>
          <w:lang w:val="en-US"/>
        </w:rPr>
      </w:pPr>
      <w:r w:rsidRPr="00974A4D">
        <w:rPr>
          <w:lang w:val="en-US"/>
        </w:rPr>
        <w:t>personnel training; high-tech industries; methodological support; conceptual model; competence-based approach; activity-based approach; reflexive approach; labor shortage.</w:t>
      </w:r>
    </w:p>
    <w:p w:rsidR="00974A4D" w:rsidRPr="00974A4D" w:rsidRDefault="00974A4D" w:rsidP="00974A4D">
      <w:pPr>
        <w:pStyle w:val="a8"/>
        <w:rPr>
          <w:lang w:val="en-US"/>
        </w:rPr>
      </w:pPr>
      <w:r w:rsidRPr="00974A4D">
        <w:rPr>
          <w:lang w:val="en-US"/>
        </w:rPr>
        <w:t xml:space="preserve">For citation: </w:t>
      </w:r>
    </w:p>
    <w:p w:rsidR="00974A4D" w:rsidRPr="00974A4D" w:rsidRDefault="00974A4D" w:rsidP="00974A4D">
      <w:pPr>
        <w:pStyle w:val="aa"/>
        <w:rPr>
          <w:lang w:val="en-US"/>
        </w:rPr>
      </w:pPr>
      <w:proofErr w:type="spellStart"/>
      <w:r w:rsidRPr="00974A4D">
        <w:rPr>
          <w:lang w:val="en-US"/>
        </w:rPr>
        <w:t>Chistov</w:t>
      </w:r>
      <w:proofErr w:type="spellEnd"/>
      <w:r w:rsidRPr="00974A4D">
        <w:rPr>
          <w:lang w:val="en-US"/>
        </w:rPr>
        <w:t xml:space="preserve"> I. V., </w:t>
      </w:r>
      <w:proofErr w:type="spellStart"/>
      <w:r w:rsidRPr="00974A4D">
        <w:rPr>
          <w:lang w:val="en-US"/>
        </w:rPr>
        <w:t>Gontar</w:t>
      </w:r>
      <w:proofErr w:type="spellEnd"/>
      <w:r w:rsidRPr="00974A4D">
        <w:rPr>
          <w:lang w:val="en-US"/>
        </w:rPr>
        <w:t xml:space="preserve"> A. A. Scientific and methodological foundations of personnel training for high-tech industries. </w:t>
      </w:r>
      <w:proofErr w:type="gramStart"/>
      <w:r w:rsidRPr="00974A4D">
        <w:rPr>
          <w:i/>
          <w:iCs/>
          <w:lang w:val="en-US"/>
        </w:rPr>
        <w:t xml:space="preserve">Regional and branch economy, </w:t>
      </w:r>
      <w:r w:rsidRPr="00974A4D">
        <w:rPr>
          <w:lang w:val="en-US"/>
        </w:rPr>
        <w:t>2026, no. 5, pp. 10–18.</w:t>
      </w:r>
      <w:proofErr w:type="gramEnd"/>
      <w:r w:rsidRPr="00974A4D">
        <w:rPr>
          <w:lang w:val="en-US"/>
        </w:rPr>
        <w:t xml:space="preserve"> </w:t>
      </w:r>
      <w:proofErr w:type="spellStart"/>
      <w:proofErr w:type="gramStart"/>
      <w:r w:rsidRPr="00974A4D">
        <w:rPr>
          <w:lang w:val="en-US"/>
        </w:rPr>
        <w:t>doi</w:t>
      </w:r>
      <w:proofErr w:type="spellEnd"/>
      <w:proofErr w:type="gramEnd"/>
      <w:r w:rsidRPr="00974A4D">
        <w:rPr>
          <w:lang w:val="en-US"/>
        </w:rPr>
        <w:t>: 10.47576/2949-1916.2026.5.5.001.</w:t>
      </w:r>
    </w:p>
    <w:p w:rsidR="00974A4D" w:rsidRDefault="00974A4D" w:rsidP="00974A4D">
      <w:pPr>
        <w:pStyle w:val="a3"/>
      </w:pPr>
      <w:proofErr w:type="spellStart"/>
      <w:r>
        <w:t>Научная</w:t>
      </w:r>
      <w:proofErr w:type="spellEnd"/>
      <w:r>
        <w:t xml:space="preserve"> </w:t>
      </w:r>
      <w:proofErr w:type="spellStart"/>
      <w:r>
        <w:t>статья</w:t>
      </w:r>
      <w:proofErr w:type="spellEnd"/>
    </w:p>
    <w:p w:rsidR="00974A4D" w:rsidRDefault="00974A4D" w:rsidP="00974A4D">
      <w:pPr>
        <w:pStyle w:val="a3"/>
      </w:pPr>
      <w:r>
        <w:t>УДК 338.43</w:t>
      </w:r>
    </w:p>
    <w:p w:rsidR="00974A4D" w:rsidRPr="00974A4D" w:rsidRDefault="00974A4D" w:rsidP="00974A4D">
      <w:pPr>
        <w:pStyle w:val="a3"/>
        <w:rPr>
          <w:lang w:val="ru-RU"/>
        </w:rPr>
      </w:pPr>
      <w:proofErr w:type="spellStart"/>
      <w:proofErr w:type="gramStart"/>
      <w:r>
        <w:t>doi</w:t>
      </w:r>
      <w:proofErr w:type="spellEnd"/>
      <w:proofErr w:type="gramEnd"/>
      <w:r w:rsidRPr="00974A4D">
        <w:rPr>
          <w:lang w:val="ru-RU"/>
        </w:rPr>
        <w:t>: 10.47576/2949-1916.2026.5.5.002</w:t>
      </w:r>
    </w:p>
    <w:p w:rsidR="00974A4D" w:rsidRDefault="00974A4D" w:rsidP="00974A4D">
      <w:pPr>
        <w:pStyle w:val="a4"/>
      </w:pPr>
      <w:r>
        <w:t xml:space="preserve">Управление земельными ресурсами: </w:t>
      </w:r>
      <w:r>
        <w:br/>
        <w:t>сравнительное исследование практик стран БРИКС</w:t>
      </w:r>
    </w:p>
    <w:p w:rsidR="00974A4D" w:rsidRDefault="00974A4D" w:rsidP="00974A4D">
      <w:pPr>
        <w:pStyle w:val="a5"/>
      </w:pPr>
      <w:r>
        <w:t>Трофимов Р. Д.</w:t>
      </w:r>
    </w:p>
    <w:p w:rsidR="00974A4D" w:rsidRDefault="00974A4D" w:rsidP="00974A4D">
      <w:pPr>
        <w:pStyle w:val="a6"/>
      </w:pPr>
      <w:r>
        <w:t>Московский политехнический университет, Москва, Россия, trofimov1899@gmail.com</w:t>
      </w:r>
    </w:p>
    <w:p w:rsidR="00974A4D" w:rsidRDefault="00974A4D" w:rsidP="00974A4D">
      <w:pPr>
        <w:pStyle w:val="a5"/>
      </w:pPr>
      <w:proofErr w:type="spellStart"/>
      <w:r>
        <w:t>Гридчина</w:t>
      </w:r>
      <w:proofErr w:type="spellEnd"/>
      <w:r>
        <w:t xml:space="preserve"> А. В.</w:t>
      </w:r>
    </w:p>
    <w:p w:rsidR="00974A4D" w:rsidRDefault="00974A4D" w:rsidP="00974A4D">
      <w:pPr>
        <w:pStyle w:val="a6"/>
      </w:pPr>
      <w:r>
        <w:t>Московский политехнический университет, Москва Россия, gav70@bk.ru</w:t>
      </w:r>
    </w:p>
    <w:p w:rsidR="00974A4D" w:rsidRDefault="00974A4D" w:rsidP="00974A4D">
      <w:pPr>
        <w:pStyle w:val="a8"/>
      </w:pPr>
      <w:r>
        <w:t>Аннотация</w:t>
      </w:r>
    </w:p>
    <w:p w:rsidR="00974A4D" w:rsidRDefault="00974A4D" w:rsidP="00974A4D">
      <w:pPr>
        <w:pStyle w:val="a7"/>
      </w:pPr>
      <w:r>
        <w:t xml:space="preserve">В статье проводится сравнительно-правовой анализ нормативных режимов оборота сельскохозяйственных земель в государствах БРИКС. Выявлены типологические различия в подходах к определению </w:t>
      </w:r>
      <w:proofErr w:type="spellStart"/>
      <w:r>
        <w:t>оборотоспособности</w:t>
      </w:r>
      <w:proofErr w:type="spellEnd"/>
      <w:r>
        <w:t xml:space="preserve">, установлению ограничений участия иностранных субъектов, реализации преимущественных прав и </w:t>
      </w:r>
      <w:proofErr w:type="gramStart"/>
      <w:r>
        <w:t>контролю за</w:t>
      </w:r>
      <w:proofErr w:type="gramEnd"/>
      <w:r>
        <w:t xml:space="preserve"> целевым использованием. На основе сопоставления законодательных конструкций и правоприменительной практики сформулированы направления совершенствования российского регулирования, ориентированные на замену запретительных механизмов </w:t>
      </w:r>
      <w:r>
        <w:lastRenderedPageBreak/>
        <w:t>инструментальными, цифровизацию процедур взаимодействия участников рынка и дифференциацию региональных нормативных режимов с учетом агроэкологических условий.</w:t>
      </w:r>
    </w:p>
    <w:p w:rsidR="00974A4D" w:rsidRDefault="00974A4D" w:rsidP="00974A4D">
      <w:pPr>
        <w:pStyle w:val="a8"/>
      </w:pPr>
      <w:r>
        <w:t xml:space="preserve">Ключевые слова: </w:t>
      </w:r>
    </w:p>
    <w:p w:rsidR="00974A4D" w:rsidRDefault="00974A4D" w:rsidP="00974A4D">
      <w:pPr>
        <w:pStyle w:val="a7"/>
      </w:pPr>
      <w:r>
        <w:t>сельскохозяйственные земли; оборот земель; преимущественное право; целевое использование; разграничение прав; продовольственная безопасность; сравнительно-правовой анализ; БРИКС; земельные реформы.</w:t>
      </w:r>
    </w:p>
    <w:p w:rsidR="00974A4D" w:rsidRDefault="00974A4D" w:rsidP="00974A4D">
      <w:pPr>
        <w:pStyle w:val="a8"/>
      </w:pPr>
      <w:r>
        <w:t xml:space="preserve">Для цитирования: </w:t>
      </w:r>
    </w:p>
    <w:p w:rsidR="00974A4D" w:rsidRDefault="00974A4D" w:rsidP="00974A4D">
      <w:pPr>
        <w:pStyle w:val="a9"/>
      </w:pPr>
      <w:r>
        <w:t xml:space="preserve">Трофимов Р. Д., </w:t>
      </w:r>
      <w:proofErr w:type="spellStart"/>
      <w:r>
        <w:t>Гридчина</w:t>
      </w:r>
      <w:proofErr w:type="spellEnd"/>
      <w:r>
        <w:t xml:space="preserve"> А. В. Управление земельными ресурсами: сравнительное исследование практик стран БРИКС // Региональная и отраслевая экономика. – 2026. – № 5. – С. 19–24. </w:t>
      </w:r>
      <w:proofErr w:type="spellStart"/>
      <w:r>
        <w:t>doi</w:t>
      </w:r>
      <w:proofErr w:type="spellEnd"/>
      <w:r>
        <w:t>: 10.47576/2949-1916.2026.5.5.002.</w:t>
      </w:r>
    </w:p>
    <w:p w:rsidR="00974A4D" w:rsidRDefault="00974A4D" w:rsidP="00974A4D">
      <w:pPr>
        <w:pStyle w:val="original"/>
      </w:pPr>
      <w:r>
        <w:t>Original article</w:t>
      </w:r>
    </w:p>
    <w:p w:rsidR="00974A4D" w:rsidRPr="00974A4D" w:rsidRDefault="00974A4D" w:rsidP="00974A4D">
      <w:pPr>
        <w:pStyle w:val="a4"/>
        <w:rPr>
          <w:lang w:val="en-US"/>
        </w:rPr>
      </w:pPr>
      <w:r w:rsidRPr="00974A4D">
        <w:rPr>
          <w:lang w:val="en-US"/>
        </w:rPr>
        <w:t xml:space="preserve">Legal regulation of agricultural land turnover: </w:t>
      </w:r>
      <w:r w:rsidRPr="00974A4D">
        <w:rPr>
          <w:lang w:val="en-US"/>
        </w:rPr>
        <w:br/>
        <w:t>a comparative study of BRICS countries’ practices</w:t>
      </w:r>
    </w:p>
    <w:p w:rsidR="00974A4D" w:rsidRPr="00974A4D" w:rsidRDefault="00974A4D" w:rsidP="00974A4D">
      <w:pPr>
        <w:pStyle w:val="a5"/>
        <w:rPr>
          <w:lang w:val="en-US"/>
        </w:rPr>
      </w:pPr>
      <w:proofErr w:type="spellStart"/>
      <w:r w:rsidRPr="00974A4D">
        <w:rPr>
          <w:lang w:val="en-US"/>
        </w:rPr>
        <w:t>Trofimov</w:t>
      </w:r>
      <w:proofErr w:type="spellEnd"/>
      <w:r w:rsidRPr="00974A4D">
        <w:rPr>
          <w:lang w:val="en-US"/>
        </w:rPr>
        <w:t xml:space="preserve"> R. D.</w:t>
      </w:r>
    </w:p>
    <w:p w:rsidR="00974A4D" w:rsidRPr="00974A4D" w:rsidRDefault="00974A4D" w:rsidP="00974A4D">
      <w:pPr>
        <w:pStyle w:val="a6"/>
        <w:rPr>
          <w:lang w:val="en-US"/>
        </w:rPr>
      </w:pPr>
      <w:r w:rsidRPr="00974A4D">
        <w:rPr>
          <w:lang w:val="en-US"/>
        </w:rPr>
        <w:t xml:space="preserve">Moscow Polytechnic University, Moscow, Russia, trofimov1899@gmail.com </w:t>
      </w:r>
    </w:p>
    <w:p w:rsidR="00974A4D" w:rsidRPr="00974A4D" w:rsidRDefault="00974A4D" w:rsidP="00974A4D">
      <w:pPr>
        <w:pStyle w:val="a5"/>
        <w:rPr>
          <w:lang w:val="en-US"/>
        </w:rPr>
      </w:pPr>
      <w:proofErr w:type="spellStart"/>
      <w:r w:rsidRPr="00974A4D">
        <w:rPr>
          <w:lang w:val="en-US"/>
        </w:rPr>
        <w:t>Gridchina</w:t>
      </w:r>
      <w:proofErr w:type="spellEnd"/>
      <w:r w:rsidRPr="00974A4D">
        <w:rPr>
          <w:lang w:val="en-US"/>
        </w:rPr>
        <w:t xml:space="preserve"> A. V.</w:t>
      </w:r>
    </w:p>
    <w:p w:rsidR="00974A4D" w:rsidRPr="00974A4D" w:rsidRDefault="00974A4D" w:rsidP="00974A4D">
      <w:pPr>
        <w:pStyle w:val="a6"/>
        <w:rPr>
          <w:lang w:val="en-US"/>
        </w:rPr>
      </w:pPr>
      <w:r w:rsidRPr="00974A4D">
        <w:rPr>
          <w:lang w:val="en-US"/>
        </w:rPr>
        <w:t>Moscow Polytechnic University, Moscow, Russia, gav70@bk.ru</w:t>
      </w:r>
    </w:p>
    <w:p w:rsidR="00974A4D" w:rsidRPr="00974A4D" w:rsidRDefault="00974A4D" w:rsidP="00974A4D">
      <w:pPr>
        <w:pStyle w:val="a8"/>
        <w:rPr>
          <w:lang w:val="en-US"/>
        </w:rPr>
      </w:pPr>
      <w:r w:rsidRPr="00974A4D">
        <w:rPr>
          <w:lang w:val="en-US"/>
        </w:rPr>
        <w:t>Abstract</w:t>
      </w:r>
    </w:p>
    <w:p w:rsidR="00974A4D" w:rsidRPr="00974A4D" w:rsidRDefault="00974A4D" w:rsidP="00974A4D">
      <w:pPr>
        <w:pStyle w:val="a7"/>
        <w:rPr>
          <w:lang w:val="en-US"/>
        </w:rPr>
      </w:pPr>
      <w:r w:rsidRPr="00974A4D">
        <w:rPr>
          <w:lang w:val="en-US"/>
        </w:rPr>
        <w:t>This article presents a comparative legal analysis of regulatory frameworks governing agricultural land turnover in BRICS member states. Typological differences in approaches to determining land alienability, establishing restrictions on foreign entity participation, implementing pre-emptive rights, and monitoring designated land use are identified. Based on the comparison of legislative constructs and law enforcement practices, directions for improving Russian regulation are formulated, focusing on replacing prohibitive mechanisms with instrumental ones, digitalizing market participant interaction procedures, and differentiating regional regulatory regimes in accordance with agro-ecological conditions.</w:t>
      </w:r>
    </w:p>
    <w:p w:rsidR="00974A4D" w:rsidRPr="00974A4D" w:rsidRDefault="00974A4D" w:rsidP="00974A4D">
      <w:pPr>
        <w:pStyle w:val="a8"/>
        <w:rPr>
          <w:lang w:val="en-US"/>
        </w:rPr>
      </w:pPr>
      <w:r w:rsidRPr="00974A4D">
        <w:rPr>
          <w:lang w:val="en-US"/>
        </w:rPr>
        <w:t xml:space="preserve">Keywords: </w:t>
      </w:r>
    </w:p>
    <w:p w:rsidR="00974A4D" w:rsidRPr="00974A4D" w:rsidRDefault="00974A4D" w:rsidP="00974A4D">
      <w:pPr>
        <w:pStyle w:val="a7"/>
        <w:rPr>
          <w:lang w:val="en-US"/>
        </w:rPr>
      </w:pPr>
      <w:r w:rsidRPr="00974A4D">
        <w:rPr>
          <w:lang w:val="en-US"/>
        </w:rPr>
        <w:t>agricultural land; land turnover; pre-emptive right; designated land use; demarcation of rights; food security; comparative legal analysis; BRICS; land reforms.</w:t>
      </w:r>
    </w:p>
    <w:p w:rsidR="00974A4D" w:rsidRPr="00974A4D" w:rsidRDefault="00974A4D" w:rsidP="00974A4D">
      <w:pPr>
        <w:pStyle w:val="a8"/>
        <w:rPr>
          <w:lang w:val="en-US"/>
        </w:rPr>
      </w:pPr>
      <w:r w:rsidRPr="00974A4D">
        <w:rPr>
          <w:lang w:val="en-US"/>
        </w:rPr>
        <w:t xml:space="preserve">For citation: </w:t>
      </w:r>
    </w:p>
    <w:p w:rsidR="00974A4D" w:rsidRPr="00974A4D" w:rsidRDefault="00974A4D" w:rsidP="00974A4D">
      <w:pPr>
        <w:pStyle w:val="aa"/>
        <w:rPr>
          <w:lang w:val="en-US"/>
        </w:rPr>
      </w:pPr>
      <w:proofErr w:type="spellStart"/>
      <w:r w:rsidRPr="00974A4D">
        <w:rPr>
          <w:lang w:val="en-US"/>
        </w:rPr>
        <w:t>Trofimov</w:t>
      </w:r>
      <w:proofErr w:type="spellEnd"/>
      <w:r w:rsidRPr="00974A4D">
        <w:rPr>
          <w:lang w:val="en-US"/>
        </w:rPr>
        <w:t xml:space="preserve"> R. D., </w:t>
      </w:r>
      <w:proofErr w:type="spellStart"/>
      <w:r w:rsidRPr="00974A4D">
        <w:rPr>
          <w:lang w:val="en-US"/>
        </w:rPr>
        <w:t>Gridchina</w:t>
      </w:r>
      <w:proofErr w:type="spellEnd"/>
      <w:r w:rsidRPr="00974A4D">
        <w:rPr>
          <w:lang w:val="en-US"/>
        </w:rPr>
        <w:t xml:space="preserve"> A. V. Legal regulation of agricultural land turnover: a comparative study of BRICS countries’ practices. </w:t>
      </w:r>
      <w:proofErr w:type="gramStart"/>
      <w:r w:rsidRPr="00974A4D">
        <w:rPr>
          <w:i/>
          <w:iCs/>
          <w:lang w:val="en-US"/>
        </w:rPr>
        <w:t>Regional and branch economy,</w:t>
      </w:r>
      <w:r w:rsidRPr="00974A4D">
        <w:rPr>
          <w:lang w:val="en-US"/>
        </w:rPr>
        <w:t xml:space="preserve"> 2026, no. 5, pp. 19–24.</w:t>
      </w:r>
      <w:proofErr w:type="gramEnd"/>
      <w:r w:rsidRPr="00974A4D">
        <w:rPr>
          <w:lang w:val="en-US"/>
        </w:rPr>
        <w:t xml:space="preserve"> </w:t>
      </w:r>
      <w:proofErr w:type="spellStart"/>
      <w:proofErr w:type="gramStart"/>
      <w:r w:rsidRPr="00974A4D">
        <w:rPr>
          <w:lang w:val="en-US"/>
        </w:rPr>
        <w:t>doi</w:t>
      </w:r>
      <w:proofErr w:type="spellEnd"/>
      <w:proofErr w:type="gramEnd"/>
      <w:r w:rsidRPr="00974A4D">
        <w:rPr>
          <w:lang w:val="en-US"/>
        </w:rPr>
        <w:t>: 10.47576/2949-1916.2026.5.5.002.</w:t>
      </w:r>
    </w:p>
    <w:p w:rsidR="00974A4D" w:rsidRDefault="00974A4D" w:rsidP="00974A4D">
      <w:pPr>
        <w:pStyle w:val="a3"/>
      </w:pPr>
      <w:proofErr w:type="spellStart"/>
      <w:r>
        <w:t>Научная</w:t>
      </w:r>
      <w:proofErr w:type="spellEnd"/>
      <w:r>
        <w:t xml:space="preserve"> </w:t>
      </w:r>
      <w:proofErr w:type="spellStart"/>
      <w:r>
        <w:t>статья</w:t>
      </w:r>
      <w:proofErr w:type="spellEnd"/>
    </w:p>
    <w:p w:rsidR="00974A4D" w:rsidRDefault="00974A4D" w:rsidP="00974A4D">
      <w:pPr>
        <w:pStyle w:val="a3"/>
      </w:pPr>
      <w:r>
        <w:t>УДК 339</w:t>
      </w:r>
    </w:p>
    <w:p w:rsidR="00974A4D" w:rsidRPr="00974A4D" w:rsidRDefault="00974A4D" w:rsidP="00974A4D">
      <w:pPr>
        <w:pStyle w:val="a3"/>
        <w:rPr>
          <w:lang w:val="ru-RU"/>
        </w:rPr>
      </w:pPr>
      <w:proofErr w:type="spellStart"/>
      <w:proofErr w:type="gramStart"/>
      <w:r>
        <w:t>doi</w:t>
      </w:r>
      <w:proofErr w:type="spellEnd"/>
      <w:proofErr w:type="gramEnd"/>
      <w:r w:rsidRPr="00974A4D">
        <w:rPr>
          <w:lang w:val="ru-RU"/>
        </w:rPr>
        <w:t>: 10.47576/2949-1916.2026.5.5.003</w:t>
      </w:r>
    </w:p>
    <w:p w:rsidR="00974A4D" w:rsidRDefault="00974A4D" w:rsidP="00974A4D">
      <w:pPr>
        <w:pStyle w:val="a4"/>
      </w:pPr>
      <w:r>
        <w:t xml:space="preserve">Организация выставочной деятельности: </w:t>
      </w:r>
      <w:r>
        <w:br/>
        <w:t>от первых ярмарок до цифровых павильонов</w:t>
      </w:r>
    </w:p>
    <w:p w:rsidR="00974A4D" w:rsidRDefault="00974A4D" w:rsidP="00974A4D">
      <w:pPr>
        <w:pStyle w:val="a5"/>
      </w:pPr>
      <w:proofErr w:type="spellStart"/>
      <w:r>
        <w:t>Рыженкова</w:t>
      </w:r>
      <w:proofErr w:type="spellEnd"/>
      <w:r>
        <w:t xml:space="preserve"> Наталья Евгеньевна </w:t>
      </w:r>
    </w:p>
    <w:p w:rsidR="00974A4D" w:rsidRDefault="00974A4D" w:rsidP="00974A4D">
      <w:pPr>
        <w:pStyle w:val="a6"/>
      </w:pPr>
      <w:r>
        <w:t xml:space="preserve">Институт современного искусства, Москва, Россия, ne_r@mail.ru </w:t>
      </w:r>
    </w:p>
    <w:p w:rsidR="00974A4D" w:rsidRDefault="00974A4D" w:rsidP="00974A4D">
      <w:pPr>
        <w:pStyle w:val="a5"/>
      </w:pPr>
      <w:proofErr w:type="spellStart"/>
      <w:r>
        <w:lastRenderedPageBreak/>
        <w:t>Козерод</w:t>
      </w:r>
      <w:proofErr w:type="spellEnd"/>
      <w:r>
        <w:t xml:space="preserve"> Юлия </w:t>
      </w:r>
      <w:proofErr w:type="spellStart"/>
      <w:r>
        <w:t>Мечиславовна</w:t>
      </w:r>
      <w:proofErr w:type="spellEnd"/>
      <w:r>
        <w:t xml:space="preserve"> </w:t>
      </w:r>
    </w:p>
    <w:p w:rsidR="00974A4D" w:rsidRDefault="00974A4D" w:rsidP="00974A4D">
      <w:pPr>
        <w:pStyle w:val="a6"/>
      </w:pPr>
      <w:r>
        <w:t>Институт современного искусства, Москва, Россия, ulay78.78@mail.ru</w:t>
      </w:r>
    </w:p>
    <w:p w:rsidR="00974A4D" w:rsidRDefault="00974A4D" w:rsidP="00974A4D">
      <w:pPr>
        <w:pStyle w:val="a8"/>
      </w:pPr>
      <w:r>
        <w:t>Аннотация</w:t>
      </w:r>
    </w:p>
    <w:p w:rsidR="00974A4D" w:rsidRDefault="00974A4D" w:rsidP="00974A4D">
      <w:pPr>
        <w:pStyle w:val="a7"/>
      </w:pPr>
      <w:r>
        <w:t xml:space="preserve">Статья посвящена эволюции выставочной деятельности в России – от первых ярмарок XVII века до современных цифровых форматов. Авторы рассматривают ключевые исторические этапы, основных субъектов выставочной деятельности и роль выставочного маркетинга как комплекса мероприятий по анализу рынка и выстраиванию коммуникаций. Для оценки эффективности выставок предлагается использование аналитических моделей. Особое внимание уделяется каналам продвижения выставочных проектов, типичным проблемам (дисбаланс собственных и платных каналов, перегрузка инфраструктуры, технические риски после реконструкции павильонов и другие) и практическим рекомендациям по их решению. Подчеркивается, что, несмотря на рост онлайн-форматов, очные выставки сохраняют значение как мощный инструмент </w:t>
      </w:r>
      <w:proofErr w:type="spellStart"/>
      <w:r>
        <w:t>брендинга</w:t>
      </w:r>
      <w:proofErr w:type="spellEnd"/>
      <w:r>
        <w:t>, деловых контактов и прямой коммуникации с аудиторией. Успех выставочной деятельности требует системного подхода, сочетающего исторический опыт, аналитику, сбалансированное продвижение, реалистичное планирование пропускной способности и управление техническими рисками.</w:t>
      </w:r>
    </w:p>
    <w:p w:rsidR="00974A4D" w:rsidRDefault="00974A4D" w:rsidP="00974A4D">
      <w:pPr>
        <w:pStyle w:val="a8"/>
      </w:pPr>
      <w:r>
        <w:t xml:space="preserve">Ключевые слова: </w:t>
      </w:r>
    </w:p>
    <w:p w:rsidR="00974A4D" w:rsidRDefault="00974A4D" w:rsidP="00974A4D">
      <w:pPr>
        <w:pStyle w:val="a7"/>
      </w:pPr>
      <w:r>
        <w:t>аналитические модели; выставочная деятельность; выставочный маркетинг; PR-инструменты; модель для анализа конкурентной среды отрасли пять сил Портера; продвижение выставок; пропускная способность; технические риски; цифровизация.</w:t>
      </w:r>
    </w:p>
    <w:p w:rsidR="00974A4D" w:rsidRDefault="00974A4D" w:rsidP="00974A4D">
      <w:pPr>
        <w:pStyle w:val="a8"/>
      </w:pPr>
      <w:r>
        <w:t xml:space="preserve">Для цитирования: </w:t>
      </w:r>
    </w:p>
    <w:p w:rsidR="00974A4D" w:rsidRDefault="00974A4D" w:rsidP="00974A4D">
      <w:pPr>
        <w:pStyle w:val="a9"/>
      </w:pPr>
      <w:proofErr w:type="spellStart"/>
      <w:r>
        <w:t>Рыженкова</w:t>
      </w:r>
      <w:proofErr w:type="spellEnd"/>
      <w:r>
        <w:t xml:space="preserve"> Н. Е., </w:t>
      </w:r>
      <w:proofErr w:type="spellStart"/>
      <w:r>
        <w:t>Козерод</w:t>
      </w:r>
      <w:proofErr w:type="spellEnd"/>
      <w:r>
        <w:t xml:space="preserve"> Ю. М. Организация выставочной деятельности: от первых ярмарок до цифровых павильонов // Региональная и отраслевая экономика. – 2026. – № 5. – С. 25–29. </w:t>
      </w:r>
      <w:proofErr w:type="spellStart"/>
      <w:r>
        <w:t>doi</w:t>
      </w:r>
      <w:proofErr w:type="spellEnd"/>
      <w:r>
        <w:t>: 10.47576/2949-1916.2026.5.5.003.</w:t>
      </w:r>
    </w:p>
    <w:p w:rsidR="00974A4D" w:rsidRDefault="00974A4D" w:rsidP="00974A4D">
      <w:pPr>
        <w:pStyle w:val="original"/>
      </w:pPr>
      <w:r>
        <w:t>Original article</w:t>
      </w:r>
    </w:p>
    <w:p w:rsidR="00974A4D" w:rsidRPr="00974A4D" w:rsidRDefault="00974A4D" w:rsidP="00974A4D">
      <w:pPr>
        <w:pStyle w:val="a4"/>
        <w:rPr>
          <w:lang w:val="en-US"/>
        </w:rPr>
      </w:pPr>
      <w:r w:rsidRPr="00974A4D">
        <w:rPr>
          <w:lang w:val="en-US"/>
        </w:rPr>
        <w:t xml:space="preserve">Organizing exhibition activities: </w:t>
      </w:r>
      <w:r w:rsidRPr="00974A4D">
        <w:rPr>
          <w:lang w:val="en-US"/>
        </w:rPr>
        <w:br/>
        <w:t>from the first fairs to digital pavilions</w:t>
      </w:r>
    </w:p>
    <w:p w:rsidR="00974A4D" w:rsidRPr="00974A4D" w:rsidRDefault="00974A4D" w:rsidP="00974A4D">
      <w:pPr>
        <w:pStyle w:val="a5"/>
        <w:rPr>
          <w:lang w:val="en-US"/>
        </w:rPr>
      </w:pPr>
      <w:proofErr w:type="spellStart"/>
      <w:r w:rsidRPr="00974A4D">
        <w:rPr>
          <w:lang w:val="en-US"/>
        </w:rPr>
        <w:t>Ryzhenkova</w:t>
      </w:r>
      <w:proofErr w:type="spellEnd"/>
      <w:r w:rsidRPr="00974A4D">
        <w:rPr>
          <w:lang w:val="en-US"/>
        </w:rPr>
        <w:t xml:space="preserve"> Natalia E. </w:t>
      </w:r>
    </w:p>
    <w:p w:rsidR="00974A4D" w:rsidRPr="00974A4D" w:rsidRDefault="00974A4D" w:rsidP="00974A4D">
      <w:pPr>
        <w:pStyle w:val="a6"/>
        <w:rPr>
          <w:lang w:val="en-US"/>
        </w:rPr>
      </w:pPr>
      <w:r w:rsidRPr="00974A4D">
        <w:rPr>
          <w:lang w:val="en-US"/>
        </w:rPr>
        <w:t xml:space="preserve">Institute of Contemporary Art, Moscow, Russia, ne_r@mail.ru </w:t>
      </w:r>
    </w:p>
    <w:p w:rsidR="00974A4D" w:rsidRPr="00974A4D" w:rsidRDefault="00974A4D" w:rsidP="00974A4D">
      <w:pPr>
        <w:pStyle w:val="a5"/>
        <w:rPr>
          <w:lang w:val="en-US"/>
        </w:rPr>
      </w:pPr>
      <w:proofErr w:type="spellStart"/>
      <w:r w:rsidRPr="00974A4D">
        <w:rPr>
          <w:lang w:val="en-US"/>
        </w:rPr>
        <w:t>Kozerod</w:t>
      </w:r>
      <w:proofErr w:type="spellEnd"/>
      <w:r w:rsidRPr="00974A4D">
        <w:rPr>
          <w:lang w:val="en-US"/>
        </w:rPr>
        <w:t xml:space="preserve"> Julia M. </w:t>
      </w:r>
    </w:p>
    <w:p w:rsidR="00974A4D" w:rsidRPr="00974A4D" w:rsidRDefault="00974A4D" w:rsidP="00974A4D">
      <w:pPr>
        <w:pStyle w:val="a6"/>
        <w:rPr>
          <w:lang w:val="en-US"/>
        </w:rPr>
      </w:pPr>
      <w:r w:rsidRPr="00974A4D">
        <w:rPr>
          <w:lang w:val="en-US"/>
        </w:rPr>
        <w:t>Institute of Contemporary Art, Moscow, Russia, ulay78.78@mail.ru</w:t>
      </w:r>
    </w:p>
    <w:p w:rsidR="00974A4D" w:rsidRPr="00974A4D" w:rsidRDefault="00974A4D" w:rsidP="00974A4D">
      <w:pPr>
        <w:pStyle w:val="a8"/>
        <w:rPr>
          <w:lang w:val="en-US"/>
        </w:rPr>
      </w:pPr>
      <w:r w:rsidRPr="00974A4D">
        <w:rPr>
          <w:lang w:val="en-US"/>
        </w:rPr>
        <w:t>Abstract</w:t>
      </w:r>
    </w:p>
    <w:p w:rsidR="00974A4D" w:rsidRPr="00974A4D" w:rsidRDefault="00974A4D" w:rsidP="00974A4D">
      <w:pPr>
        <w:pStyle w:val="a7"/>
        <w:rPr>
          <w:lang w:val="en-US"/>
        </w:rPr>
      </w:pPr>
      <w:r w:rsidRPr="00974A4D">
        <w:rPr>
          <w:lang w:val="en-US"/>
        </w:rPr>
        <w:t>This article examines the evolution of exhibition activities in Russia, from the first fairs of the 17th century to modern digital formats. The authors examine key historical stages, the main participants in exhibition activities, and the role of exhibition marketing as a set of measures for market analysis and communications. The use of analytical models is proposed for assessing exhibition effectiveness. Particular attention is paid to exhibition promotion channels, typical challenges (imbalance between proprietary and paid channels, infrastructure overload, technical risks after pavilion renovations, etc.), and practical recommendations for addressing them. The authors emphasize that, despite the growth of online formats, in-person exhibitions remain valuable as a powerful tool for branding, business contacts, and direct communication with audiences. Successful exhibition activities require a systematic approach combining historical experience, analytics, balanced promotion, realistic capacity planning, and technical risk management.</w:t>
      </w:r>
    </w:p>
    <w:p w:rsidR="00974A4D" w:rsidRPr="00974A4D" w:rsidRDefault="00974A4D" w:rsidP="00974A4D">
      <w:pPr>
        <w:pStyle w:val="a8"/>
        <w:rPr>
          <w:lang w:val="en-US"/>
        </w:rPr>
      </w:pPr>
      <w:r w:rsidRPr="00974A4D">
        <w:rPr>
          <w:lang w:val="en-US"/>
        </w:rPr>
        <w:t xml:space="preserve">Keywords: </w:t>
      </w:r>
    </w:p>
    <w:p w:rsidR="00974A4D" w:rsidRPr="00974A4D" w:rsidRDefault="00974A4D" w:rsidP="00974A4D">
      <w:pPr>
        <w:pStyle w:val="a7"/>
        <w:rPr>
          <w:lang w:val="en-US"/>
        </w:rPr>
      </w:pPr>
      <w:r w:rsidRPr="00974A4D">
        <w:rPr>
          <w:lang w:val="en-US"/>
        </w:rPr>
        <w:t>analytical models; exhibition activities; exhibition marketing; PR tools; Porter's five forces; exhibition promotion; capacity; technical risks; digitalization.</w:t>
      </w:r>
    </w:p>
    <w:p w:rsidR="00974A4D" w:rsidRPr="00974A4D" w:rsidRDefault="00974A4D" w:rsidP="00974A4D">
      <w:pPr>
        <w:pStyle w:val="a8"/>
        <w:rPr>
          <w:lang w:val="en-US"/>
        </w:rPr>
      </w:pPr>
      <w:r w:rsidRPr="00974A4D">
        <w:rPr>
          <w:lang w:val="en-US"/>
        </w:rPr>
        <w:t xml:space="preserve">For citation: </w:t>
      </w:r>
    </w:p>
    <w:p w:rsidR="00974A4D" w:rsidRPr="00974A4D" w:rsidRDefault="00974A4D" w:rsidP="00974A4D">
      <w:pPr>
        <w:pStyle w:val="aa"/>
        <w:rPr>
          <w:lang w:val="en-US"/>
        </w:rPr>
      </w:pPr>
      <w:proofErr w:type="spellStart"/>
      <w:r w:rsidRPr="00974A4D">
        <w:rPr>
          <w:lang w:val="en-US"/>
        </w:rPr>
        <w:lastRenderedPageBreak/>
        <w:t>Ryzhenkova</w:t>
      </w:r>
      <w:proofErr w:type="spellEnd"/>
      <w:r w:rsidRPr="00974A4D">
        <w:rPr>
          <w:lang w:val="en-US"/>
        </w:rPr>
        <w:t xml:space="preserve"> N. E., </w:t>
      </w:r>
      <w:proofErr w:type="spellStart"/>
      <w:r w:rsidRPr="00974A4D">
        <w:rPr>
          <w:lang w:val="en-US"/>
        </w:rPr>
        <w:t>Kozerod</w:t>
      </w:r>
      <w:proofErr w:type="spellEnd"/>
      <w:r w:rsidRPr="00974A4D">
        <w:rPr>
          <w:lang w:val="en-US"/>
        </w:rPr>
        <w:t xml:space="preserve"> </w:t>
      </w:r>
      <w:proofErr w:type="spellStart"/>
      <w:r w:rsidRPr="00974A4D">
        <w:rPr>
          <w:lang w:val="en-US"/>
        </w:rPr>
        <w:t>Ju</w:t>
      </w:r>
      <w:proofErr w:type="spellEnd"/>
      <w:r w:rsidRPr="00974A4D">
        <w:rPr>
          <w:lang w:val="en-US"/>
        </w:rPr>
        <w:t>. M. Organizing exhibition activities: from the first fairs to digital pavilions.</w:t>
      </w:r>
      <w:r w:rsidRPr="00974A4D">
        <w:rPr>
          <w:i/>
          <w:iCs/>
          <w:lang w:val="en-US"/>
        </w:rPr>
        <w:t xml:space="preserve"> </w:t>
      </w:r>
      <w:proofErr w:type="gramStart"/>
      <w:r w:rsidRPr="00974A4D">
        <w:rPr>
          <w:i/>
          <w:iCs/>
          <w:lang w:val="en-US"/>
        </w:rPr>
        <w:t xml:space="preserve">Regional and branch economy, </w:t>
      </w:r>
      <w:r w:rsidRPr="00974A4D">
        <w:rPr>
          <w:lang w:val="en-US"/>
        </w:rPr>
        <w:t>2026, no. 5, pp. 25–29.</w:t>
      </w:r>
      <w:proofErr w:type="gramEnd"/>
      <w:r w:rsidRPr="00974A4D">
        <w:rPr>
          <w:lang w:val="en-US"/>
        </w:rPr>
        <w:t xml:space="preserve"> </w:t>
      </w:r>
      <w:proofErr w:type="spellStart"/>
      <w:proofErr w:type="gramStart"/>
      <w:r w:rsidRPr="00974A4D">
        <w:rPr>
          <w:lang w:val="en-US"/>
        </w:rPr>
        <w:t>doi</w:t>
      </w:r>
      <w:proofErr w:type="spellEnd"/>
      <w:proofErr w:type="gramEnd"/>
      <w:r w:rsidRPr="00974A4D">
        <w:rPr>
          <w:lang w:val="en-US"/>
        </w:rPr>
        <w:t>: 10.47576/2949-1916.2026.5.5.003.</w:t>
      </w:r>
    </w:p>
    <w:p w:rsidR="00974A4D" w:rsidRDefault="00974A4D" w:rsidP="00974A4D">
      <w:pPr>
        <w:pStyle w:val="a3"/>
      </w:pPr>
      <w:proofErr w:type="spellStart"/>
      <w:r>
        <w:t>Научная</w:t>
      </w:r>
      <w:proofErr w:type="spellEnd"/>
      <w:r>
        <w:t xml:space="preserve"> </w:t>
      </w:r>
      <w:proofErr w:type="spellStart"/>
      <w:r>
        <w:t>статья</w:t>
      </w:r>
      <w:proofErr w:type="spellEnd"/>
    </w:p>
    <w:p w:rsidR="00974A4D" w:rsidRDefault="00974A4D" w:rsidP="00974A4D">
      <w:pPr>
        <w:pStyle w:val="a3"/>
      </w:pPr>
      <w:r>
        <w:t>УДК 338:004</w:t>
      </w:r>
    </w:p>
    <w:p w:rsidR="00974A4D" w:rsidRPr="00974A4D" w:rsidRDefault="00974A4D" w:rsidP="00974A4D">
      <w:pPr>
        <w:pStyle w:val="a3"/>
        <w:rPr>
          <w:lang w:val="ru-RU"/>
        </w:rPr>
      </w:pPr>
      <w:proofErr w:type="spellStart"/>
      <w:proofErr w:type="gramStart"/>
      <w:r>
        <w:t>doi</w:t>
      </w:r>
      <w:proofErr w:type="spellEnd"/>
      <w:proofErr w:type="gramEnd"/>
      <w:r w:rsidRPr="00974A4D">
        <w:rPr>
          <w:lang w:val="ru-RU"/>
        </w:rPr>
        <w:t>: 10.47576/2949-1916.2026.5.5.004</w:t>
      </w:r>
    </w:p>
    <w:p w:rsidR="00974A4D" w:rsidRDefault="00974A4D" w:rsidP="00974A4D">
      <w:pPr>
        <w:pStyle w:val="a4"/>
      </w:pPr>
      <w:r>
        <w:t>Интегрированная модель диагностики этапа жизненного цикла и формирования стратегии роста ИТ-компаний в условиях импортозамещения</w:t>
      </w:r>
    </w:p>
    <w:p w:rsidR="00974A4D" w:rsidRDefault="00974A4D" w:rsidP="00974A4D">
      <w:pPr>
        <w:pStyle w:val="a5"/>
      </w:pPr>
      <w:r>
        <w:t>Бурмистров Андрей Николаевич</w:t>
      </w:r>
    </w:p>
    <w:p w:rsidR="00974A4D" w:rsidRDefault="00974A4D" w:rsidP="00974A4D">
      <w:pPr>
        <w:pStyle w:val="a6"/>
      </w:pPr>
      <w:r>
        <w:t xml:space="preserve">Санкт-Петербургский политехнический университет Петра Великого, </w:t>
      </w:r>
      <w:r>
        <w:br/>
        <w:t>Санкт-Петербург, Россия, bur-a-n@mail.ru</w:t>
      </w:r>
    </w:p>
    <w:p w:rsidR="00974A4D" w:rsidRDefault="00974A4D" w:rsidP="00974A4D">
      <w:pPr>
        <w:pStyle w:val="a5"/>
      </w:pPr>
      <w:proofErr w:type="spellStart"/>
      <w:r>
        <w:t>Разсадкин</w:t>
      </w:r>
      <w:proofErr w:type="spellEnd"/>
      <w:r>
        <w:t xml:space="preserve"> Владислав Никитич</w:t>
      </w:r>
    </w:p>
    <w:p w:rsidR="00974A4D" w:rsidRDefault="00974A4D" w:rsidP="00974A4D">
      <w:pPr>
        <w:pStyle w:val="a6"/>
      </w:pPr>
      <w:r>
        <w:t>ООО «Бизнес Технологии», Санкт-Петербург, Россия,  razsadkin@gmail.com</w:t>
      </w:r>
    </w:p>
    <w:p w:rsidR="00974A4D" w:rsidRDefault="00974A4D" w:rsidP="00974A4D">
      <w:pPr>
        <w:pStyle w:val="a5"/>
      </w:pPr>
      <w:proofErr w:type="spellStart"/>
      <w:r>
        <w:t>Саликов</w:t>
      </w:r>
      <w:proofErr w:type="spellEnd"/>
      <w:r>
        <w:t xml:space="preserve"> Ислам </w:t>
      </w:r>
      <w:proofErr w:type="spellStart"/>
      <w:r>
        <w:t>Фанилевич</w:t>
      </w:r>
      <w:proofErr w:type="spellEnd"/>
    </w:p>
    <w:p w:rsidR="00974A4D" w:rsidRDefault="00974A4D" w:rsidP="00974A4D">
      <w:pPr>
        <w:pStyle w:val="a6"/>
        <w:rPr>
          <w:spacing w:val="-2"/>
        </w:rPr>
      </w:pPr>
      <w:r>
        <w:rPr>
          <w:spacing w:val="-2"/>
        </w:rPr>
        <w:t>НКО АО «Национальный Расчетный Депозитарий», Москва, Россия, islamsalikov@yandex.ru</w:t>
      </w:r>
    </w:p>
    <w:p w:rsidR="00974A4D" w:rsidRDefault="00974A4D" w:rsidP="00974A4D">
      <w:pPr>
        <w:pStyle w:val="a8"/>
      </w:pPr>
      <w:r>
        <w:t>Аннотация</w:t>
      </w:r>
    </w:p>
    <w:p w:rsidR="00974A4D" w:rsidRDefault="00974A4D" w:rsidP="00974A4D">
      <w:pPr>
        <w:pStyle w:val="a7"/>
      </w:pPr>
      <w:r>
        <w:t xml:space="preserve">Статья посвящена разработке интегрированной модели, объединяющей качественную диагностику стадии жизненного цикла организации (ЖЦО) на основе модели И. </w:t>
      </w:r>
      <w:proofErr w:type="spellStart"/>
      <w:r>
        <w:t>Адизеса</w:t>
      </w:r>
      <w:proofErr w:type="spellEnd"/>
      <w:r>
        <w:t xml:space="preserve"> с количественным финансовым анализом для формирования обоснованных стратегических решений ИТ-компаний в условиях импортозамещения. Предложена процедура «двойной верификации»: </w:t>
      </w:r>
      <w:proofErr w:type="spellStart"/>
      <w:r>
        <w:t>квалиметрическая</w:t>
      </w:r>
      <w:proofErr w:type="spellEnd"/>
      <w:r>
        <w:t xml:space="preserve"> оценка по пяти блокам индикаторов (25 показателей) и верификация через ROE, ROA и темпы роста выручки. Апробация на российском разработчике ERP-систем (рост выручки +269 % в 2024) подтвердила стадию «Высокой активности» (</w:t>
      </w:r>
      <w:proofErr w:type="spellStart"/>
      <w:r>
        <w:t>Go-Go</w:t>
      </w:r>
      <w:proofErr w:type="spellEnd"/>
      <w:r>
        <w:t>). Сформулированы стратегические приоритеты для ИТ-компаний в условиях импортозамещения.</w:t>
      </w:r>
    </w:p>
    <w:p w:rsidR="00974A4D" w:rsidRDefault="00974A4D" w:rsidP="00974A4D">
      <w:pPr>
        <w:pStyle w:val="a8"/>
      </w:pPr>
      <w:r>
        <w:t xml:space="preserve">Ключевые слова: </w:t>
      </w:r>
    </w:p>
    <w:p w:rsidR="00974A4D" w:rsidRDefault="00974A4D" w:rsidP="00974A4D">
      <w:pPr>
        <w:pStyle w:val="a7"/>
      </w:pPr>
      <w:r>
        <w:t xml:space="preserve">жизненный цикл организации; модель </w:t>
      </w:r>
      <w:proofErr w:type="spellStart"/>
      <w:r>
        <w:t>Адизеса</w:t>
      </w:r>
      <w:proofErr w:type="spellEnd"/>
      <w:r>
        <w:t>; стратегический анализ; ИТ-компании; импортозамещение; ERP-системы; финансовая диагностика; стадия «Высокой активности».</w:t>
      </w:r>
    </w:p>
    <w:p w:rsidR="00974A4D" w:rsidRDefault="00974A4D" w:rsidP="00974A4D">
      <w:pPr>
        <w:pStyle w:val="a8"/>
      </w:pPr>
      <w:r>
        <w:t xml:space="preserve">Для цитирования: </w:t>
      </w:r>
    </w:p>
    <w:p w:rsidR="00974A4D" w:rsidRDefault="00974A4D" w:rsidP="00974A4D">
      <w:pPr>
        <w:pStyle w:val="a9"/>
      </w:pPr>
      <w:r>
        <w:t xml:space="preserve">Бурмистров А. Н., </w:t>
      </w:r>
      <w:proofErr w:type="spellStart"/>
      <w:r>
        <w:t>Разсадкин</w:t>
      </w:r>
      <w:proofErr w:type="spellEnd"/>
      <w:r>
        <w:t xml:space="preserve"> В. Н., </w:t>
      </w:r>
      <w:proofErr w:type="spellStart"/>
      <w:r>
        <w:t>Саликов</w:t>
      </w:r>
      <w:proofErr w:type="spellEnd"/>
      <w:r>
        <w:t xml:space="preserve"> И. Ф. Интегрированная модель диагностики этапа жизненного цикла и формирования стратегии роста ИТ-компаний в условиях импортозамещения // Региональная и отраслевая экономика. – 2026. – № 5. – </w:t>
      </w:r>
      <w:r>
        <w:br/>
        <w:t xml:space="preserve">С. 30–36. </w:t>
      </w:r>
      <w:proofErr w:type="spellStart"/>
      <w:r>
        <w:t>doi</w:t>
      </w:r>
      <w:proofErr w:type="spellEnd"/>
      <w:r>
        <w:t>: 10.47576/2949-1916.2026.5.5.004.</w:t>
      </w:r>
    </w:p>
    <w:p w:rsidR="00974A4D" w:rsidRDefault="00974A4D" w:rsidP="00974A4D">
      <w:pPr>
        <w:pStyle w:val="original"/>
      </w:pPr>
      <w:r>
        <w:t>Original article</w:t>
      </w:r>
    </w:p>
    <w:p w:rsidR="00974A4D" w:rsidRPr="00974A4D" w:rsidRDefault="00974A4D" w:rsidP="00974A4D">
      <w:pPr>
        <w:pStyle w:val="a4"/>
        <w:rPr>
          <w:lang w:val="en-US"/>
        </w:rPr>
      </w:pPr>
      <w:r w:rsidRPr="00974A4D">
        <w:rPr>
          <w:lang w:val="en-US"/>
        </w:rPr>
        <w:t xml:space="preserve">Integrated model for diagnosis of life cycle stages and formation of growth strategy for IT companies </w:t>
      </w:r>
      <w:r w:rsidRPr="00974A4D">
        <w:rPr>
          <w:lang w:val="en-US"/>
        </w:rPr>
        <w:br/>
      </w:r>
      <w:proofErr w:type="spellStart"/>
      <w:r w:rsidRPr="00974A4D">
        <w:rPr>
          <w:lang w:val="en-US"/>
        </w:rPr>
        <w:t>n</w:t>
      </w:r>
      <w:proofErr w:type="spellEnd"/>
      <w:r w:rsidRPr="00974A4D">
        <w:rPr>
          <w:lang w:val="en-US"/>
        </w:rPr>
        <w:t xml:space="preserve"> the conditions of import substitution</w:t>
      </w:r>
    </w:p>
    <w:p w:rsidR="00974A4D" w:rsidRPr="00974A4D" w:rsidRDefault="00974A4D" w:rsidP="00974A4D">
      <w:pPr>
        <w:pStyle w:val="a5"/>
        <w:rPr>
          <w:lang w:val="en-US"/>
        </w:rPr>
      </w:pPr>
      <w:proofErr w:type="spellStart"/>
      <w:r w:rsidRPr="00974A4D">
        <w:rPr>
          <w:lang w:val="en-US"/>
        </w:rPr>
        <w:t>Burmistrov</w:t>
      </w:r>
      <w:proofErr w:type="spellEnd"/>
      <w:r w:rsidRPr="00974A4D">
        <w:rPr>
          <w:lang w:val="en-US"/>
        </w:rPr>
        <w:t xml:space="preserve"> </w:t>
      </w:r>
      <w:proofErr w:type="spellStart"/>
      <w:r w:rsidRPr="00974A4D">
        <w:rPr>
          <w:lang w:val="en-US"/>
        </w:rPr>
        <w:t>Andrey</w:t>
      </w:r>
      <w:proofErr w:type="spellEnd"/>
      <w:r w:rsidRPr="00974A4D">
        <w:rPr>
          <w:lang w:val="en-US"/>
        </w:rPr>
        <w:t xml:space="preserve"> N.</w:t>
      </w:r>
    </w:p>
    <w:p w:rsidR="00974A4D" w:rsidRPr="00974A4D" w:rsidRDefault="00974A4D" w:rsidP="00974A4D">
      <w:pPr>
        <w:pStyle w:val="a6"/>
        <w:rPr>
          <w:lang w:val="en-US"/>
        </w:rPr>
      </w:pPr>
      <w:r w:rsidRPr="00974A4D">
        <w:rPr>
          <w:lang w:val="en-US"/>
        </w:rPr>
        <w:t>Peter the Great St. Petersburg Polytechnic University, St. Petersburg, Russia, bur-a-n@mail.ru</w:t>
      </w:r>
    </w:p>
    <w:p w:rsidR="00974A4D" w:rsidRPr="00974A4D" w:rsidRDefault="00974A4D" w:rsidP="00974A4D">
      <w:pPr>
        <w:pStyle w:val="a5"/>
        <w:rPr>
          <w:lang w:val="en-US"/>
        </w:rPr>
      </w:pPr>
      <w:proofErr w:type="spellStart"/>
      <w:r w:rsidRPr="00974A4D">
        <w:rPr>
          <w:lang w:val="en-US"/>
        </w:rPr>
        <w:lastRenderedPageBreak/>
        <w:t>Razsadkin</w:t>
      </w:r>
      <w:proofErr w:type="spellEnd"/>
      <w:r w:rsidRPr="00974A4D">
        <w:rPr>
          <w:lang w:val="en-US"/>
        </w:rPr>
        <w:t xml:space="preserve"> </w:t>
      </w:r>
      <w:proofErr w:type="spellStart"/>
      <w:r w:rsidRPr="00974A4D">
        <w:rPr>
          <w:lang w:val="en-US"/>
        </w:rPr>
        <w:t>Vladislav</w:t>
      </w:r>
      <w:proofErr w:type="spellEnd"/>
      <w:r w:rsidRPr="00974A4D">
        <w:rPr>
          <w:lang w:val="en-US"/>
        </w:rPr>
        <w:t xml:space="preserve"> N.</w:t>
      </w:r>
    </w:p>
    <w:p w:rsidR="00974A4D" w:rsidRPr="00974A4D" w:rsidRDefault="00974A4D" w:rsidP="00974A4D">
      <w:pPr>
        <w:pStyle w:val="a6"/>
        <w:rPr>
          <w:lang w:val="en-US"/>
        </w:rPr>
      </w:pPr>
      <w:r w:rsidRPr="00974A4D">
        <w:rPr>
          <w:lang w:val="en-US"/>
        </w:rPr>
        <w:t>Business Technologies LLC, St. Petersburg, Russia, razsadkin@gmail.com</w:t>
      </w:r>
    </w:p>
    <w:p w:rsidR="00974A4D" w:rsidRPr="00974A4D" w:rsidRDefault="00974A4D" w:rsidP="00974A4D">
      <w:pPr>
        <w:pStyle w:val="a5"/>
        <w:rPr>
          <w:lang w:val="en-US"/>
        </w:rPr>
      </w:pPr>
      <w:proofErr w:type="spellStart"/>
      <w:r w:rsidRPr="00974A4D">
        <w:rPr>
          <w:lang w:val="en-US"/>
        </w:rPr>
        <w:t>Salikov</w:t>
      </w:r>
      <w:proofErr w:type="spellEnd"/>
      <w:r w:rsidRPr="00974A4D">
        <w:rPr>
          <w:lang w:val="en-US"/>
        </w:rPr>
        <w:t xml:space="preserve"> Islam F.</w:t>
      </w:r>
    </w:p>
    <w:p w:rsidR="00974A4D" w:rsidRPr="00974A4D" w:rsidRDefault="00974A4D" w:rsidP="00974A4D">
      <w:pPr>
        <w:pStyle w:val="a6"/>
        <w:rPr>
          <w:lang w:val="en-US"/>
        </w:rPr>
      </w:pPr>
      <w:r w:rsidRPr="00974A4D">
        <w:rPr>
          <w:lang w:val="en-US"/>
        </w:rPr>
        <w:t>National Settlement Depository JSC, Moscow, Russia, islamsalikov@yandex.ru</w:t>
      </w:r>
    </w:p>
    <w:p w:rsidR="00974A4D" w:rsidRPr="00974A4D" w:rsidRDefault="00974A4D" w:rsidP="00974A4D">
      <w:pPr>
        <w:pStyle w:val="a8"/>
        <w:rPr>
          <w:lang w:val="en-US"/>
        </w:rPr>
      </w:pPr>
      <w:r w:rsidRPr="00974A4D">
        <w:rPr>
          <w:lang w:val="en-US"/>
        </w:rPr>
        <w:t>Abstract</w:t>
      </w:r>
    </w:p>
    <w:p w:rsidR="00974A4D" w:rsidRPr="00974A4D" w:rsidRDefault="00974A4D" w:rsidP="00974A4D">
      <w:pPr>
        <w:pStyle w:val="a7"/>
        <w:rPr>
          <w:lang w:val="en-US"/>
        </w:rPr>
      </w:pPr>
      <w:r w:rsidRPr="00974A4D">
        <w:rPr>
          <w:lang w:val="en-US"/>
        </w:rPr>
        <w:t xml:space="preserve">The article develops an integrated model combining qualitative diagnostics of the organizational life cycle (OLC) stage based on the </w:t>
      </w:r>
      <w:proofErr w:type="spellStart"/>
      <w:r w:rsidRPr="00974A4D">
        <w:rPr>
          <w:lang w:val="en-US"/>
        </w:rPr>
        <w:t>Adizes</w:t>
      </w:r>
      <w:proofErr w:type="spellEnd"/>
      <w:r w:rsidRPr="00974A4D">
        <w:rPr>
          <w:lang w:val="en-US"/>
        </w:rPr>
        <w:t xml:space="preserve"> model with quantitative financial analysis for informed strategic decision-making in IT companies operating under import substitution conditions. A «dual verification» procedure is proposed: </w:t>
      </w:r>
      <w:proofErr w:type="spellStart"/>
      <w:r w:rsidRPr="00974A4D">
        <w:rPr>
          <w:lang w:val="en-US"/>
        </w:rPr>
        <w:t>qualimetric</w:t>
      </w:r>
      <w:proofErr w:type="spellEnd"/>
      <w:r w:rsidRPr="00974A4D">
        <w:rPr>
          <w:lang w:val="en-US"/>
        </w:rPr>
        <w:t xml:space="preserve"> assessment across five indicator blocks (25 indicators) and verification through ROE, ROA, and revenue growth rates. Testing on a Russian ERP developer (revenue growth of +269 % in 2024) confirmed the Go-Go stage. Strategic priorities for IT companies under import substitution are formulated.</w:t>
      </w:r>
    </w:p>
    <w:p w:rsidR="00974A4D" w:rsidRPr="00974A4D" w:rsidRDefault="00974A4D" w:rsidP="00974A4D">
      <w:pPr>
        <w:pStyle w:val="a8"/>
        <w:rPr>
          <w:lang w:val="en-US"/>
        </w:rPr>
      </w:pPr>
      <w:r w:rsidRPr="00974A4D">
        <w:rPr>
          <w:lang w:val="en-US"/>
        </w:rPr>
        <w:t xml:space="preserve">Keywords: </w:t>
      </w:r>
    </w:p>
    <w:p w:rsidR="00974A4D" w:rsidRPr="00974A4D" w:rsidRDefault="00974A4D" w:rsidP="00974A4D">
      <w:pPr>
        <w:pStyle w:val="a7"/>
        <w:rPr>
          <w:lang w:val="en-US"/>
        </w:rPr>
      </w:pPr>
      <w:r w:rsidRPr="00974A4D">
        <w:rPr>
          <w:lang w:val="en-US"/>
        </w:rPr>
        <w:t xml:space="preserve">organizational life cycle; </w:t>
      </w:r>
      <w:proofErr w:type="spellStart"/>
      <w:r w:rsidRPr="00974A4D">
        <w:rPr>
          <w:lang w:val="en-US"/>
        </w:rPr>
        <w:t>Adizes</w:t>
      </w:r>
      <w:proofErr w:type="spellEnd"/>
      <w:r w:rsidRPr="00974A4D">
        <w:rPr>
          <w:lang w:val="en-US"/>
        </w:rPr>
        <w:t xml:space="preserve"> model; strategic analysis; IT companies; import substitution; ERP systems; financial diagnostics; Go-Go stage.</w:t>
      </w:r>
    </w:p>
    <w:p w:rsidR="00974A4D" w:rsidRPr="00974A4D" w:rsidRDefault="00974A4D" w:rsidP="00974A4D">
      <w:pPr>
        <w:pStyle w:val="a8"/>
        <w:rPr>
          <w:lang w:val="en-US"/>
        </w:rPr>
      </w:pPr>
      <w:r w:rsidRPr="00974A4D">
        <w:rPr>
          <w:lang w:val="en-US"/>
        </w:rPr>
        <w:t xml:space="preserve">For citation: </w:t>
      </w:r>
    </w:p>
    <w:p w:rsidR="00974A4D" w:rsidRPr="00974A4D" w:rsidRDefault="00974A4D" w:rsidP="00974A4D">
      <w:pPr>
        <w:pStyle w:val="aa"/>
        <w:rPr>
          <w:lang w:val="en-US"/>
        </w:rPr>
      </w:pPr>
      <w:proofErr w:type="spellStart"/>
      <w:r w:rsidRPr="00974A4D">
        <w:rPr>
          <w:lang w:val="en-US"/>
        </w:rPr>
        <w:t>Burmistrov</w:t>
      </w:r>
      <w:proofErr w:type="spellEnd"/>
      <w:r w:rsidRPr="00974A4D">
        <w:rPr>
          <w:lang w:val="en-US"/>
        </w:rPr>
        <w:t xml:space="preserve"> A. N., </w:t>
      </w:r>
      <w:proofErr w:type="spellStart"/>
      <w:r w:rsidRPr="00974A4D">
        <w:rPr>
          <w:lang w:val="en-US"/>
        </w:rPr>
        <w:t>Razsadkin</w:t>
      </w:r>
      <w:proofErr w:type="spellEnd"/>
      <w:r w:rsidRPr="00974A4D">
        <w:rPr>
          <w:lang w:val="en-US"/>
        </w:rPr>
        <w:t xml:space="preserve"> V. N., </w:t>
      </w:r>
      <w:proofErr w:type="spellStart"/>
      <w:r w:rsidRPr="00974A4D">
        <w:rPr>
          <w:lang w:val="en-US"/>
        </w:rPr>
        <w:t>Salikov</w:t>
      </w:r>
      <w:proofErr w:type="spellEnd"/>
      <w:r w:rsidRPr="00974A4D">
        <w:rPr>
          <w:lang w:val="en-US"/>
        </w:rPr>
        <w:t xml:space="preserve"> I. F. Integrated model for diagnosis of life cycle stages and formation of growth strategy for IT companies in the conditions of import substitution. </w:t>
      </w:r>
      <w:proofErr w:type="gramStart"/>
      <w:r w:rsidRPr="00974A4D">
        <w:rPr>
          <w:i/>
          <w:iCs/>
          <w:lang w:val="en-US"/>
        </w:rPr>
        <w:t xml:space="preserve">Regional and branch economy, </w:t>
      </w:r>
      <w:r w:rsidRPr="00974A4D">
        <w:rPr>
          <w:lang w:val="en-US"/>
        </w:rPr>
        <w:t>2026, no. 5, pp. 30–36.</w:t>
      </w:r>
      <w:proofErr w:type="gramEnd"/>
      <w:r w:rsidRPr="00974A4D">
        <w:rPr>
          <w:lang w:val="en-US"/>
        </w:rPr>
        <w:t xml:space="preserve"> </w:t>
      </w:r>
      <w:proofErr w:type="spellStart"/>
      <w:proofErr w:type="gramStart"/>
      <w:r w:rsidRPr="00974A4D">
        <w:rPr>
          <w:lang w:val="en-US"/>
        </w:rPr>
        <w:t>doi</w:t>
      </w:r>
      <w:proofErr w:type="spellEnd"/>
      <w:proofErr w:type="gramEnd"/>
      <w:r w:rsidRPr="00974A4D">
        <w:rPr>
          <w:lang w:val="en-US"/>
        </w:rPr>
        <w:t>: 10.47576/2949-1916.2026.5.5.004.</w:t>
      </w:r>
    </w:p>
    <w:p w:rsidR="00974A4D" w:rsidRDefault="00974A4D" w:rsidP="00974A4D">
      <w:pPr>
        <w:pStyle w:val="a3"/>
      </w:pPr>
      <w:proofErr w:type="spellStart"/>
      <w:r>
        <w:t>Научная</w:t>
      </w:r>
      <w:proofErr w:type="spellEnd"/>
      <w:r>
        <w:t xml:space="preserve"> </w:t>
      </w:r>
      <w:proofErr w:type="spellStart"/>
      <w:r>
        <w:t>статья</w:t>
      </w:r>
      <w:proofErr w:type="spellEnd"/>
    </w:p>
    <w:p w:rsidR="00974A4D" w:rsidRDefault="00974A4D" w:rsidP="00974A4D">
      <w:pPr>
        <w:pStyle w:val="a3"/>
      </w:pPr>
      <w:r>
        <w:t>УДК 330:004</w:t>
      </w:r>
    </w:p>
    <w:p w:rsidR="00974A4D" w:rsidRPr="00974A4D" w:rsidRDefault="00974A4D" w:rsidP="00974A4D">
      <w:pPr>
        <w:pStyle w:val="a3"/>
        <w:rPr>
          <w:lang w:val="ru-RU"/>
        </w:rPr>
      </w:pPr>
      <w:proofErr w:type="spellStart"/>
      <w:proofErr w:type="gramStart"/>
      <w:r>
        <w:t>doi</w:t>
      </w:r>
      <w:proofErr w:type="spellEnd"/>
      <w:proofErr w:type="gramEnd"/>
      <w:r w:rsidRPr="00974A4D">
        <w:rPr>
          <w:lang w:val="ru-RU"/>
        </w:rPr>
        <w:t>: 10.47576/2949-1916.2026.5.5.005</w:t>
      </w:r>
    </w:p>
    <w:p w:rsidR="00974A4D" w:rsidRDefault="00974A4D" w:rsidP="00974A4D">
      <w:pPr>
        <w:pStyle w:val="a4"/>
      </w:pPr>
      <w:r>
        <w:t xml:space="preserve">Инструменты управления цифровой репутацией федерального органа исполнительной власти </w:t>
      </w:r>
      <w:r>
        <w:br/>
        <w:t xml:space="preserve">в условиях информационных угроз </w:t>
      </w:r>
      <w:r>
        <w:br/>
        <w:t>(на примере Росавиации)</w:t>
      </w:r>
    </w:p>
    <w:p w:rsidR="00974A4D" w:rsidRDefault="00974A4D" w:rsidP="00974A4D">
      <w:pPr>
        <w:pStyle w:val="a5"/>
      </w:pPr>
      <w:r>
        <w:t xml:space="preserve">Кореняко Артем Владимирович </w:t>
      </w:r>
    </w:p>
    <w:p w:rsidR="00974A4D" w:rsidRDefault="00974A4D" w:rsidP="00974A4D">
      <w:pPr>
        <w:pStyle w:val="a6"/>
      </w:pPr>
      <w:r>
        <w:t xml:space="preserve">Академия гражданской авиации Российского университета транспорта, </w:t>
      </w:r>
      <w:r>
        <w:br/>
        <w:t>Москва, Россия, airtransport@ya.ru</w:t>
      </w:r>
    </w:p>
    <w:p w:rsidR="00974A4D" w:rsidRDefault="00974A4D" w:rsidP="00974A4D">
      <w:pPr>
        <w:pStyle w:val="a5"/>
      </w:pPr>
      <w:proofErr w:type="spellStart"/>
      <w:r>
        <w:t>Напалкова</w:t>
      </w:r>
      <w:proofErr w:type="spellEnd"/>
      <w:r>
        <w:t xml:space="preserve">  Мария Геннадьевна </w:t>
      </w:r>
    </w:p>
    <w:p w:rsidR="00974A4D" w:rsidRDefault="00974A4D" w:rsidP="00974A4D">
      <w:pPr>
        <w:pStyle w:val="a6"/>
      </w:pPr>
      <w:r>
        <w:t xml:space="preserve">Санкт-Петербургский государственный университет гражданской авиации </w:t>
      </w:r>
      <w:r>
        <w:br/>
        <w:t xml:space="preserve">имени Главного маршала авиации А.А. Новикова, Санкт-Петербург, Россия, napalkovamg@spbguga.ru </w:t>
      </w:r>
    </w:p>
    <w:p w:rsidR="00974A4D" w:rsidRDefault="00974A4D" w:rsidP="00974A4D">
      <w:pPr>
        <w:pStyle w:val="a8"/>
      </w:pPr>
      <w:r>
        <w:t>Аннотация</w:t>
      </w:r>
    </w:p>
    <w:p w:rsidR="00974A4D" w:rsidRDefault="00974A4D" w:rsidP="00974A4D">
      <w:pPr>
        <w:pStyle w:val="a7"/>
      </w:pPr>
      <w:r>
        <w:t>В условиях цифровизации государственного управления и роста информационных угроз особое значение приобретает проблема управления цифровой репутацией органов исполнительной власти. Цель настоящего исследования – выявить и охарактеризовать инструменты управления цифровой репутацией федерального органа исполнительной власти в условиях информационных угроз на примере Федерального агентства воздушного транспорта (</w:t>
      </w:r>
      <w:proofErr w:type="spellStart"/>
      <w:r>
        <w:t>Росавиация</w:t>
      </w:r>
      <w:proofErr w:type="spellEnd"/>
      <w:r>
        <w:t xml:space="preserve">). Методологическую базу составляют дискурсивный анализ, контент-анализ публикаций официальных каналов ведомства, а также анализ коэффициента вовлеченности аудитории (ER). Эмпирическим материалом послужили посты </w:t>
      </w:r>
      <w:proofErr w:type="spellStart"/>
      <w:r>
        <w:t>Росавиации</w:t>
      </w:r>
      <w:proofErr w:type="spellEnd"/>
      <w:r>
        <w:t xml:space="preserve"> за 2024-2026 гг., включая публикации, связанные с оперативной информацией. Обосновывается разграничение понятий «цифровой имидж» и «цифровая репутация» применительно к </w:t>
      </w:r>
      <w:r>
        <w:lastRenderedPageBreak/>
        <w:t xml:space="preserve">органам власти. Установлено, что эффективными инструментами управления цифровой репутацией в кризисных ситуациях выступают: персонализация сообщений, оперативность реагирования, сочетание официального и «человеческого» тона коммуникации, а также прикладной характер информации для граждан. Выявлена корреляция между высоким уровнем вовлеченности аудитории и постами, содержащими элементы человеческой истории и практические инструкции. Сформулированы практические рекомендации по совершенствованию репутационного менеджмента в деятельности </w:t>
      </w:r>
      <w:proofErr w:type="spellStart"/>
      <w:r>
        <w:t>Росавиации</w:t>
      </w:r>
      <w:proofErr w:type="spellEnd"/>
      <w:r>
        <w:t>.</w:t>
      </w:r>
    </w:p>
    <w:p w:rsidR="00974A4D" w:rsidRDefault="00974A4D" w:rsidP="00974A4D">
      <w:pPr>
        <w:pStyle w:val="a8"/>
      </w:pPr>
      <w:r>
        <w:t xml:space="preserve">Ключевые слова: </w:t>
      </w:r>
    </w:p>
    <w:p w:rsidR="00974A4D" w:rsidRDefault="00974A4D" w:rsidP="00974A4D">
      <w:pPr>
        <w:pStyle w:val="a7"/>
      </w:pPr>
      <w:r>
        <w:t xml:space="preserve">цифровая репутация; информационные угрозы; органы исполнительной власти; </w:t>
      </w:r>
      <w:proofErr w:type="spellStart"/>
      <w:r>
        <w:t>Росавиация</w:t>
      </w:r>
      <w:proofErr w:type="spellEnd"/>
      <w:r>
        <w:t xml:space="preserve">; антикризисная коммуникация; социальные медиа; вовлеченность аудитории; </w:t>
      </w:r>
      <w:proofErr w:type="spellStart"/>
      <w:r>
        <w:t>Telegram</w:t>
      </w:r>
      <w:proofErr w:type="spellEnd"/>
      <w:r>
        <w:t>-канал.</w:t>
      </w:r>
    </w:p>
    <w:p w:rsidR="00974A4D" w:rsidRDefault="00974A4D" w:rsidP="00974A4D">
      <w:pPr>
        <w:pStyle w:val="a8"/>
      </w:pPr>
      <w:r>
        <w:t>Для цитирования:</w:t>
      </w:r>
    </w:p>
    <w:p w:rsidR="00974A4D" w:rsidRDefault="00974A4D" w:rsidP="00974A4D">
      <w:pPr>
        <w:pStyle w:val="a9"/>
      </w:pPr>
      <w:r>
        <w:t xml:space="preserve">Кореняко А. В., </w:t>
      </w:r>
      <w:proofErr w:type="spellStart"/>
      <w:r>
        <w:t>Напалкова</w:t>
      </w:r>
      <w:proofErr w:type="spellEnd"/>
      <w:r>
        <w:t xml:space="preserve">  М. Г. Инструменты управления цифровой репутацией федерального органа исполнительной власти в условиях информационных угроз (на примере </w:t>
      </w:r>
      <w:proofErr w:type="spellStart"/>
      <w:r>
        <w:t>Росавиации</w:t>
      </w:r>
      <w:proofErr w:type="spellEnd"/>
      <w:r>
        <w:t xml:space="preserve">) // Региональная и отраслевая экономика. – 2026. – № 5. – </w:t>
      </w:r>
      <w:r>
        <w:br/>
        <w:t xml:space="preserve">С. 37–44. </w:t>
      </w:r>
      <w:proofErr w:type="spellStart"/>
      <w:r>
        <w:t>doi</w:t>
      </w:r>
      <w:proofErr w:type="spellEnd"/>
      <w:r>
        <w:t>: 10.47576/2949-1916.2026.5.5.005.</w:t>
      </w:r>
    </w:p>
    <w:p w:rsidR="00974A4D" w:rsidRDefault="00974A4D" w:rsidP="00974A4D">
      <w:pPr>
        <w:pStyle w:val="original"/>
      </w:pPr>
      <w:r>
        <w:t>Original article</w:t>
      </w:r>
    </w:p>
    <w:p w:rsidR="00974A4D" w:rsidRPr="00974A4D" w:rsidRDefault="00974A4D" w:rsidP="00974A4D">
      <w:pPr>
        <w:pStyle w:val="a4"/>
        <w:rPr>
          <w:lang w:val="en-US"/>
        </w:rPr>
      </w:pPr>
      <w:r w:rsidRPr="00974A4D">
        <w:rPr>
          <w:lang w:val="en-US"/>
        </w:rPr>
        <w:t>Tools for managing the digital reputation of a federal executive authority in the context of information threats (the case of Rosaviation)</w:t>
      </w:r>
    </w:p>
    <w:p w:rsidR="00974A4D" w:rsidRPr="00974A4D" w:rsidRDefault="00974A4D" w:rsidP="00974A4D">
      <w:pPr>
        <w:pStyle w:val="a5"/>
        <w:rPr>
          <w:lang w:val="en-US"/>
        </w:rPr>
      </w:pPr>
      <w:proofErr w:type="spellStart"/>
      <w:r w:rsidRPr="00974A4D">
        <w:rPr>
          <w:lang w:val="en-US"/>
        </w:rPr>
        <w:t>Korenyako</w:t>
      </w:r>
      <w:proofErr w:type="spellEnd"/>
      <w:r w:rsidRPr="00974A4D">
        <w:rPr>
          <w:lang w:val="en-US"/>
        </w:rPr>
        <w:t xml:space="preserve"> </w:t>
      </w:r>
      <w:proofErr w:type="spellStart"/>
      <w:r w:rsidRPr="00974A4D">
        <w:rPr>
          <w:lang w:val="en-US"/>
        </w:rPr>
        <w:t>Artem</w:t>
      </w:r>
      <w:proofErr w:type="spellEnd"/>
      <w:r w:rsidRPr="00974A4D">
        <w:rPr>
          <w:lang w:val="en-US"/>
        </w:rPr>
        <w:t xml:space="preserve"> V. </w:t>
      </w:r>
    </w:p>
    <w:p w:rsidR="00974A4D" w:rsidRPr="00974A4D" w:rsidRDefault="00974A4D" w:rsidP="00974A4D">
      <w:pPr>
        <w:pStyle w:val="a6"/>
        <w:rPr>
          <w:lang w:val="en-US"/>
        </w:rPr>
      </w:pPr>
      <w:r w:rsidRPr="00974A4D">
        <w:rPr>
          <w:lang w:val="en-US"/>
        </w:rPr>
        <w:t>Civil Aviation Academy of the Russian University of Transport, Moscow, Russia, airtransport@ya.ru</w:t>
      </w:r>
    </w:p>
    <w:p w:rsidR="00974A4D" w:rsidRPr="00974A4D" w:rsidRDefault="00974A4D" w:rsidP="00974A4D">
      <w:pPr>
        <w:pStyle w:val="a5"/>
        <w:rPr>
          <w:lang w:val="en-US"/>
        </w:rPr>
      </w:pPr>
      <w:proofErr w:type="spellStart"/>
      <w:r w:rsidRPr="00974A4D">
        <w:rPr>
          <w:lang w:val="en-US"/>
        </w:rPr>
        <w:t>Napalkova</w:t>
      </w:r>
      <w:proofErr w:type="spellEnd"/>
      <w:r w:rsidRPr="00974A4D">
        <w:rPr>
          <w:lang w:val="en-US"/>
        </w:rPr>
        <w:t xml:space="preserve"> Maria G. </w:t>
      </w:r>
    </w:p>
    <w:p w:rsidR="00974A4D" w:rsidRPr="00974A4D" w:rsidRDefault="00974A4D" w:rsidP="00974A4D">
      <w:pPr>
        <w:pStyle w:val="a6"/>
        <w:rPr>
          <w:lang w:val="en-US"/>
        </w:rPr>
      </w:pPr>
      <w:r w:rsidRPr="00974A4D">
        <w:rPr>
          <w:lang w:val="en-US"/>
        </w:rPr>
        <w:t xml:space="preserve">Saint Petersburg State University of Civil Aviation named after Chief Marshal of Aviation </w:t>
      </w:r>
      <w:r w:rsidRPr="00974A4D">
        <w:rPr>
          <w:lang w:val="en-US"/>
        </w:rPr>
        <w:br/>
        <w:t xml:space="preserve">A.A. </w:t>
      </w:r>
      <w:proofErr w:type="spellStart"/>
      <w:r w:rsidRPr="00974A4D">
        <w:rPr>
          <w:lang w:val="en-US"/>
        </w:rPr>
        <w:t>Novikov</w:t>
      </w:r>
      <w:proofErr w:type="spellEnd"/>
      <w:r w:rsidRPr="00974A4D">
        <w:rPr>
          <w:lang w:val="en-US"/>
        </w:rPr>
        <w:t xml:space="preserve">, Saint Petersburg, Russia, </w:t>
      </w:r>
      <w:proofErr w:type="gramStart"/>
      <w:r w:rsidRPr="00974A4D">
        <w:rPr>
          <w:lang w:val="en-US"/>
        </w:rPr>
        <w:t>napalkovamg@spbguga.ru</w:t>
      </w:r>
      <w:proofErr w:type="gramEnd"/>
    </w:p>
    <w:p w:rsidR="00974A4D" w:rsidRPr="00974A4D" w:rsidRDefault="00974A4D" w:rsidP="00974A4D">
      <w:pPr>
        <w:pStyle w:val="a8"/>
        <w:rPr>
          <w:lang w:val="en-US"/>
        </w:rPr>
      </w:pPr>
      <w:r w:rsidRPr="00974A4D">
        <w:rPr>
          <w:lang w:val="en-US"/>
        </w:rPr>
        <w:t>Abstract</w:t>
      </w:r>
    </w:p>
    <w:p w:rsidR="00974A4D" w:rsidRPr="00974A4D" w:rsidRDefault="00974A4D" w:rsidP="00974A4D">
      <w:pPr>
        <w:pStyle w:val="a7"/>
        <w:rPr>
          <w:lang w:val="en-US"/>
        </w:rPr>
      </w:pPr>
      <w:r w:rsidRPr="00974A4D">
        <w:rPr>
          <w:lang w:val="en-US"/>
        </w:rPr>
        <w:t>In the context of digitalization of public administration and the growth of information threats, the issue of managing the digital reputation of executive authorities becomes particularly significant. The purpose of this study is to identify and characterize the tools for managing the digital reputation of a federal executive authority in the context of information threats using the example of the Federal Air Transport Agency (</w:t>
      </w:r>
      <w:proofErr w:type="spellStart"/>
      <w:r w:rsidRPr="00974A4D">
        <w:rPr>
          <w:lang w:val="en-US"/>
        </w:rPr>
        <w:t>Rosaviation</w:t>
      </w:r>
      <w:proofErr w:type="spellEnd"/>
      <w:r w:rsidRPr="00974A4D">
        <w:rPr>
          <w:lang w:val="en-US"/>
        </w:rPr>
        <w:t xml:space="preserve">). The methodological framework includes discourse analysis, content analysis of publications on the official channels of the agency, as well as analysis of the audience engagement rate (ER). The empirical material consists of </w:t>
      </w:r>
      <w:proofErr w:type="spellStart"/>
      <w:r w:rsidRPr="00974A4D">
        <w:rPr>
          <w:lang w:val="en-US"/>
        </w:rPr>
        <w:t>Rosaviation's</w:t>
      </w:r>
      <w:proofErr w:type="spellEnd"/>
      <w:r w:rsidRPr="00974A4D">
        <w:rPr>
          <w:lang w:val="en-US"/>
        </w:rPr>
        <w:t xml:space="preserve"> posts for the period 2024–2026, including publications related to responding to incidents. The article substantiates the distinction between the concepts of "digital image" and "digital reputation" in relation to authorities. It is established that effective tools for managing digital reputation in crisis situations include: personalization of messages, responsiveness, a combination of official and "human" tone of communication, as well as the applied nature of information for citizens. A correlation has been revealed between a high level of audience engagement and posts containing elements of human stories and practical instructions. Practical recommendations for improving reputation management in the activities of </w:t>
      </w:r>
      <w:proofErr w:type="spellStart"/>
      <w:r w:rsidRPr="00974A4D">
        <w:rPr>
          <w:lang w:val="en-US"/>
        </w:rPr>
        <w:t>Rosaviation</w:t>
      </w:r>
      <w:proofErr w:type="spellEnd"/>
      <w:r w:rsidRPr="00974A4D">
        <w:rPr>
          <w:lang w:val="en-US"/>
        </w:rPr>
        <w:t xml:space="preserve"> are formulated.</w:t>
      </w:r>
    </w:p>
    <w:p w:rsidR="00974A4D" w:rsidRPr="00974A4D" w:rsidRDefault="00974A4D" w:rsidP="00974A4D">
      <w:pPr>
        <w:pStyle w:val="a8"/>
        <w:rPr>
          <w:lang w:val="en-US"/>
        </w:rPr>
      </w:pPr>
      <w:r w:rsidRPr="00974A4D">
        <w:rPr>
          <w:lang w:val="en-US"/>
        </w:rPr>
        <w:t xml:space="preserve">Keywords: </w:t>
      </w:r>
    </w:p>
    <w:p w:rsidR="00974A4D" w:rsidRPr="00974A4D" w:rsidRDefault="00974A4D" w:rsidP="00974A4D">
      <w:pPr>
        <w:pStyle w:val="a7"/>
        <w:rPr>
          <w:lang w:val="en-US"/>
        </w:rPr>
      </w:pPr>
      <w:r w:rsidRPr="00974A4D">
        <w:rPr>
          <w:lang w:val="en-US"/>
        </w:rPr>
        <w:t xml:space="preserve">digital reputation; information threats; executive authorities; </w:t>
      </w:r>
      <w:proofErr w:type="spellStart"/>
      <w:r w:rsidRPr="00974A4D">
        <w:rPr>
          <w:lang w:val="en-US"/>
        </w:rPr>
        <w:t>Rosaviation</w:t>
      </w:r>
      <w:proofErr w:type="spellEnd"/>
      <w:r w:rsidRPr="00974A4D">
        <w:rPr>
          <w:lang w:val="en-US"/>
        </w:rPr>
        <w:t>; crisis communication; social media; audience engagement; Telegram channel.</w:t>
      </w:r>
    </w:p>
    <w:p w:rsidR="00974A4D" w:rsidRPr="00974A4D" w:rsidRDefault="00974A4D" w:rsidP="00974A4D">
      <w:pPr>
        <w:pStyle w:val="a8"/>
        <w:rPr>
          <w:lang w:val="en-US"/>
        </w:rPr>
      </w:pPr>
      <w:r w:rsidRPr="00974A4D">
        <w:rPr>
          <w:lang w:val="en-US"/>
        </w:rPr>
        <w:t xml:space="preserve">For citation: </w:t>
      </w:r>
    </w:p>
    <w:p w:rsidR="00974A4D" w:rsidRPr="00974A4D" w:rsidRDefault="00974A4D" w:rsidP="00974A4D">
      <w:pPr>
        <w:pStyle w:val="aa"/>
        <w:rPr>
          <w:lang w:val="en-US"/>
        </w:rPr>
      </w:pPr>
      <w:proofErr w:type="spellStart"/>
      <w:r w:rsidRPr="00974A4D">
        <w:rPr>
          <w:lang w:val="en-US"/>
        </w:rPr>
        <w:t>Korenyako</w:t>
      </w:r>
      <w:proofErr w:type="spellEnd"/>
      <w:r w:rsidRPr="00974A4D">
        <w:rPr>
          <w:lang w:val="en-US"/>
        </w:rPr>
        <w:t xml:space="preserve"> A. V., </w:t>
      </w:r>
      <w:proofErr w:type="spellStart"/>
      <w:r w:rsidRPr="00974A4D">
        <w:rPr>
          <w:lang w:val="en-US"/>
        </w:rPr>
        <w:t>Napalkova</w:t>
      </w:r>
      <w:proofErr w:type="spellEnd"/>
      <w:r w:rsidRPr="00974A4D">
        <w:rPr>
          <w:lang w:val="en-US"/>
        </w:rPr>
        <w:t xml:space="preserve"> M. G. Tools for managing the digital reputation of a federal executive authority in the context of information threats (the case of </w:t>
      </w:r>
      <w:proofErr w:type="spellStart"/>
      <w:r w:rsidRPr="00974A4D">
        <w:rPr>
          <w:lang w:val="en-US"/>
        </w:rPr>
        <w:t>Rosaviation</w:t>
      </w:r>
      <w:proofErr w:type="spellEnd"/>
      <w:r w:rsidRPr="00974A4D">
        <w:rPr>
          <w:lang w:val="en-US"/>
        </w:rPr>
        <w:t>).</w:t>
      </w:r>
      <w:r w:rsidRPr="00974A4D">
        <w:rPr>
          <w:i/>
          <w:iCs/>
          <w:lang w:val="en-US"/>
        </w:rPr>
        <w:t xml:space="preserve"> </w:t>
      </w:r>
      <w:proofErr w:type="gramStart"/>
      <w:r w:rsidRPr="00974A4D">
        <w:rPr>
          <w:i/>
          <w:iCs/>
          <w:lang w:val="en-US"/>
        </w:rPr>
        <w:t>Regional and branch economy</w:t>
      </w:r>
      <w:r w:rsidRPr="00974A4D">
        <w:rPr>
          <w:lang w:val="en-US"/>
        </w:rPr>
        <w:t>, 2026, no. 5, pp. 37–44.</w:t>
      </w:r>
      <w:proofErr w:type="gramEnd"/>
      <w:r w:rsidRPr="00974A4D">
        <w:rPr>
          <w:lang w:val="en-US"/>
        </w:rPr>
        <w:t xml:space="preserve"> </w:t>
      </w:r>
      <w:proofErr w:type="spellStart"/>
      <w:proofErr w:type="gramStart"/>
      <w:r w:rsidRPr="00974A4D">
        <w:rPr>
          <w:lang w:val="en-US"/>
        </w:rPr>
        <w:t>doi</w:t>
      </w:r>
      <w:proofErr w:type="spellEnd"/>
      <w:proofErr w:type="gramEnd"/>
      <w:r w:rsidRPr="00974A4D">
        <w:rPr>
          <w:lang w:val="en-US"/>
        </w:rPr>
        <w:t>: 10.47576/2949-1916.2026.5.5.005.</w:t>
      </w:r>
    </w:p>
    <w:p w:rsidR="00974A4D" w:rsidRDefault="00974A4D" w:rsidP="00974A4D">
      <w:pPr>
        <w:pStyle w:val="a3"/>
      </w:pPr>
      <w:proofErr w:type="spellStart"/>
      <w:r>
        <w:lastRenderedPageBreak/>
        <w:t>Научная</w:t>
      </w:r>
      <w:proofErr w:type="spellEnd"/>
      <w:r>
        <w:t xml:space="preserve"> </w:t>
      </w:r>
      <w:proofErr w:type="spellStart"/>
      <w:r>
        <w:t>статья</w:t>
      </w:r>
      <w:proofErr w:type="spellEnd"/>
    </w:p>
    <w:p w:rsidR="00974A4D" w:rsidRDefault="00974A4D" w:rsidP="00974A4D">
      <w:pPr>
        <w:pStyle w:val="a3"/>
      </w:pPr>
      <w:r>
        <w:t>УДК 331</w:t>
      </w:r>
    </w:p>
    <w:p w:rsidR="00974A4D" w:rsidRPr="00974A4D" w:rsidRDefault="00974A4D" w:rsidP="00974A4D">
      <w:pPr>
        <w:pStyle w:val="a3"/>
        <w:rPr>
          <w:lang w:val="ru-RU"/>
        </w:rPr>
      </w:pPr>
      <w:proofErr w:type="spellStart"/>
      <w:proofErr w:type="gramStart"/>
      <w:r>
        <w:t>doi</w:t>
      </w:r>
      <w:proofErr w:type="spellEnd"/>
      <w:proofErr w:type="gramEnd"/>
      <w:r w:rsidRPr="00974A4D">
        <w:rPr>
          <w:lang w:val="ru-RU"/>
        </w:rPr>
        <w:t>: 10.47576/2949-1916.2026.5.5.006</w:t>
      </w:r>
    </w:p>
    <w:p w:rsidR="00974A4D" w:rsidRDefault="00974A4D" w:rsidP="00974A4D">
      <w:pPr>
        <w:pStyle w:val="a4"/>
      </w:pPr>
      <w:r>
        <w:t xml:space="preserve">Особенности управления человеческими </w:t>
      </w:r>
      <w:r>
        <w:br/>
        <w:t>ресурсами в общественных организациях: ключевые отличия и подходы</w:t>
      </w:r>
    </w:p>
    <w:p w:rsidR="00974A4D" w:rsidRDefault="00974A4D" w:rsidP="00974A4D">
      <w:pPr>
        <w:pStyle w:val="a5"/>
      </w:pPr>
      <w:r>
        <w:t>Елисеев  Геннадий  Георгиевич</w:t>
      </w:r>
    </w:p>
    <w:p w:rsidR="00974A4D" w:rsidRDefault="00974A4D" w:rsidP="00974A4D">
      <w:pPr>
        <w:pStyle w:val="a6"/>
      </w:pPr>
      <w:r>
        <w:t xml:space="preserve">Дальневосточный  государственный  университет  путей сообщения, </w:t>
      </w:r>
      <w:r>
        <w:br/>
        <w:t>Хабаровск, Россия</w:t>
      </w:r>
    </w:p>
    <w:p w:rsidR="00974A4D" w:rsidRDefault="00974A4D" w:rsidP="00974A4D">
      <w:pPr>
        <w:pStyle w:val="a5"/>
      </w:pPr>
      <w:proofErr w:type="spellStart"/>
      <w:r>
        <w:t>Кивович</w:t>
      </w:r>
      <w:proofErr w:type="spellEnd"/>
      <w:r>
        <w:t xml:space="preserve"> Алина Борисовна</w:t>
      </w:r>
    </w:p>
    <w:p w:rsidR="00974A4D" w:rsidRDefault="00974A4D" w:rsidP="00974A4D">
      <w:pPr>
        <w:pStyle w:val="a6"/>
      </w:pPr>
      <w:r>
        <w:t>региональное отделение Общероссийского общественно-государственного движения детей и молодежи «Движение Первых» Хабаровского края</w:t>
      </w:r>
    </w:p>
    <w:p w:rsidR="00974A4D" w:rsidRDefault="00974A4D" w:rsidP="00974A4D">
      <w:pPr>
        <w:pStyle w:val="a5"/>
      </w:pPr>
      <w:r>
        <w:t>Соколова Ирина Александровна</w:t>
      </w:r>
    </w:p>
    <w:p w:rsidR="00974A4D" w:rsidRDefault="00974A4D" w:rsidP="00974A4D">
      <w:pPr>
        <w:pStyle w:val="a6"/>
      </w:pPr>
      <w:r>
        <w:t xml:space="preserve">Дальневосточный  государственный  университет  путей сообщения,  </w:t>
      </w:r>
      <w:r>
        <w:br/>
        <w:t>Хабаровск, Россия</w:t>
      </w:r>
    </w:p>
    <w:p w:rsidR="00974A4D" w:rsidRDefault="00974A4D" w:rsidP="00974A4D">
      <w:pPr>
        <w:pStyle w:val="a8"/>
      </w:pPr>
      <w:r>
        <w:t>Аннотация</w:t>
      </w:r>
    </w:p>
    <w:p w:rsidR="00974A4D" w:rsidRDefault="00974A4D" w:rsidP="00974A4D">
      <w:pPr>
        <w:pStyle w:val="a7"/>
      </w:pPr>
      <w:r>
        <w:t xml:space="preserve">В статье рассмотрены теоретические основы научного управления человеческими ресурсами  применительно к деятельности общественных организаций.  На основе анализа научной литературы раскрываются сущность и функции управления персоналом, характеризуются ключевые элементы HR-системы – наем, отбор, подбор, адаптация, обучение и наставничество. Особое внимание уделяется специфике управления человеческими ресурсами в общественных организациях, включая особенности мотивации, риски эмоционального выгорания и кадровые ограничения. </w:t>
      </w:r>
    </w:p>
    <w:p w:rsidR="00974A4D" w:rsidRDefault="00974A4D" w:rsidP="00974A4D">
      <w:pPr>
        <w:pStyle w:val="a8"/>
      </w:pPr>
      <w:r>
        <w:t xml:space="preserve">Ключевые слова: </w:t>
      </w:r>
    </w:p>
    <w:p w:rsidR="00974A4D" w:rsidRDefault="00974A4D" w:rsidP="00974A4D">
      <w:pPr>
        <w:pStyle w:val="a7"/>
      </w:pPr>
      <w:proofErr w:type="gramStart"/>
      <w:r>
        <w:t>управление человеческими ресурсами как система; общественные организации; современные тенденции управления человеческими ресурсами; наем; отбор; подбор; адаптация персонала; наставничество; мотивация; эмоциональное выгорание.</w:t>
      </w:r>
      <w:proofErr w:type="gramEnd"/>
    </w:p>
    <w:p w:rsidR="00974A4D" w:rsidRDefault="00974A4D" w:rsidP="00974A4D">
      <w:pPr>
        <w:pStyle w:val="a8"/>
      </w:pPr>
      <w:r>
        <w:t xml:space="preserve">Для цитирования: </w:t>
      </w:r>
    </w:p>
    <w:p w:rsidR="00974A4D" w:rsidRDefault="00974A4D" w:rsidP="00974A4D">
      <w:pPr>
        <w:pStyle w:val="a9"/>
      </w:pPr>
      <w:r>
        <w:t xml:space="preserve">Елисеев  Г. Г., </w:t>
      </w:r>
      <w:proofErr w:type="spellStart"/>
      <w:r>
        <w:t>Кивович</w:t>
      </w:r>
      <w:proofErr w:type="spellEnd"/>
      <w:r>
        <w:t xml:space="preserve"> А. Б., Соколова И. А. Особенности управления человеческими ресурсами в общественных организациях: ключевые отличия и подходы // Региональная и отраслевая экономика. – 2026. – № 5. – С. 45–51. </w:t>
      </w:r>
      <w:proofErr w:type="spellStart"/>
      <w:r>
        <w:t>doi</w:t>
      </w:r>
      <w:proofErr w:type="spellEnd"/>
      <w:r>
        <w:t>: 10.47576/2949-1916.2026.5.5.006.</w:t>
      </w:r>
    </w:p>
    <w:p w:rsidR="00974A4D" w:rsidRDefault="00974A4D" w:rsidP="00974A4D">
      <w:pPr>
        <w:pStyle w:val="original"/>
      </w:pPr>
      <w:r>
        <w:t>Original article</w:t>
      </w:r>
    </w:p>
    <w:p w:rsidR="00974A4D" w:rsidRPr="00974A4D" w:rsidRDefault="00974A4D" w:rsidP="00974A4D">
      <w:pPr>
        <w:pStyle w:val="a4"/>
        <w:rPr>
          <w:lang w:val="en-US"/>
        </w:rPr>
      </w:pPr>
      <w:r w:rsidRPr="00974A4D">
        <w:rPr>
          <w:lang w:val="en-US"/>
        </w:rPr>
        <w:t>Features of human resource management in public organizations: key differences and approaches</w:t>
      </w:r>
    </w:p>
    <w:p w:rsidR="00974A4D" w:rsidRPr="00974A4D" w:rsidRDefault="00974A4D" w:rsidP="00974A4D">
      <w:pPr>
        <w:pStyle w:val="a5"/>
        <w:rPr>
          <w:lang w:val="en-US"/>
        </w:rPr>
      </w:pPr>
      <w:proofErr w:type="spellStart"/>
      <w:r w:rsidRPr="00974A4D">
        <w:rPr>
          <w:lang w:val="en-US"/>
        </w:rPr>
        <w:t>Eliseev</w:t>
      </w:r>
      <w:proofErr w:type="spellEnd"/>
      <w:r w:rsidRPr="00974A4D">
        <w:rPr>
          <w:lang w:val="en-US"/>
        </w:rPr>
        <w:t xml:space="preserve"> Gennady G. </w:t>
      </w:r>
    </w:p>
    <w:p w:rsidR="00974A4D" w:rsidRPr="00974A4D" w:rsidRDefault="00974A4D" w:rsidP="00974A4D">
      <w:pPr>
        <w:pStyle w:val="a6"/>
        <w:rPr>
          <w:lang w:val="en-US"/>
        </w:rPr>
      </w:pPr>
      <w:r w:rsidRPr="00974A4D">
        <w:rPr>
          <w:lang w:val="en-US"/>
        </w:rPr>
        <w:t>Far Eastern State Transport University, Khabarovsk, Russia</w:t>
      </w:r>
    </w:p>
    <w:p w:rsidR="00974A4D" w:rsidRPr="00974A4D" w:rsidRDefault="00974A4D" w:rsidP="00974A4D">
      <w:pPr>
        <w:pStyle w:val="a5"/>
        <w:rPr>
          <w:lang w:val="en-US"/>
        </w:rPr>
      </w:pPr>
      <w:proofErr w:type="spellStart"/>
      <w:r w:rsidRPr="00974A4D">
        <w:rPr>
          <w:lang w:val="en-US"/>
        </w:rPr>
        <w:t>Kivovich</w:t>
      </w:r>
      <w:proofErr w:type="spellEnd"/>
      <w:r w:rsidRPr="00974A4D">
        <w:rPr>
          <w:lang w:val="en-US"/>
        </w:rPr>
        <w:t xml:space="preserve"> </w:t>
      </w:r>
      <w:proofErr w:type="spellStart"/>
      <w:r w:rsidRPr="00974A4D">
        <w:rPr>
          <w:lang w:val="en-US"/>
        </w:rPr>
        <w:t>Alina</w:t>
      </w:r>
      <w:proofErr w:type="spellEnd"/>
      <w:r w:rsidRPr="00974A4D">
        <w:rPr>
          <w:lang w:val="en-US"/>
        </w:rPr>
        <w:t xml:space="preserve"> B. </w:t>
      </w:r>
    </w:p>
    <w:p w:rsidR="00974A4D" w:rsidRPr="00974A4D" w:rsidRDefault="00974A4D" w:rsidP="00974A4D">
      <w:pPr>
        <w:pStyle w:val="a6"/>
        <w:rPr>
          <w:lang w:val="en-US"/>
        </w:rPr>
      </w:pPr>
      <w:r w:rsidRPr="00974A4D">
        <w:rPr>
          <w:lang w:val="en-US"/>
        </w:rPr>
        <w:t xml:space="preserve">Regional Branch of the All-Russian Public-State Movement of Children and Youth </w:t>
      </w:r>
      <w:r w:rsidRPr="00974A4D">
        <w:rPr>
          <w:lang w:val="en-US"/>
        </w:rPr>
        <w:br/>
        <w:t xml:space="preserve">“Movement of the First,” Khabarovsk </w:t>
      </w:r>
      <w:proofErr w:type="spellStart"/>
      <w:r w:rsidRPr="00974A4D">
        <w:rPr>
          <w:lang w:val="en-US"/>
        </w:rPr>
        <w:t>Krai</w:t>
      </w:r>
      <w:proofErr w:type="spellEnd"/>
    </w:p>
    <w:p w:rsidR="00974A4D" w:rsidRPr="00974A4D" w:rsidRDefault="00974A4D" w:rsidP="00974A4D">
      <w:pPr>
        <w:pStyle w:val="a5"/>
        <w:rPr>
          <w:lang w:val="en-US"/>
        </w:rPr>
      </w:pPr>
      <w:proofErr w:type="spellStart"/>
      <w:proofErr w:type="gramStart"/>
      <w:r w:rsidRPr="00974A4D">
        <w:rPr>
          <w:lang w:val="en-US"/>
        </w:rPr>
        <w:lastRenderedPageBreak/>
        <w:t>Sokolova</w:t>
      </w:r>
      <w:proofErr w:type="spellEnd"/>
      <w:r w:rsidRPr="00974A4D">
        <w:rPr>
          <w:lang w:val="en-US"/>
        </w:rPr>
        <w:t xml:space="preserve"> Irina A.</w:t>
      </w:r>
      <w:proofErr w:type="gramEnd"/>
      <w:r w:rsidRPr="00974A4D">
        <w:rPr>
          <w:lang w:val="en-US"/>
        </w:rPr>
        <w:t xml:space="preserve"> </w:t>
      </w:r>
    </w:p>
    <w:p w:rsidR="00974A4D" w:rsidRPr="00974A4D" w:rsidRDefault="00974A4D" w:rsidP="00974A4D">
      <w:pPr>
        <w:pStyle w:val="a6"/>
        <w:rPr>
          <w:lang w:val="en-US"/>
        </w:rPr>
      </w:pPr>
      <w:r w:rsidRPr="00974A4D">
        <w:rPr>
          <w:lang w:val="en-US"/>
        </w:rPr>
        <w:t>Far Eastern State Transport University, Khabarovsk, Russia</w:t>
      </w:r>
    </w:p>
    <w:p w:rsidR="00974A4D" w:rsidRPr="00974A4D" w:rsidRDefault="00974A4D" w:rsidP="00974A4D">
      <w:pPr>
        <w:pStyle w:val="a8"/>
        <w:rPr>
          <w:lang w:val="en-US"/>
        </w:rPr>
      </w:pPr>
      <w:r w:rsidRPr="00974A4D">
        <w:rPr>
          <w:lang w:val="en-US"/>
        </w:rPr>
        <w:t>Abstract</w:t>
      </w:r>
    </w:p>
    <w:p w:rsidR="00974A4D" w:rsidRPr="00974A4D" w:rsidRDefault="00974A4D" w:rsidP="00974A4D">
      <w:pPr>
        <w:pStyle w:val="a7"/>
        <w:rPr>
          <w:lang w:val="en-US"/>
        </w:rPr>
      </w:pPr>
      <w:r w:rsidRPr="00974A4D">
        <w:rPr>
          <w:lang w:val="en-US"/>
        </w:rPr>
        <w:t>The article examines the theoretical foundations of scientific human resource management in relation to the activities of public organizations. Based on the analysis of the scientific literature, the essence and functions of personnel management are revealed, the key elements of the HR system are characterized – hiring, selection, selection, adaptation, training and mentoring. Particular attention is paid to the specifics of human resources management in public organizations, including motivation features, risks of emotional burnout and personnel restrictions.</w:t>
      </w:r>
    </w:p>
    <w:p w:rsidR="00974A4D" w:rsidRPr="00974A4D" w:rsidRDefault="00974A4D" w:rsidP="00974A4D">
      <w:pPr>
        <w:pStyle w:val="a8"/>
        <w:rPr>
          <w:lang w:val="en-US"/>
        </w:rPr>
      </w:pPr>
      <w:r w:rsidRPr="00974A4D">
        <w:rPr>
          <w:lang w:val="en-US"/>
        </w:rPr>
        <w:t xml:space="preserve">Keywords: </w:t>
      </w:r>
    </w:p>
    <w:p w:rsidR="00974A4D" w:rsidRPr="00974A4D" w:rsidRDefault="00974A4D" w:rsidP="00974A4D">
      <w:pPr>
        <w:pStyle w:val="a7"/>
        <w:rPr>
          <w:lang w:val="en-US"/>
        </w:rPr>
      </w:pPr>
      <w:r w:rsidRPr="00974A4D">
        <w:rPr>
          <w:lang w:val="en-US"/>
        </w:rPr>
        <w:t>human resources management as a system; public organizations; modern trends in human resources management; hiring; selection; selection; adaptation of personnel; mentoring; motivation; emotional burnout.</w:t>
      </w:r>
    </w:p>
    <w:p w:rsidR="00974A4D" w:rsidRPr="00974A4D" w:rsidRDefault="00974A4D" w:rsidP="00974A4D">
      <w:pPr>
        <w:pStyle w:val="a8"/>
        <w:rPr>
          <w:lang w:val="en-US"/>
        </w:rPr>
      </w:pPr>
      <w:r w:rsidRPr="00974A4D">
        <w:rPr>
          <w:lang w:val="en-US"/>
        </w:rPr>
        <w:t xml:space="preserve">For citation: </w:t>
      </w:r>
    </w:p>
    <w:p w:rsidR="00974A4D" w:rsidRPr="00974A4D" w:rsidRDefault="00974A4D" w:rsidP="00974A4D">
      <w:pPr>
        <w:pStyle w:val="aa"/>
        <w:rPr>
          <w:lang w:val="en-US"/>
        </w:rPr>
      </w:pPr>
      <w:proofErr w:type="spellStart"/>
      <w:r w:rsidRPr="00974A4D">
        <w:rPr>
          <w:lang w:val="en-US"/>
        </w:rPr>
        <w:t>Eliseev</w:t>
      </w:r>
      <w:proofErr w:type="spellEnd"/>
      <w:r w:rsidRPr="00974A4D">
        <w:rPr>
          <w:lang w:val="en-US"/>
        </w:rPr>
        <w:t xml:space="preserve"> G. G., </w:t>
      </w:r>
      <w:proofErr w:type="spellStart"/>
      <w:r w:rsidRPr="00974A4D">
        <w:rPr>
          <w:lang w:val="en-US"/>
        </w:rPr>
        <w:t>Kivovich</w:t>
      </w:r>
      <w:proofErr w:type="spellEnd"/>
      <w:r w:rsidRPr="00974A4D">
        <w:rPr>
          <w:lang w:val="en-US"/>
        </w:rPr>
        <w:t xml:space="preserve"> A. B., </w:t>
      </w:r>
      <w:proofErr w:type="spellStart"/>
      <w:r w:rsidRPr="00974A4D">
        <w:rPr>
          <w:lang w:val="en-US"/>
        </w:rPr>
        <w:t>Sokolova</w:t>
      </w:r>
      <w:proofErr w:type="spellEnd"/>
      <w:r w:rsidRPr="00974A4D">
        <w:rPr>
          <w:lang w:val="en-US"/>
        </w:rPr>
        <w:t xml:space="preserve"> I. A. Features of human resource management in public organizations: key differences and approaches. </w:t>
      </w:r>
      <w:proofErr w:type="gramStart"/>
      <w:r w:rsidRPr="00974A4D">
        <w:rPr>
          <w:i/>
          <w:iCs/>
          <w:lang w:val="en-US"/>
        </w:rPr>
        <w:t xml:space="preserve">Regional and branch economy, </w:t>
      </w:r>
      <w:r w:rsidRPr="00974A4D">
        <w:rPr>
          <w:lang w:val="en-US"/>
        </w:rPr>
        <w:t>2026, no. 5, pp. 45–51.</w:t>
      </w:r>
      <w:proofErr w:type="gramEnd"/>
      <w:r w:rsidRPr="00974A4D">
        <w:rPr>
          <w:lang w:val="en-US"/>
        </w:rPr>
        <w:t xml:space="preserve"> </w:t>
      </w:r>
      <w:proofErr w:type="spellStart"/>
      <w:proofErr w:type="gramStart"/>
      <w:r w:rsidRPr="00974A4D">
        <w:rPr>
          <w:lang w:val="en-US"/>
        </w:rPr>
        <w:t>doi</w:t>
      </w:r>
      <w:proofErr w:type="spellEnd"/>
      <w:proofErr w:type="gramEnd"/>
      <w:r w:rsidRPr="00974A4D">
        <w:rPr>
          <w:lang w:val="en-US"/>
        </w:rPr>
        <w:t>: 10.47576/2949-1916.2026.5.5.006.</w:t>
      </w:r>
    </w:p>
    <w:p w:rsidR="00974A4D" w:rsidRDefault="00974A4D" w:rsidP="00974A4D">
      <w:pPr>
        <w:pStyle w:val="a3"/>
      </w:pPr>
      <w:proofErr w:type="spellStart"/>
      <w:r>
        <w:t>Научная</w:t>
      </w:r>
      <w:proofErr w:type="spellEnd"/>
      <w:r>
        <w:t xml:space="preserve"> </w:t>
      </w:r>
      <w:proofErr w:type="spellStart"/>
      <w:r>
        <w:t>статья</w:t>
      </w:r>
      <w:proofErr w:type="spellEnd"/>
    </w:p>
    <w:p w:rsidR="00974A4D" w:rsidRDefault="00974A4D" w:rsidP="00974A4D">
      <w:pPr>
        <w:pStyle w:val="a3"/>
      </w:pPr>
      <w:r>
        <w:t>УДК 338</w:t>
      </w:r>
    </w:p>
    <w:p w:rsidR="00974A4D" w:rsidRPr="00974A4D" w:rsidRDefault="00974A4D" w:rsidP="00974A4D">
      <w:pPr>
        <w:pStyle w:val="a3"/>
        <w:rPr>
          <w:lang w:val="ru-RU"/>
        </w:rPr>
      </w:pPr>
      <w:proofErr w:type="spellStart"/>
      <w:proofErr w:type="gramStart"/>
      <w:r>
        <w:t>doi</w:t>
      </w:r>
      <w:proofErr w:type="spellEnd"/>
      <w:proofErr w:type="gramEnd"/>
      <w:r w:rsidRPr="00974A4D">
        <w:rPr>
          <w:lang w:val="ru-RU"/>
        </w:rPr>
        <w:t>: 10.47576/2949-1916.2026.5.5.007</w:t>
      </w:r>
    </w:p>
    <w:p w:rsidR="00974A4D" w:rsidRDefault="00974A4D" w:rsidP="00974A4D">
      <w:pPr>
        <w:pStyle w:val="a4"/>
      </w:pPr>
      <w:r>
        <w:t xml:space="preserve">Маркетинговые технологии развития массовых мероприятий в индустрии конного спорта </w:t>
      </w:r>
      <w:r>
        <w:br/>
        <w:t>на материале вольтижировки</w:t>
      </w:r>
    </w:p>
    <w:p w:rsidR="00974A4D" w:rsidRDefault="00974A4D" w:rsidP="00974A4D">
      <w:pPr>
        <w:pStyle w:val="a5"/>
      </w:pPr>
      <w:proofErr w:type="spellStart"/>
      <w:r>
        <w:t>Стикин</w:t>
      </w:r>
      <w:proofErr w:type="spellEnd"/>
      <w:r>
        <w:t xml:space="preserve"> Александр Сергеевич </w:t>
      </w:r>
    </w:p>
    <w:p w:rsidR="00974A4D" w:rsidRDefault="00974A4D" w:rsidP="00974A4D">
      <w:pPr>
        <w:pStyle w:val="a6"/>
      </w:pPr>
      <w:r>
        <w:t>Московский финансово-промышленный университет «Синергия», Химки, Россия, stikin2012@yandex.ru</w:t>
      </w:r>
    </w:p>
    <w:p w:rsidR="00974A4D" w:rsidRDefault="00974A4D" w:rsidP="00974A4D">
      <w:pPr>
        <w:pStyle w:val="a8"/>
      </w:pPr>
      <w:r>
        <w:t>Аннотация</w:t>
      </w:r>
    </w:p>
    <w:p w:rsidR="00974A4D" w:rsidRDefault="00974A4D" w:rsidP="00974A4D">
      <w:pPr>
        <w:pStyle w:val="a7"/>
      </w:pPr>
      <w:r>
        <w:t xml:space="preserve">Статья посвящена маркетинговым технологиям развития массовых мероприятий в индустрии конного спорта на материале вольтижировки. Обоснована актуальность темы, связанная с ростом конкуренции за зрительское внимание, спонсорские бюджеты и цифровой трафик внутри спортивного рынка, где дисциплины с узкой профессиональной аудиторией нуждаются в более точной модели продвижения. Определен набор маркетинговых технологий, который обеспечивает расширение аудитории массовых мероприятий по вольтижировке и переводит локальный старт в устойчивый событийный продукт. Раскрыты продуктовая, коммуникационная, рекламно-конверсионная и удерживающая линии продвижения. Практическая польза материала связана с возможностью применять полученную схему при проектировании календаря стартов, </w:t>
      </w:r>
      <w:proofErr w:type="spellStart"/>
      <w:r>
        <w:t>медиаплана</w:t>
      </w:r>
      <w:proofErr w:type="spellEnd"/>
      <w:r>
        <w:t xml:space="preserve">, партнерских пакетов и цифровой воронки </w:t>
      </w:r>
      <w:proofErr w:type="gramStart"/>
      <w:r>
        <w:t>конно-спортивного</w:t>
      </w:r>
      <w:proofErr w:type="gramEnd"/>
      <w:r>
        <w:t xml:space="preserve"> комплекса.</w:t>
      </w:r>
    </w:p>
    <w:p w:rsidR="00974A4D" w:rsidRDefault="00974A4D" w:rsidP="00974A4D">
      <w:pPr>
        <w:pStyle w:val="a8"/>
      </w:pPr>
      <w:r>
        <w:t xml:space="preserve">Ключевые слова: </w:t>
      </w:r>
    </w:p>
    <w:p w:rsidR="00974A4D" w:rsidRDefault="00974A4D" w:rsidP="00974A4D">
      <w:pPr>
        <w:pStyle w:val="a7"/>
      </w:pPr>
      <w:proofErr w:type="gramStart"/>
      <w:r>
        <w:t xml:space="preserve">вольтижировка; конный спорт; спортивный маркетинг; массовые мероприятия; цифровые коммуникации; </w:t>
      </w:r>
      <w:proofErr w:type="spellStart"/>
      <w:r>
        <w:t>омниканальный</w:t>
      </w:r>
      <w:proofErr w:type="spellEnd"/>
      <w:r>
        <w:t xml:space="preserve"> маркетинг; </w:t>
      </w:r>
      <w:proofErr w:type="spellStart"/>
      <w:r>
        <w:t>комьюнити</w:t>
      </w:r>
      <w:proofErr w:type="spellEnd"/>
      <w:r>
        <w:t>-маркетинг; продвижение спортивных событий; зрительская аудитория; конно-спортивный комплекс.</w:t>
      </w:r>
      <w:proofErr w:type="gramEnd"/>
    </w:p>
    <w:p w:rsidR="00974A4D" w:rsidRDefault="00974A4D" w:rsidP="00974A4D">
      <w:pPr>
        <w:pStyle w:val="a8"/>
      </w:pPr>
      <w:r>
        <w:t xml:space="preserve">Для цитирования: </w:t>
      </w:r>
    </w:p>
    <w:p w:rsidR="00974A4D" w:rsidRDefault="00974A4D" w:rsidP="00974A4D">
      <w:pPr>
        <w:pStyle w:val="a9"/>
      </w:pPr>
      <w:proofErr w:type="spellStart"/>
      <w:r>
        <w:lastRenderedPageBreak/>
        <w:t>Стикин</w:t>
      </w:r>
      <w:proofErr w:type="spellEnd"/>
      <w:r>
        <w:t xml:space="preserve"> А. С. Маркетинговые технологии развития массовых мероприятий в индустрии конного спорта на материале вольтижировки // Региональная и отраслевая экономика. – 2026. – № 5. – С. 52–58. </w:t>
      </w:r>
      <w:proofErr w:type="spellStart"/>
      <w:r>
        <w:t>doi</w:t>
      </w:r>
      <w:proofErr w:type="spellEnd"/>
      <w:r>
        <w:t>: 10.47576/2949-1916.2026.5.5.007.</w:t>
      </w:r>
    </w:p>
    <w:p w:rsidR="00974A4D" w:rsidRDefault="00974A4D" w:rsidP="00974A4D">
      <w:pPr>
        <w:pStyle w:val="original"/>
      </w:pPr>
      <w:r>
        <w:t>Original article</w:t>
      </w:r>
    </w:p>
    <w:p w:rsidR="00974A4D" w:rsidRPr="00974A4D" w:rsidRDefault="00974A4D" w:rsidP="00974A4D">
      <w:pPr>
        <w:pStyle w:val="a4"/>
        <w:rPr>
          <w:lang w:val="en-US"/>
        </w:rPr>
      </w:pPr>
      <w:r w:rsidRPr="00974A4D">
        <w:rPr>
          <w:lang w:val="en-US"/>
        </w:rPr>
        <w:t xml:space="preserve">Marketing technologies for developing </w:t>
      </w:r>
      <w:r w:rsidRPr="00974A4D">
        <w:rPr>
          <w:lang w:val="en-US"/>
        </w:rPr>
        <w:br/>
        <w:t>mass events in the equestrian industry using vaulting as a case study</w:t>
      </w:r>
    </w:p>
    <w:p w:rsidR="00974A4D" w:rsidRPr="00974A4D" w:rsidRDefault="00974A4D" w:rsidP="00974A4D">
      <w:pPr>
        <w:pStyle w:val="a5"/>
        <w:rPr>
          <w:lang w:val="en-US"/>
        </w:rPr>
      </w:pPr>
      <w:proofErr w:type="spellStart"/>
      <w:r w:rsidRPr="00974A4D">
        <w:rPr>
          <w:lang w:val="en-US"/>
        </w:rPr>
        <w:t>Stikin</w:t>
      </w:r>
      <w:proofErr w:type="spellEnd"/>
      <w:r w:rsidRPr="00974A4D">
        <w:rPr>
          <w:lang w:val="en-US"/>
        </w:rPr>
        <w:t xml:space="preserve"> </w:t>
      </w:r>
      <w:proofErr w:type="spellStart"/>
      <w:r w:rsidRPr="00974A4D">
        <w:rPr>
          <w:lang w:val="en-US"/>
        </w:rPr>
        <w:t>Aleksand</w:t>
      </w:r>
      <w:proofErr w:type="spellEnd"/>
      <w:r>
        <w:t>е</w:t>
      </w:r>
      <w:r w:rsidRPr="00974A4D">
        <w:rPr>
          <w:lang w:val="en-US"/>
        </w:rPr>
        <w:t xml:space="preserve">r S. </w:t>
      </w:r>
    </w:p>
    <w:p w:rsidR="00974A4D" w:rsidRPr="00974A4D" w:rsidRDefault="00974A4D" w:rsidP="00974A4D">
      <w:pPr>
        <w:pStyle w:val="a6"/>
        <w:rPr>
          <w:lang w:val="en-US"/>
        </w:rPr>
      </w:pPr>
      <w:r w:rsidRPr="00974A4D">
        <w:rPr>
          <w:lang w:val="en-US"/>
        </w:rPr>
        <w:t xml:space="preserve">Moscow Financial and Industrial University «Synergy», </w:t>
      </w:r>
      <w:proofErr w:type="spellStart"/>
      <w:r w:rsidRPr="00974A4D">
        <w:rPr>
          <w:lang w:val="en-US"/>
        </w:rPr>
        <w:t>Khimki</w:t>
      </w:r>
      <w:proofErr w:type="spellEnd"/>
      <w:r w:rsidRPr="00974A4D">
        <w:rPr>
          <w:lang w:val="en-US"/>
        </w:rPr>
        <w:t>, Russia, stikin2012@yandex.ru</w:t>
      </w:r>
    </w:p>
    <w:p w:rsidR="00974A4D" w:rsidRPr="00974A4D" w:rsidRDefault="00974A4D" w:rsidP="00974A4D">
      <w:pPr>
        <w:pStyle w:val="a8"/>
        <w:rPr>
          <w:lang w:val="en-US"/>
        </w:rPr>
      </w:pPr>
      <w:r w:rsidRPr="00974A4D">
        <w:rPr>
          <w:lang w:val="en-US"/>
        </w:rPr>
        <w:t>Abstract</w:t>
      </w:r>
    </w:p>
    <w:p w:rsidR="00974A4D" w:rsidRPr="00974A4D" w:rsidRDefault="00974A4D" w:rsidP="00974A4D">
      <w:pPr>
        <w:pStyle w:val="a7"/>
        <w:rPr>
          <w:lang w:val="en-US"/>
        </w:rPr>
      </w:pPr>
      <w:r w:rsidRPr="00974A4D">
        <w:rPr>
          <w:lang w:val="en-US"/>
        </w:rPr>
        <w:t>This article examines the promotion of vaulting within the equestrian industry's mass events. The topic's relevance is substantiated by the growing interest in sporting formats that combine spectacle, family involvement, educational potential, and event-driven consumption. It is noted that vaulting, under these conditions, gains significant advantages, as it combines gymnastic expressiveness, animal interaction, theatrical performance, and a club-based approach to subsequent participation. The practical value of the study lies in the potential application of the findings by clubs, festival organizers, municipal structures, and regional equestrian venues.</w:t>
      </w:r>
    </w:p>
    <w:p w:rsidR="00974A4D" w:rsidRPr="00974A4D" w:rsidRDefault="00974A4D" w:rsidP="00974A4D">
      <w:pPr>
        <w:pStyle w:val="a8"/>
        <w:rPr>
          <w:lang w:val="en-US"/>
        </w:rPr>
      </w:pPr>
      <w:r w:rsidRPr="00974A4D">
        <w:rPr>
          <w:lang w:val="en-US"/>
        </w:rPr>
        <w:t xml:space="preserve">Keywords: </w:t>
      </w:r>
    </w:p>
    <w:p w:rsidR="00974A4D" w:rsidRPr="00974A4D" w:rsidRDefault="00974A4D" w:rsidP="00974A4D">
      <w:pPr>
        <w:pStyle w:val="a7"/>
        <w:rPr>
          <w:lang w:val="en-US"/>
        </w:rPr>
      </w:pPr>
      <w:r w:rsidRPr="00974A4D">
        <w:rPr>
          <w:lang w:val="en-US"/>
        </w:rPr>
        <w:t xml:space="preserve">vaulting; equestrian sport; sports marketing; mass events; digital communications; </w:t>
      </w:r>
      <w:proofErr w:type="spellStart"/>
      <w:r w:rsidRPr="00974A4D">
        <w:rPr>
          <w:lang w:val="en-US"/>
        </w:rPr>
        <w:t>omnichannel</w:t>
      </w:r>
      <w:proofErr w:type="spellEnd"/>
      <w:r w:rsidRPr="00974A4D">
        <w:rPr>
          <w:lang w:val="en-US"/>
        </w:rPr>
        <w:t xml:space="preserve"> marketing; community marketing; sporting event promotion; spectator audience; equestrian center.</w:t>
      </w:r>
    </w:p>
    <w:p w:rsidR="00974A4D" w:rsidRPr="00974A4D" w:rsidRDefault="00974A4D" w:rsidP="00974A4D">
      <w:pPr>
        <w:pStyle w:val="a8"/>
        <w:rPr>
          <w:lang w:val="en-US"/>
        </w:rPr>
      </w:pPr>
      <w:r w:rsidRPr="00974A4D">
        <w:rPr>
          <w:lang w:val="en-US"/>
        </w:rPr>
        <w:t xml:space="preserve">For citation: </w:t>
      </w:r>
    </w:p>
    <w:p w:rsidR="00974A4D" w:rsidRPr="00974A4D" w:rsidRDefault="00974A4D" w:rsidP="00974A4D">
      <w:pPr>
        <w:pStyle w:val="aa"/>
        <w:rPr>
          <w:lang w:val="en-US"/>
        </w:rPr>
      </w:pPr>
      <w:proofErr w:type="spellStart"/>
      <w:proofErr w:type="gramStart"/>
      <w:r w:rsidRPr="00974A4D">
        <w:rPr>
          <w:lang w:val="en-US"/>
        </w:rPr>
        <w:t>Stikin</w:t>
      </w:r>
      <w:proofErr w:type="spellEnd"/>
      <w:r w:rsidRPr="00974A4D">
        <w:rPr>
          <w:lang w:val="en-US"/>
        </w:rPr>
        <w:t xml:space="preserve"> A. S. Marketing technologies for developing mass events in the equestrian industry using vaulting as a case study.</w:t>
      </w:r>
      <w:proofErr w:type="gramEnd"/>
      <w:r w:rsidRPr="00974A4D">
        <w:rPr>
          <w:lang w:val="en-US"/>
        </w:rPr>
        <w:t xml:space="preserve"> </w:t>
      </w:r>
      <w:proofErr w:type="gramStart"/>
      <w:r w:rsidRPr="00974A4D">
        <w:rPr>
          <w:i/>
          <w:iCs/>
          <w:lang w:val="en-US"/>
        </w:rPr>
        <w:t>Regional and branch economy,</w:t>
      </w:r>
      <w:r w:rsidRPr="00974A4D">
        <w:rPr>
          <w:lang w:val="en-US"/>
        </w:rPr>
        <w:t xml:space="preserve"> 2026, no. 5, pp. 52–58.</w:t>
      </w:r>
      <w:proofErr w:type="gramEnd"/>
      <w:r w:rsidRPr="00974A4D">
        <w:rPr>
          <w:lang w:val="en-US"/>
        </w:rPr>
        <w:t xml:space="preserve"> </w:t>
      </w:r>
      <w:proofErr w:type="spellStart"/>
      <w:proofErr w:type="gramStart"/>
      <w:r w:rsidRPr="00974A4D">
        <w:rPr>
          <w:lang w:val="en-US"/>
        </w:rPr>
        <w:t>doi</w:t>
      </w:r>
      <w:proofErr w:type="spellEnd"/>
      <w:proofErr w:type="gramEnd"/>
      <w:r w:rsidRPr="00974A4D">
        <w:rPr>
          <w:lang w:val="en-US"/>
        </w:rPr>
        <w:t>: 10.47576/2949-1916.2026.5.5.007.</w:t>
      </w:r>
    </w:p>
    <w:p w:rsidR="00974A4D" w:rsidRDefault="00974A4D" w:rsidP="00974A4D">
      <w:pPr>
        <w:pStyle w:val="a3"/>
      </w:pPr>
      <w:proofErr w:type="spellStart"/>
      <w:r>
        <w:t>Научная</w:t>
      </w:r>
      <w:proofErr w:type="spellEnd"/>
      <w:r>
        <w:t xml:space="preserve"> </w:t>
      </w:r>
      <w:proofErr w:type="spellStart"/>
      <w:r>
        <w:t>статья</w:t>
      </w:r>
      <w:proofErr w:type="spellEnd"/>
    </w:p>
    <w:p w:rsidR="00974A4D" w:rsidRDefault="00974A4D" w:rsidP="00974A4D">
      <w:pPr>
        <w:pStyle w:val="a3"/>
      </w:pPr>
      <w:r>
        <w:t>УДК 330.15:620.9</w:t>
      </w:r>
    </w:p>
    <w:p w:rsidR="00974A4D" w:rsidRPr="00974A4D" w:rsidRDefault="00974A4D" w:rsidP="00974A4D">
      <w:pPr>
        <w:pStyle w:val="a3"/>
        <w:rPr>
          <w:lang w:val="ru-RU"/>
        </w:rPr>
      </w:pPr>
      <w:proofErr w:type="spellStart"/>
      <w:proofErr w:type="gramStart"/>
      <w:r>
        <w:t>doi</w:t>
      </w:r>
      <w:proofErr w:type="spellEnd"/>
      <w:proofErr w:type="gramEnd"/>
      <w:r w:rsidRPr="00974A4D">
        <w:rPr>
          <w:lang w:val="ru-RU"/>
        </w:rPr>
        <w:t>: 10.47576/2949-1916.2026.5.5.008</w:t>
      </w:r>
    </w:p>
    <w:p w:rsidR="00974A4D" w:rsidRDefault="00974A4D" w:rsidP="00974A4D">
      <w:pPr>
        <w:pStyle w:val="a4"/>
      </w:pPr>
      <w:r>
        <w:t>Экономические факторы трансформации мирового энергетического баланса</w:t>
      </w:r>
    </w:p>
    <w:p w:rsidR="00974A4D" w:rsidRDefault="00974A4D" w:rsidP="00974A4D">
      <w:pPr>
        <w:pStyle w:val="a5"/>
      </w:pPr>
      <w:r>
        <w:t xml:space="preserve">Игуменов Лев Максимович </w:t>
      </w:r>
    </w:p>
    <w:p w:rsidR="00974A4D" w:rsidRDefault="00974A4D" w:rsidP="00974A4D">
      <w:pPr>
        <w:pStyle w:val="a6"/>
      </w:pPr>
      <w:r>
        <w:t xml:space="preserve">Уфимский государственный нефтяной технический университет, </w:t>
      </w:r>
      <w:r>
        <w:br/>
        <w:t xml:space="preserve">Уфа, Россия, levigumenov@gmail.com </w:t>
      </w:r>
    </w:p>
    <w:p w:rsidR="00974A4D" w:rsidRDefault="00974A4D" w:rsidP="00974A4D">
      <w:pPr>
        <w:pStyle w:val="a8"/>
      </w:pPr>
      <w:r>
        <w:t>Аннотация</w:t>
      </w:r>
    </w:p>
    <w:p w:rsidR="00974A4D" w:rsidRDefault="00974A4D" w:rsidP="00974A4D">
      <w:pPr>
        <w:pStyle w:val="a7"/>
      </w:pPr>
      <w:r>
        <w:t xml:space="preserve">В статье рассматриваются экономические причины изменения мирового энергетического баланса в условиях ускоренного развития альтернативной энергетики. Показано, что трансформация структуры энергопотребления связана не только с экологическими ограничениями, но и с объективными </w:t>
      </w:r>
      <w:proofErr w:type="gramStart"/>
      <w:r>
        <w:t>экономическими процессами</w:t>
      </w:r>
      <w:proofErr w:type="gramEnd"/>
      <w:r>
        <w:t xml:space="preserve">, затрагивающими как национальные экономики, так и глобальные рынки капитала. Особое внимание уделено снижению эффективности традиционной углеводородной модели в условиях роста издержек, нестабильности сырьевых цен, усиления внешнеэкономических рисков и изменения инвестиционных ориентиров. Проанализировано влияние технологического прогресса на </w:t>
      </w:r>
      <w:r>
        <w:lastRenderedPageBreak/>
        <w:t xml:space="preserve">стоимость внедрения новых энергетических решений, а также на изменение подходов к оценке долгосрочной эффективности энергетических проектов. Обосновано, что расширение использования альтернативных источников энергии выступает не только инструментом экологической политики, но и элементом стратегии экономической устойчивости, энергетической безопасности и диверсификации инвестиционного портфеля. Рассмотрены последствия энергетического перехода для структуры мирового рынка, перераспределения капитала и формирования новых конкурентных преимуществ отдельных стран и отраслей. Сделан вывод о том, что современная трансформация энергетики представляет собой комплексный </w:t>
      </w:r>
      <w:proofErr w:type="gramStart"/>
      <w:r>
        <w:t>экономический процесс</w:t>
      </w:r>
      <w:proofErr w:type="gramEnd"/>
      <w:r>
        <w:t>, оказывающий влияние на инвестиционную, производственную и институциональную динамику мировой экономики.</w:t>
      </w:r>
    </w:p>
    <w:p w:rsidR="00974A4D" w:rsidRDefault="00974A4D" w:rsidP="00974A4D">
      <w:pPr>
        <w:pStyle w:val="a8"/>
      </w:pPr>
      <w:r>
        <w:t xml:space="preserve">Ключевые слова: </w:t>
      </w:r>
    </w:p>
    <w:p w:rsidR="00974A4D" w:rsidRDefault="00974A4D" w:rsidP="00974A4D">
      <w:pPr>
        <w:pStyle w:val="a7"/>
      </w:pPr>
      <w:r>
        <w:t>энергетический баланс; энергетический переход; углеводородные ресурсы; возобновляемые источники энергии; диверсификация; капиталоемкость.</w:t>
      </w:r>
    </w:p>
    <w:p w:rsidR="00974A4D" w:rsidRDefault="00974A4D" w:rsidP="00974A4D">
      <w:pPr>
        <w:pStyle w:val="a8"/>
      </w:pPr>
      <w:r>
        <w:t xml:space="preserve">Для цитирования: </w:t>
      </w:r>
    </w:p>
    <w:p w:rsidR="00974A4D" w:rsidRDefault="00974A4D" w:rsidP="00974A4D">
      <w:pPr>
        <w:pStyle w:val="a9"/>
      </w:pPr>
      <w:r>
        <w:t xml:space="preserve">Игуменов Л. М. Экономические факторы трансформации мирового энергетического баланса // Региональная и отраслевая экономика. – 2026. – № 5. – С. 59–64. </w:t>
      </w:r>
      <w:proofErr w:type="spellStart"/>
      <w:r>
        <w:t>doi</w:t>
      </w:r>
      <w:proofErr w:type="spellEnd"/>
      <w:r>
        <w:t>: 10.47576/2949-1916.2026.5.5.008.</w:t>
      </w:r>
    </w:p>
    <w:p w:rsidR="00974A4D" w:rsidRDefault="00974A4D" w:rsidP="00974A4D">
      <w:pPr>
        <w:pStyle w:val="original"/>
      </w:pPr>
      <w:r>
        <w:t>Original article</w:t>
      </w:r>
    </w:p>
    <w:p w:rsidR="00974A4D" w:rsidRPr="00974A4D" w:rsidRDefault="00974A4D" w:rsidP="00974A4D">
      <w:pPr>
        <w:pStyle w:val="a4"/>
        <w:rPr>
          <w:lang w:val="en-US"/>
        </w:rPr>
      </w:pPr>
      <w:r w:rsidRPr="00974A4D">
        <w:rPr>
          <w:lang w:val="en-US"/>
        </w:rPr>
        <w:t xml:space="preserve">Economic factors of the transformation </w:t>
      </w:r>
      <w:r w:rsidRPr="00974A4D">
        <w:rPr>
          <w:lang w:val="en-US"/>
        </w:rPr>
        <w:br/>
        <w:t>of the global energy balance</w:t>
      </w:r>
    </w:p>
    <w:p w:rsidR="00974A4D" w:rsidRPr="00974A4D" w:rsidRDefault="00974A4D" w:rsidP="00974A4D">
      <w:pPr>
        <w:pStyle w:val="a5"/>
        <w:rPr>
          <w:lang w:val="en-US"/>
        </w:rPr>
      </w:pPr>
      <w:proofErr w:type="spellStart"/>
      <w:r w:rsidRPr="00974A4D">
        <w:rPr>
          <w:lang w:val="en-US"/>
        </w:rPr>
        <w:t>Igumenov</w:t>
      </w:r>
      <w:proofErr w:type="spellEnd"/>
      <w:r w:rsidRPr="00974A4D">
        <w:rPr>
          <w:lang w:val="en-US"/>
        </w:rPr>
        <w:t xml:space="preserve"> Lev M.  </w:t>
      </w:r>
    </w:p>
    <w:p w:rsidR="00974A4D" w:rsidRPr="00974A4D" w:rsidRDefault="00974A4D" w:rsidP="00974A4D">
      <w:pPr>
        <w:pStyle w:val="a6"/>
        <w:rPr>
          <w:lang w:val="en-US"/>
        </w:rPr>
      </w:pPr>
      <w:r w:rsidRPr="00974A4D">
        <w:rPr>
          <w:lang w:val="en-US"/>
        </w:rPr>
        <w:t>Ufa State Petroleum Technological University, Ufa, Russia, levigumenov@gmail.com</w:t>
      </w:r>
    </w:p>
    <w:p w:rsidR="00974A4D" w:rsidRPr="00974A4D" w:rsidRDefault="00974A4D" w:rsidP="00974A4D">
      <w:pPr>
        <w:pStyle w:val="a8"/>
        <w:rPr>
          <w:lang w:val="en-US"/>
        </w:rPr>
      </w:pPr>
      <w:r w:rsidRPr="00974A4D">
        <w:rPr>
          <w:lang w:val="en-US"/>
        </w:rPr>
        <w:t>Abstract</w:t>
      </w:r>
    </w:p>
    <w:p w:rsidR="00974A4D" w:rsidRPr="00974A4D" w:rsidRDefault="00974A4D" w:rsidP="00974A4D">
      <w:pPr>
        <w:pStyle w:val="a7"/>
        <w:rPr>
          <w:lang w:val="en-US"/>
        </w:rPr>
      </w:pPr>
      <w:r w:rsidRPr="00974A4D">
        <w:rPr>
          <w:lang w:val="en-US"/>
        </w:rPr>
        <w:t>The article examines the economic drivers behind the transformation of the global energy balance in the context of the accelerated development of alternative energy sources. It is shown that changes in the structure of energy consumption are determined not only by environmental constraints, but also by objective economic processes affecting both national economies and global capital markets. Particular attention is paid to the declining efficiency of the traditional hydrocarbon-based model under conditions of rising production costs, volatility of commodity prices, increasing external economic risks, and shifting investment priorities. The impact of technological progress on the cost of implementing new energy solutions is analyzed, as well as its influence on approaches to assessing the long-term efficiency of energy projects. It is substantiated that the expansion of renewable energy sources serves not only as a tool of environmental policy, but also as an element of strategies aimed at economic resilience, energy security, and investment diversification. The consequences of the energy transition for the structure of the global market, capital reallocation, and the formation of new competitive advantages across countries and industries are also considered. The study concludes that the current energy transformation represents a complex economic process affecting investment, production, and institutional dynamics of the global economy.</w:t>
      </w:r>
    </w:p>
    <w:p w:rsidR="00974A4D" w:rsidRPr="00974A4D" w:rsidRDefault="00974A4D" w:rsidP="00974A4D">
      <w:pPr>
        <w:pStyle w:val="a8"/>
        <w:rPr>
          <w:lang w:val="en-US"/>
        </w:rPr>
      </w:pPr>
      <w:r w:rsidRPr="00974A4D">
        <w:rPr>
          <w:lang w:val="en-US"/>
        </w:rPr>
        <w:t xml:space="preserve">Keywords: </w:t>
      </w:r>
    </w:p>
    <w:p w:rsidR="00974A4D" w:rsidRPr="00974A4D" w:rsidRDefault="00974A4D" w:rsidP="00974A4D">
      <w:pPr>
        <w:pStyle w:val="a7"/>
        <w:rPr>
          <w:lang w:val="en-US"/>
        </w:rPr>
      </w:pPr>
      <w:proofErr w:type="gramStart"/>
      <w:r w:rsidRPr="00974A4D">
        <w:rPr>
          <w:lang w:val="en-US"/>
        </w:rPr>
        <w:t>energy</w:t>
      </w:r>
      <w:proofErr w:type="gramEnd"/>
      <w:r w:rsidRPr="00974A4D">
        <w:rPr>
          <w:lang w:val="en-US"/>
        </w:rPr>
        <w:t xml:space="preserve"> balance; energy transition; hydrocarbon resources; renewable energy sources; diversification; capital intensity.</w:t>
      </w:r>
    </w:p>
    <w:p w:rsidR="00974A4D" w:rsidRPr="00974A4D" w:rsidRDefault="00974A4D" w:rsidP="00974A4D">
      <w:pPr>
        <w:pStyle w:val="a8"/>
        <w:rPr>
          <w:lang w:val="en-US"/>
        </w:rPr>
      </w:pPr>
      <w:r w:rsidRPr="00974A4D">
        <w:rPr>
          <w:lang w:val="en-US"/>
        </w:rPr>
        <w:t xml:space="preserve">For citation: </w:t>
      </w:r>
    </w:p>
    <w:p w:rsidR="00974A4D" w:rsidRPr="00515194" w:rsidRDefault="00974A4D" w:rsidP="00974A4D">
      <w:pPr>
        <w:pStyle w:val="aa"/>
        <w:rPr>
          <w:lang w:val="en-US"/>
        </w:rPr>
      </w:pPr>
      <w:proofErr w:type="spellStart"/>
      <w:r w:rsidRPr="00974A4D">
        <w:rPr>
          <w:lang w:val="en-US"/>
        </w:rPr>
        <w:t>Igumenov</w:t>
      </w:r>
      <w:proofErr w:type="spellEnd"/>
      <w:r w:rsidRPr="00974A4D">
        <w:rPr>
          <w:lang w:val="en-US"/>
        </w:rPr>
        <w:t xml:space="preserve"> L. M. Economic factors of the transformation of the global energy balance. </w:t>
      </w:r>
      <w:proofErr w:type="gramStart"/>
      <w:r w:rsidRPr="00515194">
        <w:rPr>
          <w:i/>
          <w:iCs/>
          <w:lang w:val="en-US"/>
        </w:rPr>
        <w:t>Regional and branch economy,</w:t>
      </w:r>
      <w:r w:rsidRPr="00515194">
        <w:rPr>
          <w:lang w:val="en-US"/>
        </w:rPr>
        <w:t xml:space="preserve"> 2026, no. 5, pp. 59–64.</w:t>
      </w:r>
      <w:proofErr w:type="gramEnd"/>
      <w:r w:rsidRPr="00515194">
        <w:rPr>
          <w:lang w:val="en-US"/>
        </w:rPr>
        <w:t xml:space="preserve"> </w:t>
      </w:r>
      <w:proofErr w:type="spellStart"/>
      <w:proofErr w:type="gramStart"/>
      <w:r w:rsidRPr="00515194">
        <w:rPr>
          <w:lang w:val="en-US"/>
        </w:rPr>
        <w:t>doi</w:t>
      </w:r>
      <w:proofErr w:type="spellEnd"/>
      <w:proofErr w:type="gramEnd"/>
      <w:r w:rsidRPr="00515194">
        <w:rPr>
          <w:lang w:val="en-US"/>
        </w:rPr>
        <w:t>: 10.47576/2949-1916.2026.5.5.008.</w:t>
      </w:r>
    </w:p>
    <w:p w:rsidR="00515194" w:rsidRDefault="00515194" w:rsidP="00515194">
      <w:pPr>
        <w:pStyle w:val="a3"/>
        <w:spacing w:after="170"/>
      </w:pPr>
      <w:proofErr w:type="spellStart"/>
      <w:r>
        <w:t>Научная</w:t>
      </w:r>
      <w:proofErr w:type="spellEnd"/>
      <w:r>
        <w:t xml:space="preserve"> </w:t>
      </w:r>
      <w:proofErr w:type="spellStart"/>
      <w:r>
        <w:t>статья</w:t>
      </w:r>
      <w:proofErr w:type="spellEnd"/>
    </w:p>
    <w:p w:rsidR="00515194" w:rsidRDefault="00515194" w:rsidP="00515194">
      <w:pPr>
        <w:pStyle w:val="a3"/>
        <w:spacing w:after="170"/>
      </w:pPr>
      <w:r>
        <w:t>УДК 330</w:t>
      </w:r>
    </w:p>
    <w:p w:rsidR="00515194" w:rsidRPr="00515194" w:rsidRDefault="00515194" w:rsidP="00515194">
      <w:pPr>
        <w:pStyle w:val="a3"/>
        <w:spacing w:after="170"/>
        <w:rPr>
          <w:lang w:val="ru-RU"/>
        </w:rPr>
      </w:pPr>
      <w:proofErr w:type="spellStart"/>
      <w:proofErr w:type="gramStart"/>
      <w:r>
        <w:lastRenderedPageBreak/>
        <w:t>doi</w:t>
      </w:r>
      <w:proofErr w:type="spellEnd"/>
      <w:proofErr w:type="gramEnd"/>
      <w:r w:rsidRPr="00515194">
        <w:rPr>
          <w:lang w:val="ru-RU"/>
        </w:rPr>
        <w:t>: 10.47576/2949-1916.2026.5.5.009</w:t>
      </w:r>
    </w:p>
    <w:p w:rsidR="00515194" w:rsidRDefault="00515194" w:rsidP="00515194">
      <w:pPr>
        <w:pStyle w:val="a4"/>
      </w:pPr>
      <w:r>
        <w:t xml:space="preserve">Использование социальных сетей </w:t>
      </w:r>
      <w:r>
        <w:br/>
        <w:t xml:space="preserve">для повышения эффективности бизнеса: </w:t>
      </w:r>
      <w:r>
        <w:br/>
        <w:t>условия интеграции и направления оптимизации бизнес-процессов</w:t>
      </w:r>
    </w:p>
    <w:p w:rsidR="00515194" w:rsidRDefault="00515194" w:rsidP="00515194">
      <w:pPr>
        <w:pStyle w:val="a5"/>
      </w:pPr>
      <w:proofErr w:type="spellStart"/>
      <w:r>
        <w:t>Хоменок</w:t>
      </w:r>
      <w:proofErr w:type="spellEnd"/>
      <w:r>
        <w:t xml:space="preserve"> Антон Юрьевич</w:t>
      </w:r>
    </w:p>
    <w:p w:rsidR="00515194" w:rsidRDefault="00515194" w:rsidP="00515194">
      <w:pPr>
        <w:pStyle w:val="a6"/>
      </w:pPr>
      <w:r>
        <w:t>Московский университет «Синергия», Москва, Россия</w:t>
      </w:r>
    </w:p>
    <w:p w:rsidR="00515194" w:rsidRDefault="00515194" w:rsidP="00515194">
      <w:pPr>
        <w:pStyle w:val="a5"/>
      </w:pPr>
      <w:r>
        <w:t>Дмитриев Антон Геннадиевич</w:t>
      </w:r>
    </w:p>
    <w:p w:rsidR="00515194" w:rsidRDefault="00515194" w:rsidP="00515194">
      <w:pPr>
        <w:pStyle w:val="a6"/>
      </w:pPr>
      <w:r>
        <w:t>Московский финансово-промышленный университет «Синергия», Москва, Россия</w:t>
      </w:r>
    </w:p>
    <w:p w:rsidR="00515194" w:rsidRDefault="00515194" w:rsidP="00515194">
      <w:pPr>
        <w:pStyle w:val="a8"/>
      </w:pPr>
      <w:r>
        <w:t>Аннотация</w:t>
      </w:r>
    </w:p>
    <w:p w:rsidR="00515194" w:rsidRDefault="00515194" w:rsidP="00515194">
      <w:pPr>
        <w:pStyle w:val="a7"/>
      </w:pPr>
      <w:r>
        <w:t>В статье рассмотрены вопросы повышения эффективности бизнеса за счет внедрения социальных сетей. Отмечено, что социальные сети обладают функционалом, который позволяет масштабировать бизнес, сформировать открытый информационный поток организации для взаимоотношений с клиентами и партнерами. Проведенный анализ уровня цифровой зрелости организаций, социальных сетей и целей их использования организациями позволил сформировать мнение, что социальные сети используются в основном для рекламы и продвижения бренда. Основными сдерживающими факторами внедрения социальных сетей определены неоднородность цифровой зрелости, отсутствие необходимых ресурсов и отработанного инструментария, несогласованность внутриорганизационных процессов. Сделан вывод, что разработка методики повышения эффективности бизнеса за счет внедрения социальных сетей требует комплексного подхода, что позволит обеспечить результативность процесса.</w:t>
      </w:r>
    </w:p>
    <w:p w:rsidR="00515194" w:rsidRDefault="00515194" w:rsidP="00515194">
      <w:pPr>
        <w:pStyle w:val="a8"/>
      </w:pPr>
      <w:r>
        <w:t xml:space="preserve">Ключевые слова: </w:t>
      </w:r>
    </w:p>
    <w:p w:rsidR="00515194" w:rsidRDefault="00515194" w:rsidP="00515194">
      <w:pPr>
        <w:pStyle w:val="a7"/>
      </w:pPr>
      <w:r>
        <w:t xml:space="preserve">бизнес-процессы; социальные сети; эффективность бизнеса; цифровая экономика; трансформация бизнеса; маркетинг. </w:t>
      </w:r>
    </w:p>
    <w:p w:rsidR="00515194" w:rsidRDefault="00515194" w:rsidP="00515194">
      <w:pPr>
        <w:pStyle w:val="a8"/>
      </w:pPr>
      <w:r>
        <w:t xml:space="preserve">Для цитирования: </w:t>
      </w:r>
    </w:p>
    <w:p w:rsidR="00515194" w:rsidRDefault="00515194" w:rsidP="00515194">
      <w:pPr>
        <w:pStyle w:val="a9"/>
      </w:pPr>
      <w:proofErr w:type="spellStart"/>
      <w:r>
        <w:t>Хоменок</w:t>
      </w:r>
      <w:proofErr w:type="spellEnd"/>
      <w:r>
        <w:t xml:space="preserve"> А. Ю., Дмитриев А. Г. Использование социальных сетей для повышения эффективности бизнеса: условия интеграции и направления оптимизации бизнес-процессов // Региональная и отраслевая экономика. – 2026. – № 5. – С. 65–72. </w:t>
      </w:r>
      <w:proofErr w:type="spellStart"/>
      <w:r>
        <w:t>doi</w:t>
      </w:r>
      <w:proofErr w:type="spellEnd"/>
      <w:r>
        <w:t>: 10.47576/2949-1916.2026.5.5.009.</w:t>
      </w:r>
    </w:p>
    <w:p w:rsidR="00515194" w:rsidRDefault="00515194" w:rsidP="00515194">
      <w:pPr>
        <w:pStyle w:val="original"/>
      </w:pPr>
      <w:r>
        <w:t>Original article</w:t>
      </w:r>
    </w:p>
    <w:p w:rsidR="00515194" w:rsidRPr="00515194" w:rsidRDefault="00515194" w:rsidP="00515194">
      <w:pPr>
        <w:pStyle w:val="a4"/>
        <w:rPr>
          <w:lang w:val="en-US"/>
        </w:rPr>
      </w:pPr>
      <w:r w:rsidRPr="00515194">
        <w:rPr>
          <w:lang w:val="en-US"/>
        </w:rPr>
        <w:t>Use of social networks to increase business efficiency: integration conditions and business process optimization directions</w:t>
      </w:r>
    </w:p>
    <w:p w:rsidR="00515194" w:rsidRPr="00515194" w:rsidRDefault="00515194" w:rsidP="00515194">
      <w:pPr>
        <w:pStyle w:val="a5"/>
        <w:rPr>
          <w:lang w:val="en-US"/>
        </w:rPr>
      </w:pPr>
      <w:proofErr w:type="spellStart"/>
      <w:r w:rsidRPr="00515194">
        <w:rPr>
          <w:lang w:val="en-US"/>
        </w:rPr>
        <w:t>Khomenok</w:t>
      </w:r>
      <w:proofErr w:type="spellEnd"/>
      <w:r w:rsidRPr="00515194">
        <w:rPr>
          <w:lang w:val="en-US"/>
        </w:rPr>
        <w:t xml:space="preserve"> Anton Yu. </w:t>
      </w:r>
    </w:p>
    <w:p w:rsidR="00515194" w:rsidRPr="00515194" w:rsidRDefault="00515194" w:rsidP="00515194">
      <w:pPr>
        <w:pStyle w:val="a6"/>
        <w:rPr>
          <w:lang w:val="en-US"/>
        </w:rPr>
      </w:pPr>
      <w:r w:rsidRPr="00515194">
        <w:rPr>
          <w:lang w:val="en-US"/>
        </w:rPr>
        <w:t>Moscow University “Synergy”, Moscow, Russia</w:t>
      </w:r>
    </w:p>
    <w:p w:rsidR="00515194" w:rsidRPr="00515194" w:rsidRDefault="00515194" w:rsidP="00515194">
      <w:pPr>
        <w:pStyle w:val="a5"/>
        <w:rPr>
          <w:lang w:val="en-US"/>
        </w:rPr>
      </w:pPr>
      <w:proofErr w:type="spellStart"/>
      <w:r w:rsidRPr="00515194">
        <w:rPr>
          <w:lang w:val="en-US"/>
        </w:rPr>
        <w:t>Dmitriev</w:t>
      </w:r>
      <w:proofErr w:type="spellEnd"/>
      <w:r w:rsidRPr="00515194">
        <w:rPr>
          <w:lang w:val="en-US"/>
        </w:rPr>
        <w:t xml:space="preserve"> Anton G.</w:t>
      </w:r>
    </w:p>
    <w:p w:rsidR="00515194" w:rsidRPr="00515194" w:rsidRDefault="00515194" w:rsidP="00515194">
      <w:pPr>
        <w:pStyle w:val="a6"/>
        <w:rPr>
          <w:lang w:val="en-US"/>
        </w:rPr>
      </w:pPr>
      <w:r w:rsidRPr="00515194">
        <w:rPr>
          <w:lang w:val="en-US"/>
        </w:rPr>
        <w:t>Moscow Financial and Industrial University Synergy, Moscow, Russia</w:t>
      </w:r>
    </w:p>
    <w:p w:rsidR="00515194" w:rsidRPr="00515194" w:rsidRDefault="00515194" w:rsidP="00515194">
      <w:pPr>
        <w:pStyle w:val="a8"/>
        <w:rPr>
          <w:lang w:val="en-US"/>
        </w:rPr>
      </w:pPr>
      <w:r w:rsidRPr="00515194">
        <w:rPr>
          <w:lang w:val="en-US"/>
        </w:rPr>
        <w:t>Abstract</w:t>
      </w:r>
    </w:p>
    <w:p w:rsidR="00515194" w:rsidRPr="00515194" w:rsidRDefault="00515194" w:rsidP="00515194">
      <w:pPr>
        <w:pStyle w:val="a7"/>
        <w:rPr>
          <w:lang w:val="en-US"/>
        </w:rPr>
      </w:pPr>
      <w:r w:rsidRPr="00515194">
        <w:rPr>
          <w:lang w:val="en-US"/>
        </w:rPr>
        <w:t xml:space="preserve">The article discusses issues of improving business efficiency through the introduction of social networks. It was noted that social networks have functionality that allows you to scale the business, form an open information flow of the organization for relationships with customers and partners. An </w:t>
      </w:r>
      <w:r w:rsidRPr="00515194">
        <w:rPr>
          <w:lang w:val="en-US"/>
        </w:rPr>
        <w:lastRenderedPageBreak/>
        <w:t>analysis of the level of digital maturity of organizations, social networks and the goals of their use by organizations made it possible to form the opinion that social networks are used mainly for advertising and brand promotion. The main restraining factors for the introduction of social networks are the heterogeneity of digital maturity, the lack of necessary resources and well-developed tools, and the inconsistency of internal organizational processes. It was concluded that the development of a methodology for improving business efficiency through the introduction of social networks requires an integrated approach, which will ensure the effectiveness of the process.</w:t>
      </w:r>
    </w:p>
    <w:p w:rsidR="00515194" w:rsidRPr="00515194" w:rsidRDefault="00515194" w:rsidP="00515194">
      <w:pPr>
        <w:pStyle w:val="a8"/>
        <w:rPr>
          <w:lang w:val="en-US"/>
        </w:rPr>
      </w:pPr>
      <w:r w:rsidRPr="00515194">
        <w:rPr>
          <w:lang w:val="en-US"/>
        </w:rPr>
        <w:t xml:space="preserve">Keywords: </w:t>
      </w:r>
    </w:p>
    <w:p w:rsidR="00515194" w:rsidRPr="00515194" w:rsidRDefault="00515194" w:rsidP="00515194">
      <w:pPr>
        <w:pStyle w:val="a7"/>
        <w:rPr>
          <w:lang w:val="en-US"/>
        </w:rPr>
      </w:pPr>
      <w:proofErr w:type="gramStart"/>
      <w:r w:rsidRPr="00515194">
        <w:rPr>
          <w:lang w:val="en-US"/>
        </w:rPr>
        <w:t>business</w:t>
      </w:r>
      <w:proofErr w:type="gramEnd"/>
      <w:r w:rsidRPr="00515194">
        <w:rPr>
          <w:lang w:val="en-US"/>
        </w:rPr>
        <w:t xml:space="preserve"> processes; social networks; business efficiency; digital economy; business transformation; marketing.</w:t>
      </w:r>
    </w:p>
    <w:p w:rsidR="00515194" w:rsidRPr="00515194" w:rsidRDefault="00515194" w:rsidP="00515194">
      <w:pPr>
        <w:pStyle w:val="a8"/>
        <w:rPr>
          <w:lang w:val="en-US"/>
        </w:rPr>
      </w:pPr>
      <w:r w:rsidRPr="00515194">
        <w:rPr>
          <w:lang w:val="en-US"/>
        </w:rPr>
        <w:t xml:space="preserve">For citation: </w:t>
      </w:r>
    </w:p>
    <w:p w:rsidR="00515194" w:rsidRPr="00515194" w:rsidRDefault="00515194" w:rsidP="00515194">
      <w:pPr>
        <w:pStyle w:val="aa"/>
        <w:rPr>
          <w:lang w:val="en-US"/>
        </w:rPr>
      </w:pPr>
      <w:proofErr w:type="spellStart"/>
      <w:r w:rsidRPr="00515194">
        <w:rPr>
          <w:lang w:val="en-US"/>
        </w:rPr>
        <w:t>Khomenok</w:t>
      </w:r>
      <w:proofErr w:type="spellEnd"/>
      <w:r w:rsidRPr="00515194">
        <w:rPr>
          <w:lang w:val="en-US"/>
        </w:rPr>
        <w:t xml:space="preserve"> A. Yu., </w:t>
      </w:r>
      <w:proofErr w:type="spellStart"/>
      <w:r w:rsidRPr="00515194">
        <w:rPr>
          <w:lang w:val="en-US"/>
        </w:rPr>
        <w:t>Dmitriev</w:t>
      </w:r>
      <w:proofErr w:type="spellEnd"/>
      <w:r w:rsidRPr="00515194">
        <w:rPr>
          <w:lang w:val="en-US"/>
        </w:rPr>
        <w:t xml:space="preserve"> A. G. Use of social networks to increase business efficiency: integration conditions and business process optimization directions. </w:t>
      </w:r>
      <w:proofErr w:type="gramStart"/>
      <w:r w:rsidRPr="00515194">
        <w:rPr>
          <w:i/>
          <w:iCs/>
          <w:lang w:val="en-US"/>
        </w:rPr>
        <w:t xml:space="preserve">Regional and branch economy, </w:t>
      </w:r>
      <w:r w:rsidRPr="00515194">
        <w:rPr>
          <w:lang w:val="en-US"/>
        </w:rPr>
        <w:t>2026, no. 5, pp. 65–72.</w:t>
      </w:r>
      <w:proofErr w:type="gramEnd"/>
      <w:r w:rsidRPr="00515194">
        <w:rPr>
          <w:lang w:val="en-US"/>
        </w:rPr>
        <w:t xml:space="preserve"> </w:t>
      </w:r>
      <w:proofErr w:type="spellStart"/>
      <w:proofErr w:type="gramStart"/>
      <w:r w:rsidRPr="00515194">
        <w:rPr>
          <w:lang w:val="en-US"/>
        </w:rPr>
        <w:t>doi</w:t>
      </w:r>
      <w:proofErr w:type="spellEnd"/>
      <w:proofErr w:type="gramEnd"/>
      <w:r w:rsidRPr="00515194">
        <w:rPr>
          <w:lang w:val="en-US"/>
        </w:rPr>
        <w:t>: 10.47576/2949-1916.2026.5.5.009.</w:t>
      </w:r>
    </w:p>
    <w:p w:rsidR="00515194" w:rsidRDefault="00515194" w:rsidP="00515194">
      <w:pPr>
        <w:pStyle w:val="a3"/>
      </w:pPr>
      <w:proofErr w:type="spellStart"/>
      <w:r>
        <w:t>Научная</w:t>
      </w:r>
      <w:proofErr w:type="spellEnd"/>
      <w:r>
        <w:t xml:space="preserve"> </w:t>
      </w:r>
      <w:proofErr w:type="spellStart"/>
      <w:r>
        <w:t>статья</w:t>
      </w:r>
      <w:proofErr w:type="spellEnd"/>
    </w:p>
    <w:p w:rsidR="00515194" w:rsidRDefault="00515194" w:rsidP="00515194">
      <w:pPr>
        <w:pStyle w:val="a3"/>
      </w:pPr>
      <w:r>
        <w:t>УДК 330</w:t>
      </w:r>
    </w:p>
    <w:p w:rsidR="00515194" w:rsidRPr="00515194" w:rsidRDefault="00515194" w:rsidP="00515194">
      <w:pPr>
        <w:pStyle w:val="a3"/>
        <w:rPr>
          <w:lang w:val="ru-RU"/>
        </w:rPr>
      </w:pPr>
      <w:proofErr w:type="spellStart"/>
      <w:proofErr w:type="gramStart"/>
      <w:r>
        <w:t>doi</w:t>
      </w:r>
      <w:proofErr w:type="spellEnd"/>
      <w:proofErr w:type="gramEnd"/>
      <w:r w:rsidRPr="00515194">
        <w:rPr>
          <w:lang w:val="ru-RU"/>
        </w:rPr>
        <w:t>: 10.47576/2949-1916.2026.5.5.010</w:t>
      </w:r>
    </w:p>
    <w:p w:rsidR="00515194" w:rsidRDefault="00515194" w:rsidP="00515194">
      <w:pPr>
        <w:pStyle w:val="a4"/>
      </w:pPr>
      <w:r>
        <w:t>Организационные разрывы при трансляции стратегических целей в операционные процессы: методика количественной диагностики и механизмы согласования</w:t>
      </w:r>
    </w:p>
    <w:p w:rsidR="00515194" w:rsidRDefault="00515194" w:rsidP="00515194">
      <w:pPr>
        <w:pStyle w:val="a5"/>
      </w:pPr>
      <w:r>
        <w:t>Прохорова Ольга Константиновна</w:t>
      </w:r>
    </w:p>
    <w:p w:rsidR="00515194" w:rsidRDefault="00515194" w:rsidP="00515194">
      <w:pPr>
        <w:pStyle w:val="a6"/>
      </w:pPr>
      <w:r>
        <w:t>Воронежский институт высоких технологий, Воронеж, Россия, oprohorova@vivt.ru</w:t>
      </w:r>
    </w:p>
    <w:p w:rsidR="00515194" w:rsidRDefault="00515194" w:rsidP="00515194">
      <w:pPr>
        <w:pStyle w:val="a8"/>
      </w:pPr>
      <w:r>
        <w:t>Аннотация</w:t>
      </w:r>
    </w:p>
    <w:p w:rsidR="00515194" w:rsidRDefault="00515194" w:rsidP="00515194">
      <w:pPr>
        <w:pStyle w:val="a7"/>
      </w:pPr>
      <w:r>
        <w:t xml:space="preserve">В статье рассматривается проблема дезинтеграции стратегического и операционного уровней управления, проявляющаяся в возникновении организационных разрывов при трансляции корпоративной стратегии в функциональные задачи и операционные действия. Цель исследования заключается в разработке и эмпирической верификации методики количественной диагностики «зон разрыва» и организационных механизмов их устранения. Теоретическую рамку составляет авторская четырехуровневая модель трансляции стратегии, выделяющая стыки между </w:t>
      </w:r>
      <w:proofErr w:type="gramStart"/>
      <w:r>
        <w:t>топ-менеджментом</w:t>
      </w:r>
      <w:proofErr w:type="gramEnd"/>
      <w:r>
        <w:t>, функциональными стратегиями, операционными процессами и линейным исполнением. Методология базируется на GAP-анализе, анкетировании, аудите документации и анализе операционных метрик. Предложена система четырех количественных индексов: ИСС (инде</w:t>
      </w:r>
      <w:proofErr w:type="gramStart"/>
      <w:r>
        <w:t>кс стр</w:t>
      </w:r>
      <w:proofErr w:type="gramEnd"/>
      <w:r>
        <w:t xml:space="preserve">атегической связанности), ИИО (индекс инструментальной обеспеченности), ИПС (индекс процессной синхронизации) и ИАЗ (индекс аналитической замкнутости), а также система механизмов согласования: стратегическая интеграция, инструментальное </w:t>
      </w:r>
      <w:proofErr w:type="spellStart"/>
      <w:r>
        <w:t>опосредование</w:t>
      </w:r>
      <w:proofErr w:type="spellEnd"/>
      <w:r>
        <w:t xml:space="preserve">, метрическая синхронизация и аналитическое замыкание. Апробация на крупном промышленном предприятии (≈700 чел.) выявила критические значения: ИСС=2,5/10, ИИО=10 %, ИПС=61,3 %, ИАЗ=0 %. Установлен эффект взаимного усиления разрывов. </w:t>
      </w:r>
      <w:proofErr w:type="gramStart"/>
      <w:r>
        <w:t xml:space="preserve">Предложенная система индексов – инструмент стратегического </w:t>
      </w:r>
      <w:proofErr w:type="spellStart"/>
      <w:r>
        <w:t>контроллинга</w:t>
      </w:r>
      <w:proofErr w:type="spellEnd"/>
      <w:r>
        <w:t>, позволяющий количественно измерить глубину разрывов и отслеживать динамику их устранения.</w:t>
      </w:r>
      <w:proofErr w:type="gramEnd"/>
      <w:r>
        <w:t xml:space="preserve"> В отличие от нормативных подходов (BSC, OKR), методика фокусируется на диагностике конкретных дисфункций. Практическая значимость заключается в возможности использования инструментария для регулярного мониторинга согласованности и выявления зон дезинтеграции.</w:t>
      </w:r>
    </w:p>
    <w:p w:rsidR="00515194" w:rsidRDefault="00515194" w:rsidP="00515194">
      <w:pPr>
        <w:pStyle w:val="a8"/>
      </w:pPr>
      <w:r>
        <w:t xml:space="preserve">Ключевые слова: </w:t>
      </w:r>
    </w:p>
    <w:p w:rsidR="00515194" w:rsidRDefault="00515194" w:rsidP="00515194">
      <w:pPr>
        <w:pStyle w:val="a7"/>
      </w:pPr>
      <w:r>
        <w:lastRenderedPageBreak/>
        <w:t>стратегический менеджмент; трансляция стратегии; организационные разрывы; GAP-анализ; согласование уровней управления; организационная интеграция.</w:t>
      </w:r>
    </w:p>
    <w:p w:rsidR="00515194" w:rsidRDefault="00515194" w:rsidP="00515194">
      <w:pPr>
        <w:pStyle w:val="a8"/>
      </w:pPr>
      <w:r>
        <w:t xml:space="preserve">Для цитирования: </w:t>
      </w:r>
    </w:p>
    <w:p w:rsidR="00515194" w:rsidRDefault="00515194" w:rsidP="00515194">
      <w:pPr>
        <w:pStyle w:val="a9"/>
      </w:pPr>
      <w:r>
        <w:t xml:space="preserve">Прохорова О. К. Организационные разрывы при трансляции стратегических целей в операционные процессы: методика количественной диагностики и механизмы согласования // Региональная и отраслевая экономика. – 2026. – № 5. – С. 73–82. </w:t>
      </w:r>
      <w:proofErr w:type="spellStart"/>
      <w:r>
        <w:t>doi</w:t>
      </w:r>
      <w:proofErr w:type="spellEnd"/>
      <w:r>
        <w:t>: 10.47576/2949-1916.2026.5.5.010.</w:t>
      </w:r>
    </w:p>
    <w:p w:rsidR="00515194" w:rsidRDefault="00515194" w:rsidP="00515194">
      <w:pPr>
        <w:pStyle w:val="original"/>
      </w:pPr>
      <w:r>
        <w:t>Original article</w:t>
      </w:r>
    </w:p>
    <w:p w:rsidR="00515194" w:rsidRPr="00515194" w:rsidRDefault="00515194" w:rsidP="00515194">
      <w:pPr>
        <w:pStyle w:val="a4"/>
        <w:rPr>
          <w:lang w:val="en-US"/>
        </w:rPr>
      </w:pPr>
      <w:r w:rsidRPr="00515194">
        <w:rPr>
          <w:lang w:val="en-US"/>
        </w:rPr>
        <w:t>Organizational gaps in the translation of strategic goals into operational processes: quantitative diagnostic methods and matching mechanisms</w:t>
      </w:r>
    </w:p>
    <w:p w:rsidR="00515194" w:rsidRPr="00515194" w:rsidRDefault="00515194" w:rsidP="00515194">
      <w:pPr>
        <w:pStyle w:val="a5"/>
        <w:rPr>
          <w:lang w:val="en-US"/>
        </w:rPr>
      </w:pPr>
      <w:proofErr w:type="spellStart"/>
      <w:r w:rsidRPr="00515194">
        <w:rPr>
          <w:lang w:val="en-US"/>
        </w:rPr>
        <w:t>Prokhorova</w:t>
      </w:r>
      <w:proofErr w:type="spellEnd"/>
      <w:r w:rsidRPr="00515194">
        <w:rPr>
          <w:lang w:val="en-US"/>
        </w:rPr>
        <w:t xml:space="preserve"> Olga K. </w:t>
      </w:r>
    </w:p>
    <w:p w:rsidR="00515194" w:rsidRPr="00515194" w:rsidRDefault="00515194" w:rsidP="00515194">
      <w:pPr>
        <w:pStyle w:val="a6"/>
        <w:rPr>
          <w:lang w:val="en-US"/>
        </w:rPr>
      </w:pPr>
      <w:r w:rsidRPr="00515194">
        <w:rPr>
          <w:lang w:val="en-US"/>
        </w:rPr>
        <w:t>Voronezh Institute of High Technologies, Voronezh, Russia, oprohorova@vivt.ru</w:t>
      </w:r>
    </w:p>
    <w:p w:rsidR="00515194" w:rsidRPr="00515194" w:rsidRDefault="00515194" w:rsidP="00515194">
      <w:pPr>
        <w:pStyle w:val="a8"/>
        <w:rPr>
          <w:lang w:val="en-US"/>
        </w:rPr>
      </w:pPr>
      <w:r w:rsidRPr="00515194">
        <w:rPr>
          <w:lang w:val="en-US"/>
        </w:rPr>
        <w:t>Abstract</w:t>
      </w:r>
    </w:p>
    <w:p w:rsidR="00515194" w:rsidRPr="00515194" w:rsidRDefault="00515194" w:rsidP="00515194">
      <w:pPr>
        <w:pStyle w:val="a7"/>
        <w:rPr>
          <w:lang w:val="en-US"/>
        </w:rPr>
      </w:pPr>
      <w:r w:rsidRPr="00515194">
        <w:rPr>
          <w:lang w:val="en-US"/>
        </w:rPr>
        <w:t xml:space="preserve">The article examines the problem of the disintegration of the strategic and operational levels of management, manifested in the emergence of organizational gaps in the translation of corporate strategy into functional tasks and operational actions. The purpose of the study is to develop and empirically verify a methodology for the quantitative diagnosis of “gap zones” and organizational mechanisms for their elimination. The theoretical framework consists of the author’s four-level strategy translation model, which highlights the junctions between top management, functional strategies, operational processes and linear execution. The methodology is based on GAP analysis, questionnaires, documentation audit, and operational metrics analysis. A system of four quantitative indices is proposed: ISS (index of strategic connectivity), IIO (index of instrumental security), IPS (index of process synchronization) and IAZ (index of analytical closeness), as well as a system of coordination mechanisms: strategic integration, instrumental mediation, metric synchronization and analytical closure. Testing at a large industrial enterprise (≈700 people) revealed critical values: ASC=2.5/10, IIO=10 %, IPS=61.3 %, IAZ=0 %. The effect of mutual amplification of gaps has been established. The proposed index system is a strategic controlling tool that allows quantifying the depth of gaps and tracking the dynamics of their elimination. Unlike the normative approaches (BSC, OKR), the methodology focuses on the diagnosis of specific dysfunctions. The practical significance lies in the possibility of using tools for regular monitoring of consistency and identification of areas of disintegration. </w:t>
      </w:r>
    </w:p>
    <w:p w:rsidR="00515194" w:rsidRPr="00515194" w:rsidRDefault="00515194" w:rsidP="00515194">
      <w:pPr>
        <w:pStyle w:val="a8"/>
        <w:rPr>
          <w:lang w:val="en-US"/>
        </w:rPr>
      </w:pPr>
      <w:r w:rsidRPr="00515194">
        <w:rPr>
          <w:lang w:val="en-US"/>
        </w:rPr>
        <w:t xml:space="preserve">Keywords: </w:t>
      </w:r>
    </w:p>
    <w:p w:rsidR="00515194" w:rsidRPr="00515194" w:rsidRDefault="00515194" w:rsidP="00515194">
      <w:pPr>
        <w:pStyle w:val="a7"/>
        <w:rPr>
          <w:lang w:val="en-US"/>
        </w:rPr>
      </w:pPr>
      <w:proofErr w:type="gramStart"/>
      <w:r w:rsidRPr="00515194">
        <w:rPr>
          <w:lang w:val="en-US"/>
        </w:rPr>
        <w:t>strategic</w:t>
      </w:r>
      <w:proofErr w:type="gramEnd"/>
      <w:r w:rsidRPr="00515194">
        <w:rPr>
          <w:lang w:val="en-US"/>
        </w:rPr>
        <w:t xml:space="preserve"> management; strategy translation; organizational gaps; GAP analysis; coordination of management levels; organizational integration.</w:t>
      </w:r>
    </w:p>
    <w:p w:rsidR="00515194" w:rsidRPr="00515194" w:rsidRDefault="00515194" w:rsidP="00515194">
      <w:pPr>
        <w:pStyle w:val="a8"/>
        <w:rPr>
          <w:lang w:val="en-US"/>
        </w:rPr>
      </w:pPr>
      <w:r w:rsidRPr="00515194">
        <w:rPr>
          <w:lang w:val="en-US"/>
        </w:rPr>
        <w:t xml:space="preserve">For citation: </w:t>
      </w:r>
    </w:p>
    <w:p w:rsidR="00515194" w:rsidRPr="00515194" w:rsidRDefault="00515194" w:rsidP="00515194">
      <w:pPr>
        <w:pStyle w:val="aa"/>
        <w:rPr>
          <w:lang w:val="en-US"/>
        </w:rPr>
      </w:pPr>
      <w:proofErr w:type="spellStart"/>
      <w:r w:rsidRPr="00515194">
        <w:rPr>
          <w:lang w:val="en-US"/>
        </w:rPr>
        <w:t>Prokhorova</w:t>
      </w:r>
      <w:proofErr w:type="spellEnd"/>
      <w:r w:rsidRPr="00515194">
        <w:rPr>
          <w:lang w:val="en-US"/>
        </w:rPr>
        <w:t xml:space="preserve"> O. K. Organizational gaps in the translation of strategic goals into operational processes: quantitative diagnostic methods and matching mechanisms. </w:t>
      </w:r>
      <w:proofErr w:type="gramStart"/>
      <w:r w:rsidRPr="00515194">
        <w:rPr>
          <w:i/>
          <w:iCs/>
          <w:lang w:val="en-US"/>
        </w:rPr>
        <w:t xml:space="preserve">Regional and branch economy, </w:t>
      </w:r>
      <w:r w:rsidRPr="00515194">
        <w:rPr>
          <w:lang w:val="en-US"/>
        </w:rPr>
        <w:t>2026, no. 5, pp. 73–82.</w:t>
      </w:r>
      <w:proofErr w:type="gramEnd"/>
      <w:r w:rsidRPr="00515194">
        <w:rPr>
          <w:lang w:val="en-US"/>
        </w:rPr>
        <w:t xml:space="preserve"> </w:t>
      </w:r>
      <w:proofErr w:type="spellStart"/>
      <w:proofErr w:type="gramStart"/>
      <w:r w:rsidRPr="00515194">
        <w:rPr>
          <w:lang w:val="en-US"/>
        </w:rPr>
        <w:t>doi</w:t>
      </w:r>
      <w:proofErr w:type="spellEnd"/>
      <w:proofErr w:type="gramEnd"/>
      <w:r w:rsidRPr="00515194">
        <w:rPr>
          <w:lang w:val="en-US"/>
        </w:rPr>
        <w:t>: 10.47576/2949-1916.2026.5.5.010.</w:t>
      </w:r>
    </w:p>
    <w:p w:rsidR="00515194" w:rsidRDefault="00515194" w:rsidP="00515194">
      <w:pPr>
        <w:pStyle w:val="a3"/>
      </w:pPr>
      <w:proofErr w:type="spellStart"/>
      <w:r>
        <w:t>Научная</w:t>
      </w:r>
      <w:proofErr w:type="spellEnd"/>
      <w:r>
        <w:t xml:space="preserve"> </w:t>
      </w:r>
      <w:proofErr w:type="spellStart"/>
      <w:r>
        <w:t>статья</w:t>
      </w:r>
      <w:proofErr w:type="spellEnd"/>
    </w:p>
    <w:p w:rsidR="00515194" w:rsidRDefault="00515194" w:rsidP="00515194">
      <w:pPr>
        <w:pStyle w:val="a3"/>
      </w:pPr>
      <w:r>
        <w:t>УДК 336</w:t>
      </w:r>
    </w:p>
    <w:p w:rsidR="00515194" w:rsidRDefault="00515194" w:rsidP="00515194">
      <w:pPr>
        <w:pStyle w:val="a3"/>
      </w:pPr>
      <w:proofErr w:type="spellStart"/>
      <w:proofErr w:type="gramStart"/>
      <w:r>
        <w:t>doi</w:t>
      </w:r>
      <w:proofErr w:type="spellEnd"/>
      <w:proofErr w:type="gramEnd"/>
      <w:r>
        <w:t>: 10.47576/2949-1916.2026.5.5.011</w:t>
      </w:r>
    </w:p>
    <w:p w:rsidR="00515194" w:rsidRPr="00515194" w:rsidRDefault="00515194" w:rsidP="00515194">
      <w:pPr>
        <w:pStyle w:val="a4"/>
        <w:rPr>
          <w:lang w:val="en-US"/>
        </w:rPr>
      </w:pPr>
      <w:r w:rsidRPr="00515194">
        <w:rPr>
          <w:lang w:val="en-US"/>
        </w:rPr>
        <w:lastRenderedPageBreak/>
        <w:t xml:space="preserve">Comparative analysis of multi-CBDC platforms </w:t>
      </w:r>
      <w:r w:rsidRPr="00515194">
        <w:rPr>
          <w:lang w:val="en-US"/>
        </w:rPr>
        <w:br/>
        <w:t>and their impact on cross-border payment systems</w:t>
      </w:r>
    </w:p>
    <w:p w:rsidR="00515194" w:rsidRPr="00515194" w:rsidRDefault="00515194" w:rsidP="00515194">
      <w:pPr>
        <w:pStyle w:val="a5"/>
        <w:rPr>
          <w:lang w:val="en-US"/>
        </w:rPr>
      </w:pPr>
      <w:proofErr w:type="spellStart"/>
      <w:r w:rsidRPr="00515194">
        <w:rPr>
          <w:lang w:val="en-US"/>
        </w:rPr>
        <w:t>Kwamibuor</w:t>
      </w:r>
      <w:proofErr w:type="spellEnd"/>
      <w:r w:rsidRPr="00515194">
        <w:rPr>
          <w:lang w:val="en-US"/>
        </w:rPr>
        <w:t xml:space="preserve"> Maxwell </w:t>
      </w:r>
      <w:proofErr w:type="spellStart"/>
      <w:r w:rsidRPr="00515194">
        <w:rPr>
          <w:lang w:val="en-US"/>
        </w:rPr>
        <w:t>Kordzo</w:t>
      </w:r>
      <w:proofErr w:type="spellEnd"/>
      <w:r w:rsidRPr="00515194">
        <w:rPr>
          <w:lang w:val="en-US"/>
        </w:rPr>
        <w:t xml:space="preserve"> </w:t>
      </w:r>
    </w:p>
    <w:p w:rsidR="00515194" w:rsidRPr="00515194" w:rsidRDefault="00515194" w:rsidP="00515194">
      <w:pPr>
        <w:pStyle w:val="a6"/>
        <w:rPr>
          <w:lang w:val="en-US"/>
        </w:rPr>
      </w:pPr>
      <w:r w:rsidRPr="00515194">
        <w:rPr>
          <w:lang w:val="en-US"/>
        </w:rPr>
        <w:t xml:space="preserve">Financial University under the Government of the Russian Federation, </w:t>
      </w:r>
      <w:r w:rsidRPr="00515194">
        <w:rPr>
          <w:lang w:val="en-US"/>
        </w:rPr>
        <w:br/>
        <w:t>Moscow, Russia, 248621@edu.fa.ru</w:t>
      </w:r>
    </w:p>
    <w:p w:rsidR="00515194" w:rsidRPr="00515194" w:rsidRDefault="00515194" w:rsidP="00515194">
      <w:pPr>
        <w:pStyle w:val="a5"/>
        <w:rPr>
          <w:lang w:val="en-US"/>
        </w:rPr>
      </w:pPr>
      <w:proofErr w:type="spellStart"/>
      <w:proofErr w:type="gramStart"/>
      <w:r w:rsidRPr="00515194">
        <w:rPr>
          <w:lang w:val="en-US"/>
        </w:rPr>
        <w:t>Gorbacheva</w:t>
      </w:r>
      <w:proofErr w:type="spellEnd"/>
      <w:r w:rsidRPr="00515194">
        <w:rPr>
          <w:lang w:val="en-US"/>
        </w:rPr>
        <w:t xml:space="preserve"> Tatiana A.</w:t>
      </w:r>
      <w:proofErr w:type="gramEnd"/>
      <w:r w:rsidRPr="00515194">
        <w:rPr>
          <w:lang w:val="en-US"/>
        </w:rPr>
        <w:t xml:space="preserve"> </w:t>
      </w:r>
    </w:p>
    <w:p w:rsidR="00515194" w:rsidRPr="00515194" w:rsidRDefault="00515194" w:rsidP="00515194">
      <w:pPr>
        <w:pStyle w:val="a6"/>
        <w:rPr>
          <w:lang w:val="en-US"/>
        </w:rPr>
      </w:pPr>
      <w:r w:rsidRPr="00515194">
        <w:rPr>
          <w:lang w:val="en-US"/>
        </w:rPr>
        <w:t>Financial University under the Government of the Russian Federation</w:t>
      </w:r>
      <w:r w:rsidRPr="00515194">
        <w:rPr>
          <w:lang w:val="en-US"/>
        </w:rPr>
        <w:br/>
        <w:t>Moscow Witte University, Moscow, Russia, t-gorbacheva@bk.ru</w:t>
      </w:r>
    </w:p>
    <w:p w:rsidR="00515194" w:rsidRPr="00515194" w:rsidRDefault="00515194" w:rsidP="00515194">
      <w:pPr>
        <w:pStyle w:val="a8"/>
        <w:rPr>
          <w:lang w:val="en-US"/>
        </w:rPr>
      </w:pPr>
      <w:r w:rsidRPr="00515194">
        <w:rPr>
          <w:lang w:val="en-US"/>
        </w:rPr>
        <w:t>Abstract</w:t>
      </w:r>
    </w:p>
    <w:p w:rsidR="00515194" w:rsidRPr="00515194" w:rsidRDefault="00515194" w:rsidP="00515194">
      <w:pPr>
        <w:pStyle w:val="a7"/>
        <w:rPr>
          <w:lang w:val="en-US"/>
        </w:rPr>
      </w:pPr>
      <w:r w:rsidRPr="00515194">
        <w:rPr>
          <w:lang w:val="en-US"/>
        </w:rPr>
        <w:t>The acceleration of payment digitalization, the growth of cross-border e-commerce, and the geopolitical fragmentation of payment infrastructure intensify demand for fast, reliable, and interoperable cross-border payments. Against this backdrop, central bank digital currency initiatives (</w:t>
      </w:r>
      <w:proofErr w:type="spellStart"/>
      <w:r w:rsidRPr="00515194">
        <w:rPr>
          <w:lang w:val="en-US"/>
        </w:rPr>
        <w:t>mCBDC</w:t>
      </w:r>
      <w:proofErr w:type="spellEnd"/>
      <w:r w:rsidRPr="00515194">
        <w:rPr>
          <w:lang w:val="en-US"/>
        </w:rPr>
        <w:t xml:space="preserve">) are moving from concepts to pilots, forcing regulators and markets to choose a viable architecture and regulatory path. The article compares three </w:t>
      </w:r>
      <w:proofErr w:type="spellStart"/>
      <w:r w:rsidRPr="00515194">
        <w:rPr>
          <w:lang w:val="en-US"/>
        </w:rPr>
        <w:t>mCBDC</w:t>
      </w:r>
      <w:proofErr w:type="spellEnd"/>
      <w:r w:rsidRPr="00515194">
        <w:rPr>
          <w:lang w:val="en-US"/>
        </w:rPr>
        <w:t xml:space="preserve"> architectures for cross-border settlement: an interlinked interbank model, a «Unified Ledger» concept, and a «universal retail access» scheme. The analysis focuses on applicability to wholesale and retail payments, liquidity management, and the degree of payment programmability. In this study, we systematize findings from public pilots and reports by the BIS and national authorities; conduct a comparative assessment along dimensions: technical architecture and settlement finality, allocation of powers and governance, interoperability, and </w:t>
      </w:r>
      <w:proofErr w:type="spellStart"/>
      <w:r w:rsidRPr="00515194">
        <w:rPr>
          <w:lang w:val="en-US"/>
        </w:rPr>
        <w:t>macroprudential</w:t>
      </w:r>
      <w:proofErr w:type="spellEnd"/>
      <w:r w:rsidRPr="00515194">
        <w:rPr>
          <w:lang w:val="en-US"/>
        </w:rPr>
        <w:t xml:space="preserve"> implications, develop deployment scenarios using typical trade flow data, and formulate selection criteria and a set of regulatory safeguards. It is shown that the examined configurations can sharply reduce processing time and operational frictions, yet their effects differ and give rise to a «sovereignty-efficiency-stability» </w:t>
      </w:r>
      <w:proofErr w:type="spellStart"/>
      <w:r w:rsidRPr="00515194">
        <w:rPr>
          <w:lang w:val="en-US"/>
        </w:rPr>
        <w:t>trilemma</w:t>
      </w:r>
      <w:proofErr w:type="spellEnd"/>
      <w:r w:rsidRPr="00515194">
        <w:rPr>
          <w:lang w:val="en-US"/>
        </w:rPr>
        <w:t xml:space="preserve">. The interlinked approach enables the least disruptive transition for wholesale settlement and aligns with the existing regulatory framework. The unified ledger offers the greatest potential for efficiency, programmability, and end-to-end </w:t>
      </w:r>
      <w:proofErr w:type="spellStart"/>
      <w:r w:rsidRPr="00515194">
        <w:rPr>
          <w:lang w:val="en-US"/>
        </w:rPr>
        <w:t>PvP</w:t>
      </w:r>
      <w:proofErr w:type="spellEnd"/>
      <w:r w:rsidRPr="00515194">
        <w:rPr>
          <w:lang w:val="en-US"/>
        </w:rPr>
        <w:t>/</w:t>
      </w:r>
      <w:proofErr w:type="spellStart"/>
      <w:r w:rsidRPr="00515194">
        <w:rPr>
          <w:lang w:val="en-US"/>
        </w:rPr>
        <w:t>DvP</w:t>
      </w:r>
      <w:proofErr w:type="spellEnd"/>
      <w:r w:rsidRPr="00515194">
        <w:rPr>
          <w:lang w:val="en-US"/>
        </w:rPr>
        <w:t xml:space="preserve">, but demands deep cross-jurisdictional coordination. Universal retail access broadens inclusion while heightening risks of liquidity migration and «digital dollarization». </w:t>
      </w:r>
    </w:p>
    <w:p w:rsidR="00515194" w:rsidRPr="00515194" w:rsidRDefault="00515194" w:rsidP="00515194">
      <w:pPr>
        <w:pStyle w:val="a8"/>
        <w:rPr>
          <w:lang w:val="en-US"/>
        </w:rPr>
      </w:pPr>
      <w:r w:rsidRPr="00515194">
        <w:rPr>
          <w:lang w:val="en-US"/>
        </w:rPr>
        <w:t xml:space="preserve">Keywords: </w:t>
      </w:r>
    </w:p>
    <w:p w:rsidR="00515194" w:rsidRPr="00515194" w:rsidRDefault="00515194" w:rsidP="00515194">
      <w:pPr>
        <w:pStyle w:val="a7"/>
        <w:rPr>
          <w:lang w:val="en-US"/>
        </w:rPr>
      </w:pPr>
      <w:r w:rsidRPr="00515194">
        <w:rPr>
          <w:lang w:val="en-US"/>
        </w:rPr>
        <w:t>Central Bank Digital Currency (CBDC); Multi-CBDC (</w:t>
      </w:r>
      <w:proofErr w:type="spellStart"/>
      <w:r w:rsidRPr="00515194">
        <w:rPr>
          <w:lang w:val="en-US"/>
        </w:rPr>
        <w:t>mCBDC</w:t>
      </w:r>
      <w:proofErr w:type="spellEnd"/>
      <w:r w:rsidRPr="00515194">
        <w:rPr>
          <w:lang w:val="en-US"/>
        </w:rPr>
        <w:t>); Cross-Border Payments; Distributed Ledger Technology (DLT); Payment Systems; Financial Stability; Interoperability.</w:t>
      </w:r>
    </w:p>
    <w:p w:rsidR="00515194" w:rsidRPr="00515194" w:rsidRDefault="00515194" w:rsidP="00515194">
      <w:pPr>
        <w:pStyle w:val="a8"/>
        <w:rPr>
          <w:lang w:val="en-US"/>
        </w:rPr>
      </w:pPr>
      <w:r w:rsidRPr="00515194">
        <w:rPr>
          <w:lang w:val="en-US"/>
        </w:rPr>
        <w:t xml:space="preserve">For citation: </w:t>
      </w:r>
    </w:p>
    <w:p w:rsidR="00515194" w:rsidRPr="00515194" w:rsidRDefault="00515194" w:rsidP="00515194">
      <w:pPr>
        <w:pStyle w:val="aa"/>
        <w:rPr>
          <w:lang w:val="en-US"/>
        </w:rPr>
      </w:pPr>
      <w:proofErr w:type="spellStart"/>
      <w:proofErr w:type="gramStart"/>
      <w:r w:rsidRPr="00515194">
        <w:rPr>
          <w:lang w:val="en-US"/>
        </w:rPr>
        <w:t>Kwamibuor</w:t>
      </w:r>
      <w:proofErr w:type="spellEnd"/>
      <w:r w:rsidRPr="00515194">
        <w:rPr>
          <w:lang w:val="en-US"/>
        </w:rPr>
        <w:t xml:space="preserve"> Maxwell </w:t>
      </w:r>
      <w:proofErr w:type="spellStart"/>
      <w:r w:rsidRPr="00515194">
        <w:rPr>
          <w:lang w:val="en-US"/>
        </w:rPr>
        <w:t>Kordzo</w:t>
      </w:r>
      <w:proofErr w:type="spellEnd"/>
      <w:r w:rsidRPr="00515194">
        <w:rPr>
          <w:lang w:val="en-US"/>
        </w:rPr>
        <w:t xml:space="preserve">, </w:t>
      </w:r>
      <w:proofErr w:type="spellStart"/>
      <w:r w:rsidRPr="00515194">
        <w:rPr>
          <w:lang w:val="en-US"/>
        </w:rPr>
        <w:t>Gorbacheva</w:t>
      </w:r>
      <w:proofErr w:type="spellEnd"/>
      <w:r w:rsidRPr="00515194">
        <w:rPr>
          <w:lang w:val="en-US"/>
        </w:rPr>
        <w:t xml:space="preserve"> T. A. Comparative analysis of multi-CBDC platforms and their impact on cross-border payment systems.</w:t>
      </w:r>
      <w:proofErr w:type="gramEnd"/>
      <w:r w:rsidRPr="00515194">
        <w:rPr>
          <w:lang w:val="en-US"/>
        </w:rPr>
        <w:t xml:space="preserve"> </w:t>
      </w:r>
      <w:proofErr w:type="gramStart"/>
      <w:r w:rsidRPr="00515194">
        <w:rPr>
          <w:i/>
          <w:iCs/>
          <w:lang w:val="en-US"/>
        </w:rPr>
        <w:t xml:space="preserve">Regional and branch economy, </w:t>
      </w:r>
      <w:r w:rsidRPr="00515194">
        <w:rPr>
          <w:lang w:val="en-US"/>
        </w:rPr>
        <w:t>2026, no. 5, pp. 83–93.</w:t>
      </w:r>
      <w:proofErr w:type="gramEnd"/>
      <w:r w:rsidRPr="00515194">
        <w:rPr>
          <w:lang w:val="en-US"/>
        </w:rPr>
        <w:t xml:space="preserve"> </w:t>
      </w:r>
      <w:proofErr w:type="spellStart"/>
      <w:proofErr w:type="gramStart"/>
      <w:r w:rsidRPr="00515194">
        <w:rPr>
          <w:lang w:val="en-US"/>
        </w:rPr>
        <w:t>doi</w:t>
      </w:r>
      <w:proofErr w:type="spellEnd"/>
      <w:proofErr w:type="gramEnd"/>
      <w:r w:rsidRPr="00515194">
        <w:rPr>
          <w:lang w:val="en-US"/>
        </w:rPr>
        <w:t>: 10.47576/2949-1916.2026.5.5.011.</w:t>
      </w:r>
    </w:p>
    <w:p w:rsidR="00515194" w:rsidRDefault="00515194" w:rsidP="00515194">
      <w:pPr>
        <w:pStyle w:val="original"/>
      </w:pPr>
      <w:r>
        <w:t>Original article</w:t>
      </w:r>
    </w:p>
    <w:p w:rsidR="00515194" w:rsidRPr="00515194" w:rsidRDefault="00515194" w:rsidP="00515194">
      <w:pPr>
        <w:pStyle w:val="a4"/>
        <w:rPr>
          <w:lang w:val="en-US"/>
        </w:rPr>
      </w:pPr>
      <w:r>
        <w:t>Сравнительный</w:t>
      </w:r>
      <w:r w:rsidRPr="00515194">
        <w:rPr>
          <w:lang w:val="en-US"/>
        </w:rPr>
        <w:t xml:space="preserve"> </w:t>
      </w:r>
      <w:r>
        <w:t>анализ</w:t>
      </w:r>
      <w:r w:rsidRPr="00515194">
        <w:rPr>
          <w:lang w:val="en-US"/>
        </w:rPr>
        <w:t xml:space="preserve"> </w:t>
      </w:r>
      <w:r>
        <w:t>мульти</w:t>
      </w:r>
      <w:r w:rsidRPr="00515194">
        <w:rPr>
          <w:lang w:val="en-US"/>
        </w:rPr>
        <w:t>-</w:t>
      </w:r>
      <w:r>
        <w:t>платформ</w:t>
      </w:r>
      <w:r w:rsidRPr="00515194">
        <w:rPr>
          <w:lang w:val="en-US"/>
        </w:rPr>
        <w:t xml:space="preserve"> CBDC</w:t>
      </w:r>
      <w:proofErr w:type="gramStart"/>
      <w:r w:rsidRPr="00515194">
        <w:rPr>
          <w:lang w:val="en-US"/>
        </w:rPr>
        <w:t xml:space="preserve"> </w:t>
      </w:r>
      <w:r w:rsidRPr="00515194">
        <w:rPr>
          <w:lang w:val="en-US"/>
        </w:rPr>
        <w:br/>
      </w:r>
      <w:r>
        <w:t>и</w:t>
      </w:r>
      <w:proofErr w:type="gramEnd"/>
      <w:r w:rsidRPr="00515194">
        <w:rPr>
          <w:lang w:val="en-US"/>
        </w:rPr>
        <w:t xml:space="preserve"> </w:t>
      </w:r>
      <w:r>
        <w:t>их</w:t>
      </w:r>
      <w:r w:rsidRPr="00515194">
        <w:rPr>
          <w:lang w:val="en-US"/>
        </w:rPr>
        <w:t xml:space="preserve"> </w:t>
      </w:r>
      <w:r>
        <w:t>влияние</w:t>
      </w:r>
      <w:r w:rsidRPr="00515194">
        <w:rPr>
          <w:lang w:val="en-US"/>
        </w:rPr>
        <w:t xml:space="preserve"> </w:t>
      </w:r>
      <w:r>
        <w:t>на</w:t>
      </w:r>
      <w:r w:rsidRPr="00515194">
        <w:rPr>
          <w:lang w:val="en-US"/>
        </w:rPr>
        <w:t xml:space="preserve"> </w:t>
      </w:r>
      <w:r>
        <w:t>трансграничные</w:t>
      </w:r>
      <w:r w:rsidRPr="00515194">
        <w:rPr>
          <w:lang w:val="en-US"/>
        </w:rPr>
        <w:t xml:space="preserve"> </w:t>
      </w:r>
      <w:r>
        <w:t>платежные</w:t>
      </w:r>
      <w:r w:rsidRPr="00515194">
        <w:rPr>
          <w:lang w:val="en-US"/>
        </w:rPr>
        <w:t xml:space="preserve"> </w:t>
      </w:r>
      <w:r>
        <w:t>системы</w:t>
      </w:r>
    </w:p>
    <w:p w:rsidR="00515194" w:rsidRDefault="00515194" w:rsidP="00515194">
      <w:pPr>
        <w:pStyle w:val="a5"/>
      </w:pPr>
      <w:proofErr w:type="spellStart"/>
      <w:r>
        <w:t>Квамибуор</w:t>
      </w:r>
      <w:proofErr w:type="spellEnd"/>
      <w:r>
        <w:t xml:space="preserve"> Максвелл </w:t>
      </w:r>
      <w:proofErr w:type="spellStart"/>
      <w:r>
        <w:t>Кордзо</w:t>
      </w:r>
      <w:proofErr w:type="spellEnd"/>
      <w:r>
        <w:t xml:space="preserve"> </w:t>
      </w:r>
    </w:p>
    <w:p w:rsidR="00515194" w:rsidRDefault="00515194" w:rsidP="00515194">
      <w:pPr>
        <w:pStyle w:val="a6"/>
      </w:pPr>
      <w:r>
        <w:t xml:space="preserve">Финансовый университет при Правительстве Российской Федерации, </w:t>
      </w:r>
      <w:r>
        <w:br/>
        <w:t>Москва, Россия,  248621@edu.fa.ru</w:t>
      </w:r>
    </w:p>
    <w:p w:rsidR="00515194" w:rsidRDefault="00515194" w:rsidP="00515194">
      <w:pPr>
        <w:pStyle w:val="a5"/>
      </w:pPr>
      <w:r>
        <w:t>Горбачева Татьяна Александровна</w:t>
      </w:r>
    </w:p>
    <w:p w:rsidR="00515194" w:rsidRDefault="00515194" w:rsidP="00515194">
      <w:pPr>
        <w:pStyle w:val="a6"/>
      </w:pPr>
      <w:r>
        <w:t>Финансовый университет при Правительстве Российской Федерации</w:t>
      </w:r>
      <w:r>
        <w:br/>
        <w:t>Московский университет имени С. Ю. Витте</w:t>
      </w:r>
      <w:r>
        <w:br/>
        <w:t>Москва, Россия, t-gorbacheva@bk.ru</w:t>
      </w:r>
    </w:p>
    <w:p w:rsidR="00515194" w:rsidRDefault="00515194" w:rsidP="00515194">
      <w:pPr>
        <w:pStyle w:val="a8"/>
      </w:pPr>
      <w:r>
        <w:lastRenderedPageBreak/>
        <w:t>Аннотация</w:t>
      </w:r>
    </w:p>
    <w:p w:rsidR="00515194" w:rsidRDefault="00515194" w:rsidP="00515194">
      <w:pPr>
        <w:pStyle w:val="a7"/>
      </w:pPr>
      <w:r>
        <w:t xml:space="preserve">Ускорение цифровизации расчетов, рост международной электронной торговли и геополитическая фрагментация платежной инфраструктуры обостряют спрос на быстрые, надежные и </w:t>
      </w:r>
      <w:proofErr w:type="spellStart"/>
      <w:r>
        <w:t>взаимосовместимые</w:t>
      </w:r>
      <w:proofErr w:type="spellEnd"/>
      <w:r>
        <w:t xml:space="preserve"> трансграничные платежи. На этом фоне инициативы цифровых валют центральных банков (</w:t>
      </w:r>
      <w:proofErr w:type="spellStart"/>
      <w:r>
        <w:t>mCBDC</w:t>
      </w:r>
      <w:proofErr w:type="spellEnd"/>
      <w:r>
        <w:t xml:space="preserve">) переходят от концептов к пилотам, ставя перед регуляторами и рынком вопрос выбора жизнеспособной архитектуры и регуляторной траектории. Статья посвящена сопоставлению трех архитектур </w:t>
      </w:r>
      <w:proofErr w:type="spellStart"/>
      <w:r>
        <w:t>mCBDC</w:t>
      </w:r>
      <w:proofErr w:type="spellEnd"/>
      <w:r>
        <w:t xml:space="preserve"> в контексте трансграничных расчетов: интегрированной межбанковской модели, концепции «единого реестра»  и схемы «универсального розничного доступа». Анализ фокусируется на применимости к оптовым и розничным платежам, управлении ликвидностью и степени программируемости расчетов. В работе систематизированы результаты открытых пилотов и докладов BIS и национальных регуляторов; проведен сравнительный анализ по четырем измерениям: техническая архитектура и </w:t>
      </w:r>
      <w:proofErr w:type="spellStart"/>
      <w:r>
        <w:t>финальность</w:t>
      </w:r>
      <w:proofErr w:type="spellEnd"/>
      <w:r>
        <w:t xml:space="preserve">, распределение полномочий и управление, </w:t>
      </w:r>
      <w:proofErr w:type="spellStart"/>
      <w:r>
        <w:t>интероперабельность</w:t>
      </w:r>
      <w:proofErr w:type="spellEnd"/>
      <w:r>
        <w:t xml:space="preserve"> и </w:t>
      </w:r>
      <w:proofErr w:type="spellStart"/>
      <w:r>
        <w:t>макропруденциальные</w:t>
      </w:r>
      <w:proofErr w:type="spellEnd"/>
      <w:r>
        <w:t xml:space="preserve"> последствия; построены сценарии внедрения на данных типичных потоков торговли; сформулированы критерии выбора и набор регуляторных предохранителей. Показано, что рассматриваемые конфигурации способны радикально сокращать время обработки и операционные трения, однако их эффекты различаются и порождают </w:t>
      </w:r>
      <w:proofErr w:type="spellStart"/>
      <w:r>
        <w:t>трилемму</w:t>
      </w:r>
      <w:proofErr w:type="spellEnd"/>
      <w:r>
        <w:t xml:space="preserve"> «суверенитет-эффективность-стабильность». Подход межбанковского </w:t>
      </w:r>
      <w:proofErr w:type="spellStart"/>
      <w:r>
        <w:t>межсистеменого</w:t>
      </w:r>
      <w:proofErr w:type="spellEnd"/>
      <w:r>
        <w:t xml:space="preserve"> подключения обеспечивает наименее </w:t>
      </w:r>
      <w:proofErr w:type="spellStart"/>
      <w:r>
        <w:t>дисраптивный</w:t>
      </w:r>
      <w:proofErr w:type="spellEnd"/>
      <w:r>
        <w:t xml:space="preserve"> переход для оптовых </w:t>
      </w:r>
      <w:proofErr w:type="gramStart"/>
      <w:r>
        <w:t>расчетов</w:t>
      </w:r>
      <w:proofErr w:type="gramEnd"/>
      <w:r>
        <w:t xml:space="preserve"> и совместим с существующей нормативной рамкой. Единый реестр раскрывает наибольший потенциал эффективности, программируемости и </w:t>
      </w:r>
      <w:proofErr w:type="gramStart"/>
      <w:r>
        <w:t>сквозных</w:t>
      </w:r>
      <w:proofErr w:type="gramEnd"/>
      <w:r>
        <w:t xml:space="preserve"> </w:t>
      </w:r>
      <w:proofErr w:type="spellStart"/>
      <w:r>
        <w:t>PvP</w:t>
      </w:r>
      <w:proofErr w:type="spellEnd"/>
      <w:r>
        <w:t>/</w:t>
      </w:r>
      <w:proofErr w:type="spellStart"/>
      <w:r>
        <w:t>DvP</w:t>
      </w:r>
      <w:proofErr w:type="spellEnd"/>
      <w:r>
        <w:t xml:space="preserve">, требуя глубокой </w:t>
      </w:r>
      <w:proofErr w:type="spellStart"/>
      <w:r>
        <w:t>межюрисдикционной</w:t>
      </w:r>
      <w:proofErr w:type="spellEnd"/>
      <w:r>
        <w:t xml:space="preserve"> координации. Универсальный розничный доступ расширяет инклюзию, но усиливает риски </w:t>
      </w:r>
      <w:proofErr w:type="spellStart"/>
      <w:r>
        <w:t>перетока</w:t>
      </w:r>
      <w:proofErr w:type="spellEnd"/>
      <w:r>
        <w:t xml:space="preserve"> ликвидности и «цифровой </w:t>
      </w:r>
      <w:proofErr w:type="spellStart"/>
      <w:r>
        <w:t>долларизации</w:t>
      </w:r>
      <w:proofErr w:type="spellEnd"/>
      <w:r>
        <w:t xml:space="preserve">». </w:t>
      </w:r>
    </w:p>
    <w:p w:rsidR="00515194" w:rsidRDefault="00515194" w:rsidP="00515194">
      <w:pPr>
        <w:pStyle w:val="a8"/>
      </w:pPr>
      <w:r>
        <w:t xml:space="preserve">Ключевые слова: </w:t>
      </w:r>
    </w:p>
    <w:p w:rsidR="00515194" w:rsidRDefault="00515194" w:rsidP="00515194">
      <w:pPr>
        <w:pStyle w:val="a7"/>
      </w:pPr>
      <w:r>
        <w:t>цифровая валюта центрального банка (CBDC); Мульти-</w:t>
      </w:r>
      <w:proofErr w:type="gramStart"/>
      <w:r>
        <w:t>CBDC</w:t>
      </w:r>
      <w:proofErr w:type="gramEnd"/>
      <w:r>
        <w:t xml:space="preserve"> (</w:t>
      </w:r>
      <w:proofErr w:type="spellStart"/>
      <w:r>
        <w:t>mCBDC</w:t>
      </w:r>
      <w:proofErr w:type="spellEnd"/>
      <w:r>
        <w:t xml:space="preserve">); трансграничные платежи; технология распределенного реестра (DLT); платежные системы; финансовая стабильность; </w:t>
      </w:r>
      <w:proofErr w:type="spellStart"/>
      <w:r>
        <w:t>интероперабельность</w:t>
      </w:r>
      <w:proofErr w:type="spellEnd"/>
      <w:r>
        <w:t>.</w:t>
      </w:r>
    </w:p>
    <w:p w:rsidR="00515194" w:rsidRDefault="00515194" w:rsidP="00515194">
      <w:pPr>
        <w:pStyle w:val="a8"/>
      </w:pPr>
      <w:r>
        <w:t xml:space="preserve">Для цитирования: </w:t>
      </w:r>
    </w:p>
    <w:p w:rsidR="00515194" w:rsidRDefault="00515194" w:rsidP="00515194">
      <w:pPr>
        <w:pStyle w:val="a9"/>
      </w:pPr>
      <w:proofErr w:type="spellStart"/>
      <w:r>
        <w:t>Квамибуор</w:t>
      </w:r>
      <w:proofErr w:type="spellEnd"/>
      <w:r>
        <w:t xml:space="preserve"> Максвелл </w:t>
      </w:r>
      <w:proofErr w:type="spellStart"/>
      <w:r>
        <w:t>Кордзо</w:t>
      </w:r>
      <w:proofErr w:type="spellEnd"/>
      <w:r>
        <w:t xml:space="preserve">, Горбачева Т. А. Сравнительный анализ мульти-платформ CBDC и их влияние на трансграничные платежные системы // Региональная и отраслевая экономика. – 2026. – № 5. – С. 84–93. </w:t>
      </w:r>
      <w:proofErr w:type="spellStart"/>
      <w:r>
        <w:t>doi</w:t>
      </w:r>
      <w:proofErr w:type="spellEnd"/>
      <w:r>
        <w:t>: 10.47576/2949-1916.2026.5.5.011.</w:t>
      </w:r>
    </w:p>
    <w:p w:rsidR="00515194" w:rsidRPr="00515194" w:rsidRDefault="00515194" w:rsidP="00515194">
      <w:pPr>
        <w:pStyle w:val="a3"/>
        <w:spacing w:after="113"/>
        <w:rPr>
          <w:lang w:val="ru-RU"/>
        </w:rPr>
      </w:pPr>
      <w:r w:rsidRPr="00515194">
        <w:rPr>
          <w:lang w:val="ru-RU"/>
        </w:rPr>
        <w:t>Научная статья</w:t>
      </w:r>
    </w:p>
    <w:p w:rsidR="00515194" w:rsidRPr="00515194" w:rsidRDefault="00515194" w:rsidP="00515194">
      <w:pPr>
        <w:pStyle w:val="a3"/>
        <w:spacing w:after="113"/>
        <w:rPr>
          <w:lang w:val="ru-RU"/>
        </w:rPr>
      </w:pPr>
      <w:r w:rsidRPr="00515194">
        <w:rPr>
          <w:lang w:val="ru-RU"/>
        </w:rPr>
        <w:t>УДК 339.137</w:t>
      </w:r>
    </w:p>
    <w:p w:rsidR="00515194" w:rsidRPr="00515194" w:rsidRDefault="00515194" w:rsidP="00515194">
      <w:pPr>
        <w:pStyle w:val="a3"/>
        <w:spacing w:after="113"/>
        <w:rPr>
          <w:lang w:val="ru-RU"/>
        </w:rPr>
      </w:pPr>
      <w:proofErr w:type="spellStart"/>
      <w:proofErr w:type="gramStart"/>
      <w:r>
        <w:t>doi</w:t>
      </w:r>
      <w:proofErr w:type="spellEnd"/>
      <w:proofErr w:type="gramEnd"/>
      <w:r w:rsidRPr="00515194">
        <w:rPr>
          <w:lang w:val="ru-RU"/>
        </w:rPr>
        <w:t>: 10.47576/2949-1916.2026.5.5.012</w:t>
      </w:r>
    </w:p>
    <w:p w:rsidR="00515194" w:rsidRDefault="00515194" w:rsidP="00515194">
      <w:pPr>
        <w:pStyle w:val="a4"/>
      </w:pPr>
      <w:r>
        <w:t>Диагностика конкурентной среды промышленных предприятий с учетом динамических факторов</w:t>
      </w:r>
    </w:p>
    <w:p w:rsidR="00515194" w:rsidRDefault="00515194" w:rsidP="00515194">
      <w:pPr>
        <w:pStyle w:val="a5"/>
      </w:pPr>
      <w:proofErr w:type="spellStart"/>
      <w:r>
        <w:t>Билинский</w:t>
      </w:r>
      <w:proofErr w:type="spellEnd"/>
      <w:r>
        <w:t xml:space="preserve"> Андрей Романович</w:t>
      </w:r>
    </w:p>
    <w:p w:rsidR="00515194" w:rsidRDefault="00515194" w:rsidP="00515194">
      <w:pPr>
        <w:pStyle w:val="a6"/>
      </w:pPr>
      <w:r>
        <w:t xml:space="preserve">Белгородский государственный технологический университет имени В. Г. Шухова, </w:t>
      </w:r>
      <w:r>
        <w:br/>
        <w:t>Белгород, Россия, pp_2022@ro.ru</w:t>
      </w:r>
    </w:p>
    <w:p w:rsidR="00515194" w:rsidRDefault="00515194" w:rsidP="00515194">
      <w:pPr>
        <w:pStyle w:val="a8"/>
      </w:pPr>
      <w:r>
        <w:t>Аннотация</w:t>
      </w:r>
    </w:p>
    <w:p w:rsidR="00515194" w:rsidRDefault="00515194" w:rsidP="00515194">
      <w:pPr>
        <w:pStyle w:val="a7"/>
        <w:rPr>
          <w:spacing w:val="-2"/>
        </w:rPr>
      </w:pPr>
      <w:r>
        <w:rPr>
          <w:spacing w:val="-2"/>
        </w:rPr>
        <w:t xml:space="preserve">Современная конкурентная среда промышленных предприятий характеризуется высокой турбулентностью, </w:t>
      </w:r>
      <w:proofErr w:type="spellStart"/>
      <w:r>
        <w:rPr>
          <w:spacing w:val="-2"/>
        </w:rPr>
        <w:t>цифровизацией</w:t>
      </w:r>
      <w:proofErr w:type="spellEnd"/>
      <w:r>
        <w:rPr>
          <w:spacing w:val="-2"/>
        </w:rPr>
        <w:t>, изменением институциональных условий и ужесточением ESG-требований, что требует обновления методического инструментария ее диагностики. В статье проведен теоретический анализ существующих подходов к трактовке конкурентной среды (</w:t>
      </w:r>
      <w:proofErr w:type="gramStart"/>
      <w:r>
        <w:rPr>
          <w:spacing w:val="-2"/>
        </w:rPr>
        <w:t>субъектного</w:t>
      </w:r>
      <w:proofErr w:type="gramEnd"/>
      <w:r>
        <w:rPr>
          <w:spacing w:val="-2"/>
        </w:rPr>
        <w:t xml:space="preserve">, </w:t>
      </w:r>
      <w:proofErr w:type="spellStart"/>
      <w:r>
        <w:rPr>
          <w:spacing w:val="-2"/>
        </w:rPr>
        <w:t>отношенческо</w:t>
      </w:r>
      <w:proofErr w:type="spellEnd"/>
      <w:r>
        <w:rPr>
          <w:spacing w:val="-2"/>
        </w:rPr>
        <w:t xml:space="preserve">-динамического, интегративного, цифрового), выявлена их </w:t>
      </w:r>
      <w:proofErr w:type="spellStart"/>
      <w:r>
        <w:rPr>
          <w:spacing w:val="-2"/>
        </w:rPr>
        <w:t>фрагментированность</w:t>
      </w:r>
      <w:proofErr w:type="spellEnd"/>
      <w:r>
        <w:rPr>
          <w:spacing w:val="-2"/>
        </w:rPr>
        <w:t xml:space="preserve"> и недостаточный учет динамических факторов. На основе критического обзора актуальных публикаций автором выделены семь ключевых направлений анализа, </w:t>
      </w:r>
      <w:r>
        <w:rPr>
          <w:spacing w:val="-2"/>
        </w:rPr>
        <w:lastRenderedPageBreak/>
        <w:t xml:space="preserve">включая динамику и турбулентность, цифровую трансформацию, институциональную среду, ESG-факторы, глобальные цепочки стоимости, </w:t>
      </w:r>
      <w:proofErr w:type="spellStart"/>
      <w:r>
        <w:rPr>
          <w:spacing w:val="-2"/>
        </w:rPr>
        <w:t>коопетицию</w:t>
      </w:r>
      <w:proofErr w:type="spellEnd"/>
      <w:r>
        <w:rPr>
          <w:spacing w:val="-2"/>
        </w:rPr>
        <w:t xml:space="preserve"> и адаптационный потенциал. В качестве основного результата предложена расширенная методика диагностики, надстраивающая над классической моделью пяти сил М. Портера три новых блока («цифровая трансформация», «ESG и институциональная среда», «динамика рынка и инновационная активность») и дополняющая традиционные блоки современными параметрами (цифровые субституты, киберриски, геополитическая зависимость и др.). Предложенный подход дает возможность промышленным предприятиям не только определять текущее состояние конкурентной среды, но и оценивать ее вектор развития.</w:t>
      </w:r>
    </w:p>
    <w:p w:rsidR="00515194" w:rsidRDefault="00515194" w:rsidP="00515194">
      <w:pPr>
        <w:pStyle w:val="a8"/>
      </w:pPr>
      <w:r>
        <w:t xml:space="preserve">Ключевые слова: </w:t>
      </w:r>
    </w:p>
    <w:p w:rsidR="00515194" w:rsidRDefault="00515194" w:rsidP="00515194">
      <w:pPr>
        <w:pStyle w:val="a7"/>
      </w:pPr>
      <w:r>
        <w:t>конкурентная среда; матрица конкурентной динамики; турбулентность; диагностика отраслевой среды; динамические факторы; промышленные предприятия; модель пяти сил Портера.</w:t>
      </w:r>
    </w:p>
    <w:p w:rsidR="00515194" w:rsidRDefault="00515194" w:rsidP="00515194">
      <w:pPr>
        <w:pStyle w:val="a8"/>
      </w:pPr>
      <w:r>
        <w:t xml:space="preserve">Для цитирования: </w:t>
      </w:r>
    </w:p>
    <w:p w:rsidR="00515194" w:rsidRDefault="00515194" w:rsidP="00515194">
      <w:pPr>
        <w:pStyle w:val="a9"/>
      </w:pPr>
      <w:proofErr w:type="spellStart"/>
      <w:r>
        <w:t>Билинский</w:t>
      </w:r>
      <w:proofErr w:type="spellEnd"/>
      <w:r>
        <w:t xml:space="preserve"> А. Р. Диагностика конкурентной среды промышленных предприятий с учетом динамических факторов // Региональная и отраслевая экономика. – 2026. – </w:t>
      </w:r>
      <w:r>
        <w:br/>
        <w:t xml:space="preserve">№ 5. – С. 94–105. </w:t>
      </w:r>
      <w:proofErr w:type="spellStart"/>
      <w:r>
        <w:t>doi</w:t>
      </w:r>
      <w:proofErr w:type="spellEnd"/>
      <w:r>
        <w:t>: 10.47576/2949-1916.2026.5.5.012.</w:t>
      </w:r>
    </w:p>
    <w:p w:rsidR="00515194" w:rsidRDefault="00515194" w:rsidP="00515194">
      <w:pPr>
        <w:pStyle w:val="original"/>
      </w:pPr>
      <w:r>
        <w:t>Original article</w:t>
      </w:r>
    </w:p>
    <w:p w:rsidR="00515194" w:rsidRPr="00515194" w:rsidRDefault="00515194" w:rsidP="00515194">
      <w:pPr>
        <w:pStyle w:val="a4"/>
        <w:rPr>
          <w:lang w:val="en-US"/>
        </w:rPr>
      </w:pPr>
      <w:r w:rsidRPr="00515194">
        <w:rPr>
          <w:lang w:val="en-US"/>
        </w:rPr>
        <w:t>Diagnostics of the competitive environment of industrial enterprises considering dynamic factors</w:t>
      </w:r>
    </w:p>
    <w:p w:rsidR="00515194" w:rsidRPr="00515194" w:rsidRDefault="00515194" w:rsidP="00515194">
      <w:pPr>
        <w:pStyle w:val="a5"/>
        <w:rPr>
          <w:lang w:val="en-US"/>
        </w:rPr>
      </w:pPr>
      <w:proofErr w:type="spellStart"/>
      <w:r w:rsidRPr="00515194">
        <w:rPr>
          <w:lang w:val="en-US"/>
        </w:rPr>
        <w:t>Bilinsky</w:t>
      </w:r>
      <w:proofErr w:type="spellEnd"/>
      <w:r w:rsidRPr="00515194">
        <w:rPr>
          <w:lang w:val="en-US"/>
        </w:rPr>
        <w:t xml:space="preserve"> </w:t>
      </w:r>
      <w:proofErr w:type="spellStart"/>
      <w:r w:rsidRPr="00515194">
        <w:rPr>
          <w:lang w:val="en-US"/>
        </w:rPr>
        <w:t>Andrey</w:t>
      </w:r>
      <w:proofErr w:type="spellEnd"/>
      <w:r w:rsidRPr="00515194">
        <w:rPr>
          <w:lang w:val="en-US"/>
        </w:rPr>
        <w:t xml:space="preserve"> R.</w:t>
      </w:r>
    </w:p>
    <w:p w:rsidR="00515194" w:rsidRPr="00515194" w:rsidRDefault="00515194" w:rsidP="00515194">
      <w:pPr>
        <w:pStyle w:val="a6"/>
        <w:rPr>
          <w:lang w:val="en-US"/>
        </w:rPr>
      </w:pPr>
      <w:r w:rsidRPr="00515194">
        <w:rPr>
          <w:lang w:val="en-US"/>
        </w:rPr>
        <w:t xml:space="preserve">Belgorod State Technological University named after V.G. </w:t>
      </w:r>
      <w:proofErr w:type="spellStart"/>
      <w:r w:rsidRPr="00515194">
        <w:rPr>
          <w:lang w:val="en-US"/>
        </w:rPr>
        <w:t>Shukhov</w:t>
      </w:r>
      <w:proofErr w:type="spellEnd"/>
      <w:r w:rsidRPr="00515194">
        <w:rPr>
          <w:lang w:val="en-US"/>
        </w:rPr>
        <w:t xml:space="preserve">, </w:t>
      </w:r>
      <w:r w:rsidRPr="00515194">
        <w:rPr>
          <w:lang w:val="en-US"/>
        </w:rPr>
        <w:br/>
        <w:t xml:space="preserve">Belgorod, Russia, </w:t>
      </w:r>
      <w:proofErr w:type="gramStart"/>
      <w:r w:rsidRPr="00515194">
        <w:rPr>
          <w:lang w:val="en-US"/>
        </w:rPr>
        <w:t>pp</w:t>
      </w:r>
      <w:proofErr w:type="gramEnd"/>
      <w:r w:rsidRPr="00515194">
        <w:rPr>
          <w:lang w:val="en-US"/>
        </w:rPr>
        <w:t>_2022@ro.ru</w:t>
      </w:r>
    </w:p>
    <w:p w:rsidR="00515194" w:rsidRPr="00515194" w:rsidRDefault="00515194" w:rsidP="00515194">
      <w:pPr>
        <w:pStyle w:val="a8"/>
        <w:rPr>
          <w:lang w:val="en-US"/>
        </w:rPr>
      </w:pPr>
      <w:r w:rsidRPr="00515194">
        <w:rPr>
          <w:lang w:val="en-US"/>
        </w:rPr>
        <w:t>Abstract</w:t>
      </w:r>
    </w:p>
    <w:p w:rsidR="00515194" w:rsidRPr="00515194" w:rsidRDefault="00515194" w:rsidP="00515194">
      <w:pPr>
        <w:pStyle w:val="a7"/>
        <w:rPr>
          <w:lang w:val="en-US"/>
        </w:rPr>
      </w:pPr>
      <w:r w:rsidRPr="00515194">
        <w:rPr>
          <w:lang w:val="en-US"/>
        </w:rPr>
        <w:t xml:space="preserve">The modern competitive environment of industrial enterprises is characterized by high turbulence, digitalization, changing institutional conditions, and stricter ESG requirements, which necessitates an update of the methodological toolkit for its diagnostics. The article provides a theoretical analysis of existing approaches to the interpretation of the competitive environment (subjective, relational-dynamic, integrative, digital), revealing their fragmentation and insufficient consideration of dynamic factors. Based on a critical review of current publications, the author identifies seven key areas of analysis, including dynamics and turbulence, digital transformation, the institutional environment, ESG factors, global value chains, </w:t>
      </w:r>
      <w:proofErr w:type="spellStart"/>
      <w:r w:rsidRPr="00515194">
        <w:rPr>
          <w:lang w:val="en-US"/>
        </w:rPr>
        <w:t>coopetition</w:t>
      </w:r>
      <w:proofErr w:type="spellEnd"/>
      <w:r w:rsidRPr="00515194">
        <w:rPr>
          <w:lang w:val="en-US"/>
        </w:rPr>
        <w:t>, and adaptive potential. As the main result, an extended diagnostic methodology is proposed, which superimposes three new blocks onto the classical five forces model of M. Porter – namely, “digital transformation”, “ESG and institutional environment”, and “market dynamics and innovation activity” – and complements the traditional blocks with modern parameters (digital substitutes, cyber risks, geopolitical dependence, etc.). The proposed approach enables industrial enterprises not only to ascertain the current state of the competitive environment but also to assess its development trajectory.</w:t>
      </w:r>
    </w:p>
    <w:p w:rsidR="00515194" w:rsidRPr="00515194" w:rsidRDefault="00515194" w:rsidP="00515194">
      <w:pPr>
        <w:pStyle w:val="a8"/>
        <w:rPr>
          <w:lang w:val="en-US"/>
        </w:rPr>
      </w:pPr>
      <w:r w:rsidRPr="00515194">
        <w:rPr>
          <w:lang w:val="en-US"/>
        </w:rPr>
        <w:t xml:space="preserve">Keywords: </w:t>
      </w:r>
    </w:p>
    <w:p w:rsidR="00515194" w:rsidRPr="00515194" w:rsidRDefault="00515194" w:rsidP="00515194">
      <w:pPr>
        <w:pStyle w:val="a7"/>
        <w:rPr>
          <w:lang w:val="en-US"/>
        </w:rPr>
      </w:pPr>
      <w:r w:rsidRPr="00515194">
        <w:rPr>
          <w:lang w:val="en-US"/>
        </w:rPr>
        <w:t>competitive environment; competitive dynamics matrix; turbulence; industry environment diagnostics; dynamic factors; industrial enterprises; Porter’s five forces model.</w:t>
      </w:r>
    </w:p>
    <w:p w:rsidR="00515194" w:rsidRPr="00515194" w:rsidRDefault="00515194" w:rsidP="00515194">
      <w:pPr>
        <w:pStyle w:val="a8"/>
        <w:rPr>
          <w:lang w:val="en-US"/>
        </w:rPr>
      </w:pPr>
      <w:r w:rsidRPr="00515194">
        <w:rPr>
          <w:lang w:val="en-US"/>
        </w:rPr>
        <w:t xml:space="preserve">For citation: </w:t>
      </w:r>
    </w:p>
    <w:p w:rsidR="00515194" w:rsidRPr="00515194" w:rsidRDefault="00515194" w:rsidP="00515194">
      <w:pPr>
        <w:pStyle w:val="aa"/>
        <w:rPr>
          <w:lang w:val="en-US"/>
        </w:rPr>
      </w:pPr>
      <w:proofErr w:type="spellStart"/>
      <w:proofErr w:type="gramStart"/>
      <w:r w:rsidRPr="00515194">
        <w:rPr>
          <w:lang w:val="en-US"/>
        </w:rPr>
        <w:t>Bilinsky</w:t>
      </w:r>
      <w:proofErr w:type="spellEnd"/>
      <w:r w:rsidRPr="00515194">
        <w:rPr>
          <w:lang w:val="en-US"/>
        </w:rPr>
        <w:t xml:space="preserve"> A. R. Diagnostics of the competitive environment of industrial enterprises considering dynamic factors.</w:t>
      </w:r>
      <w:proofErr w:type="gramEnd"/>
      <w:r w:rsidRPr="00515194">
        <w:rPr>
          <w:lang w:val="en-US"/>
        </w:rPr>
        <w:t xml:space="preserve"> </w:t>
      </w:r>
      <w:proofErr w:type="gramStart"/>
      <w:r w:rsidRPr="00515194">
        <w:rPr>
          <w:i/>
          <w:iCs/>
          <w:lang w:val="en-US"/>
        </w:rPr>
        <w:t>Regional and branch economy,</w:t>
      </w:r>
      <w:r w:rsidRPr="00515194">
        <w:rPr>
          <w:lang w:val="en-US"/>
        </w:rPr>
        <w:t xml:space="preserve"> 2026, no. 5, pp. 94–105.</w:t>
      </w:r>
      <w:proofErr w:type="gramEnd"/>
      <w:r w:rsidRPr="00515194">
        <w:rPr>
          <w:lang w:val="en-US"/>
        </w:rPr>
        <w:t xml:space="preserve"> </w:t>
      </w:r>
      <w:proofErr w:type="spellStart"/>
      <w:proofErr w:type="gramStart"/>
      <w:r w:rsidRPr="00515194">
        <w:rPr>
          <w:lang w:val="en-US"/>
        </w:rPr>
        <w:t>doi</w:t>
      </w:r>
      <w:proofErr w:type="spellEnd"/>
      <w:proofErr w:type="gramEnd"/>
      <w:r w:rsidRPr="00515194">
        <w:rPr>
          <w:lang w:val="en-US"/>
        </w:rPr>
        <w:t>: 10.47576/2949-1916.2026.5.5.012.</w:t>
      </w:r>
    </w:p>
    <w:p w:rsidR="00515194" w:rsidRDefault="00515194" w:rsidP="00515194">
      <w:pPr>
        <w:pStyle w:val="a3"/>
      </w:pPr>
      <w:proofErr w:type="spellStart"/>
      <w:r>
        <w:t>Научная</w:t>
      </w:r>
      <w:proofErr w:type="spellEnd"/>
      <w:r>
        <w:t xml:space="preserve"> </w:t>
      </w:r>
      <w:proofErr w:type="spellStart"/>
      <w:r>
        <w:t>статья</w:t>
      </w:r>
      <w:proofErr w:type="spellEnd"/>
    </w:p>
    <w:p w:rsidR="00515194" w:rsidRDefault="00515194" w:rsidP="00515194">
      <w:pPr>
        <w:pStyle w:val="a3"/>
      </w:pPr>
      <w:r>
        <w:lastRenderedPageBreak/>
        <w:t>УДК 330</w:t>
      </w:r>
    </w:p>
    <w:p w:rsidR="00515194" w:rsidRPr="00515194" w:rsidRDefault="00515194" w:rsidP="00515194">
      <w:pPr>
        <w:pStyle w:val="a3"/>
        <w:rPr>
          <w:lang w:val="ru-RU"/>
        </w:rPr>
      </w:pPr>
      <w:proofErr w:type="spellStart"/>
      <w:proofErr w:type="gramStart"/>
      <w:r>
        <w:t>doi</w:t>
      </w:r>
      <w:proofErr w:type="spellEnd"/>
      <w:proofErr w:type="gramEnd"/>
      <w:r w:rsidRPr="00515194">
        <w:rPr>
          <w:lang w:val="ru-RU"/>
        </w:rPr>
        <w:t>: 10.47576/2949-1916.2026.5.5.013</w:t>
      </w:r>
    </w:p>
    <w:p w:rsidR="00515194" w:rsidRDefault="00515194" w:rsidP="00515194">
      <w:pPr>
        <w:pStyle w:val="a4"/>
      </w:pPr>
      <w:r>
        <w:t>Концептуальные основы обеспечения экономической безопасности акторов в парадигме цифровой трансформации</w:t>
      </w:r>
    </w:p>
    <w:p w:rsidR="00515194" w:rsidRDefault="00515194" w:rsidP="00515194">
      <w:pPr>
        <w:pStyle w:val="a5"/>
      </w:pPr>
      <w:r>
        <w:t xml:space="preserve">Яковлев Арсений Дмитриевич </w:t>
      </w:r>
    </w:p>
    <w:p w:rsidR="00515194" w:rsidRDefault="00515194" w:rsidP="00515194">
      <w:pPr>
        <w:pStyle w:val="a6"/>
      </w:pPr>
      <w:r>
        <w:t xml:space="preserve">Казанский национальный исследовательский технический университет </w:t>
      </w:r>
      <w:r>
        <w:br/>
        <w:t>имени А.Н. Туполева-КАИ, Казань, Россия, artist-arseniy@list.ru</w:t>
      </w:r>
    </w:p>
    <w:p w:rsidR="00515194" w:rsidRDefault="00515194" w:rsidP="00515194">
      <w:pPr>
        <w:pStyle w:val="a8"/>
      </w:pPr>
      <w:r>
        <w:t>Аннотация</w:t>
      </w:r>
    </w:p>
    <w:p w:rsidR="00515194" w:rsidRDefault="00515194" w:rsidP="00515194">
      <w:pPr>
        <w:pStyle w:val="a7"/>
      </w:pPr>
      <w:r>
        <w:t xml:space="preserve">В статье рассматриваются теоретико-методологические и концептуальные аспекты обеспечения экономической безопасности различных </w:t>
      </w:r>
      <w:proofErr w:type="spellStart"/>
      <w:r>
        <w:t>акторов</w:t>
      </w:r>
      <w:proofErr w:type="spellEnd"/>
      <w:r>
        <w:t xml:space="preserve"> (государства, бизнеса, регионов) в условиях масштабной цифровой трансформации и перехода к новому технологическому укладу. Обосновано формирование комплексной архитектоники обеспечения экономической безопасности, учитывающей структурную гетерогенность цифрового ландшафта и необходимость перехода от линейных методов защиты к программно-прогностическому управлению. Исследование базируется на междисциплинарном синтезе подходов региональной и отраслевой экономики, теории </w:t>
      </w:r>
      <w:proofErr w:type="spellStart"/>
      <w:r>
        <w:t>ноономики</w:t>
      </w:r>
      <w:proofErr w:type="spellEnd"/>
      <w:r>
        <w:t xml:space="preserve">, а также на принципах </w:t>
      </w:r>
      <w:proofErr w:type="spellStart"/>
      <w:r>
        <w:t>сетецентризма</w:t>
      </w:r>
      <w:proofErr w:type="spellEnd"/>
      <w:r>
        <w:t xml:space="preserve"> и </w:t>
      </w:r>
      <w:proofErr w:type="spellStart"/>
      <w:r>
        <w:t>стейкхолдерцентризма</w:t>
      </w:r>
      <w:proofErr w:type="spellEnd"/>
      <w:r>
        <w:t xml:space="preserve">. Обоснована авторская концептуальная схема (архитектоника) обеспечения безопасности, отличительной чертой которой является введение </w:t>
      </w:r>
      <w:proofErr w:type="spellStart"/>
      <w:r>
        <w:t>мезоуровневого</w:t>
      </w:r>
      <w:proofErr w:type="spellEnd"/>
      <w:r>
        <w:t xml:space="preserve"> звена, где динамическая гибкость цифровых платформ и технологии «цифровых двойников» способствуют адаптивности </w:t>
      </w:r>
      <w:proofErr w:type="spellStart"/>
      <w:r>
        <w:t>акторов</w:t>
      </w:r>
      <w:proofErr w:type="spellEnd"/>
      <w:r>
        <w:t>. Доказана необходимость перехода к сете-</w:t>
      </w:r>
      <w:proofErr w:type="spellStart"/>
      <w:r>
        <w:t>стейкхолдерцентрической</w:t>
      </w:r>
      <w:proofErr w:type="spellEnd"/>
      <w:r>
        <w:t xml:space="preserve"> модели взаимодействия, обеспечивающей технологический суверенитет и минимизацию разрыва между интересами отдельных субъектов и государства.</w:t>
      </w:r>
    </w:p>
    <w:p w:rsidR="00515194" w:rsidRDefault="00515194" w:rsidP="00515194">
      <w:pPr>
        <w:pStyle w:val="a8"/>
      </w:pPr>
      <w:r>
        <w:t xml:space="preserve">Ключевые слова: </w:t>
      </w:r>
    </w:p>
    <w:p w:rsidR="00515194" w:rsidRDefault="00515194" w:rsidP="00515194">
      <w:pPr>
        <w:pStyle w:val="a7"/>
      </w:pPr>
      <w:r>
        <w:t xml:space="preserve">экономическая безопасность; антикоррупционный контроль; цифровая трансформация; </w:t>
      </w:r>
      <w:proofErr w:type="spellStart"/>
      <w:r>
        <w:t>акторы</w:t>
      </w:r>
      <w:proofErr w:type="spellEnd"/>
      <w:r>
        <w:t xml:space="preserve">; региональная экономика; </w:t>
      </w:r>
      <w:proofErr w:type="spellStart"/>
      <w:r>
        <w:t>мезоэкономика</w:t>
      </w:r>
      <w:proofErr w:type="spellEnd"/>
      <w:r>
        <w:t xml:space="preserve">; технологический суверенитет; </w:t>
      </w:r>
      <w:proofErr w:type="spellStart"/>
      <w:r>
        <w:t>сетецентризм</w:t>
      </w:r>
      <w:proofErr w:type="spellEnd"/>
      <w:r>
        <w:t xml:space="preserve">; </w:t>
      </w:r>
      <w:proofErr w:type="spellStart"/>
      <w:r>
        <w:t>ноономика</w:t>
      </w:r>
      <w:proofErr w:type="spellEnd"/>
      <w:r>
        <w:t xml:space="preserve">; пространственная дифференциация; цифровые платформы; цифровые двойники; </w:t>
      </w:r>
      <w:proofErr w:type="spellStart"/>
      <w:r>
        <w:t>стейкхолдерцентризм</w:t>
      </w:r>
      <w:proofErr w:type="spellEnd"/>
      <w:r>
        <w:t>.</w:t>
      </w:r>
    </w:p>
    <w:p w:rsidR="00515194" w:rsidRDefault="00515194" w:rsidP="00515194">
      <w:pPr>
        <w:pStyle w:val="a8"/>
      </w:pPr>
      <w:r>
        <w:t xml:space="preserve">Для цитирования: </w:t>
      </w:r>
    </w:p>
    <w:p w:rsidR="00515194" w:rsidRDefault="00515194" w:rsidP="00515194">
      <w:pPr>
        <w:pStyle w:val="a9"/>
      </w:pPr>
      <w:r>
        <w:t xml:space="preserve">Яковлев А. Д. Концептуальные основы обеспечения экономической безопасности </w:t>
      </w:r>
      <w:proofErr w:type="spellStart"/>
      <w:r>
        <w:t>акторов</w:t>
      </w:r>
      <w:proofErr w:type="spellEnd"/>
      <w:r>
        <w:t xml:space="preserve"> в парадигме цифровой трансформации // Региональная и отраслевая экономика. – 2026. – № 5. – С. 106–112. </w:t>
      </w:r>
      <w:proofErr w:type="spellStart"/>
      <w:r>
        <w:t>doi</w:t>
      </w:r>
      <w:proofErr w:type="spellEnd"/>
      <w:r>
        <w:t>: 10.47576/2949-1916.2026.5.5.013.</w:t>
      </w:r>
    </w:p>
    <w:p w:rsidR="00515194" w:rsidRDefault="00515194" w:rsidP="00515194">
      <w:pPr>
        <w:pStyle w:val="original"/>
      </w:pPr>
      <w:r>
        <w:t>Original article</w:t>
      </w:r>
    </w:p>
    <w:p w:rsidR="00515194" w:rsidRPr="00515194" w:rsidRDefault="00515194" w:rsidP="00515194">
      <w:pPr>
        <w:pStyle w:val="a4"/>
        <w:rPr>
          <w:lang w:val="en-US"/>
        </w:rPr>
      </w:pPr>
      <w:r w:rsidRPr="00515194">
        <w:rPr>
          <w:lang w:val="en-US"/>
        </w:rPr>
        <w:t>Conceptual foundations of ensuring the economic security of actors in the paradigm of digital transformation</w:t>
      </w:r>
    </w:p>
    <w:p w:rsidR="00515194" w:rsidRPr="00515194" w:rsidRDefault="00515194" w:rsidP="00515194">
      <w:pPr>
        <w:pStyle w:val="a5"/>
        <w:rPr>
          <w:lang w:val="en-US"/>
        </w:rPr>
      </w:pPr>
      <w:proofErr w:type="spellStart"/>
      <w:proofErr w:type="gramStart"/>
      <w:r w:rsidRPr="00515194">
        <w:rPr>
          <w:lang w:val="en-US"/>
        </w:rPr>
        <w:t>Yakovlev</w:t>
      </w:r>
      <w:proofErr w:type="spellEnd"/>
      <w:r w:rsidRPr="00515194">
        <w:rPr>
          <w:lang w:val="en-US"/>
        </w:rPr>
        <w:t xml:space="preserve"> </w:t>
      </w:r>
      <w:proofErr w:type="spellStart"/>
      <w:r w:rsidRPr="00515194">
        <w:rPr>
          <w:lang w:val="en-US"/>
        </w:rPr>
        <w:t>Arseniy</w:t>
      </w:r>
      <w:proofErr w:type="spellEnd"/>
      <w:r w:rsidRPr="00515194">
        <w:rPr>
          <w:lang w:val="en-US"/>
        </w:rPr>
        <w:t xml:space="preserve"> D.</w:t>
      </w:r>
      <w:proofErr w:type="gramEnd"/>
      <w:r w:rsidRPr="00515194">
        <w:rPr>
          <w:lang w:val="en-US"/>
        </w:rPr>
        <w:t xml:space="preserve"> </w:t>
      </w:r>
    </w:p>
    <w:p w:rsidR="00515194" w:rsidRPr="00515194" w:rsidRDefault="00515194" w:rsidP="00515194">
      <w:pPr>
        <w:pStyle w:val="a6"/>
        <w:rPr>
          <w:lang w:val="en-US"/>
        </w:rPr>
      </w:pPr>
      <w:r w:rsidRPr="00515194">
        <w:rPr>
          <w:lang w:val="en-US"/>
        </w:rPr>
        <w:t xml:space="preserve">Kazan National Research Technical University named after A.N. </w:t>
      </w:r>
      <w:proofErr w:type="spellStart"/>
      <w:r w:rsidRPr="00515194">
        <w:rPr>
          <w:lang w:val="en-US"/>
        </w:rPr>
        <w:t>Tupolev</w:t>
      </w:r>
      <w:proofErr w:type="spellEnd"/>
      <w:r w:rsidRPr="00515194">
        <w:rPr>
          <w:lang w:val="en-US"/>
        </w:rPr>
        <w:t xml:space="preserve">-KAI, </w:t>
      </w:r>
      <w:r w:rsidRPr="00515194">
        <w:rPr>
          <w:lang w:val="en-US"/>
        </w:rPr>
        <w:br/>
        <w:t xml:space="preserve">Kazan, Russia, </w:t>
      </w:r>
      <w:proofErr w:type="gramStart"/>
      <w:r w:rsidRPr="00515194">
        <w:rPr>
          <w:lang w:val="en-US"/>
        </w:rPr>
        <w:t>artist</w:t>
      </w:r>
      <w:proofErr w:type="gramEnd"/>
      <w:r w:rsidRPr="00515194">
        <w:rPr>
          <w:lang w:val="en-US"/>
        </w:rPr>
        <w:t>-arseniy@list.ru</w:t>
      </w:r>
    </w:p>
    <w:p w:rsidR="00515194" w:rsidRPr="00515194" w:rsidRDefault="00515194" w:rsidP="00515194">
      <w:pPr>
        <w:pStyle w:val="a8"/>
        <w:rPr>
          <w:lang w:val="en-US"/>
        </w:rPr>
      </w:pPr>
      <w:r w:rsidRPr="00515194">
        <w:rPr>
          <w:lang w:val="en-US"/>
        </w:rPr>
        <w:t>Abstract</w:t>
      </w:r>
    </w:p>
    <w:p w:rsidR="00515194" w:rsidRPr="00515194" w:rsidRDefault="00515194" w:rsidP="00515194">
      <w:pPr>
        <w:pStyle w:val="a7"/>
        <w:rPr>
          <w:lang w:val="en-US"/>
        </w:rPr>
      </w:pPr>
      <w:r w:rsidRPr="00515194">
        <w:rPr>
          <w:lang w:val="en-US"/>
        </w:rPr>
        <w:lastRenderedPageBreak/>
        <w:t xml:space="preserve">The article examines theoretical, methodological and conceptual aspects of ensuring the economic security of various actors in the context of large-scale digital transformation and the transition to a new technological paradigm. The study substantiates the formation of an integrated architecture of economic security that takes into account the structural heterogeneity of the digital landscape and the need to move from linear methods of protection to proactive and predictive management. Particular attention is paid to the author’s conceptual scheme, which introduces a </w:t>
      </w:r>
      <w:proofErr w:type="spellStart"/>
      <w:r w:rsidRPr="00515194">
        <w:rPr>
          <w:lang w:val="en-US"/>
        </w:rPr>
        <w:t>meso</w:t>
      </w:r>
      <w:proofErr w:type="spellEnd"/>
      <w:r w:rsidRPr="00515194">
        <w:rPr>
          <w:lang w:val="en-US"/>
        </w:rPr>
        <w:t>-level link where the dynamic flexibility of digital platforms and digital twin technologies contribute to the adaptability of actors. The necessity of transitioning to a network stakeholder-</w:t>
      </w:r>
      <w:proofErr w:type="spellStart"/>
      <w:r w:rsidRPr="00515194">
        <w:rPr>
          <w:lang w:val="en-US"/>
        </w:rPr>
        <w:t>centred</w:t>
      </w:r>
      <w:proofErr w:type="spellEnd"/>
      <w:r w:rsidRPr="00515194">
        <w:rPr>
          <w:lang w:val="en-US"/>
        </w:rPr>
        <w:t xml:space="preserve"> interaction model aimed at technological sovereignty is substantiated.</w:t>
      </w:r>
    </w:p>
    <w:p w:rsidR="00515194" w:rsidRPr="00515194" w:rsidRDefault="00515194" w:rsidP="00515194">
      <w:pPr>
        <w:pStyle w:val="a8"/>
        <w:rPr>
          <w:lang w:val="en-US"/>
        </w:rPr>
      </w:pPr>
      <w:r w:rsidRPr="00515194">
        <w:rPr>
          <w:lang w:val="en-US"/>
        </w:rPr>
        <w:t xml:space="preserve">Keywords: </w:t>
      </w:r>
    </w:p>
    <w:p w:rsidR="00515194" w:rsidRPr="00515194" w:rsidRDefault="00515194" w:rsidP="00515194">
      <w:pPr>
        <w:pStyle w:val="a7"/>
        <w:rPr>
          <w:lang w:val="en-US"/>
        </w:rPr>
      </w:pPr>
      <w:r w:rsidRPr="00515194">
        <w:rPr>
          <w:lang w:val="en-US"/>
        </w:rPr>
        <w:t xml:space="preserve">economic security; anti-corruption control; digital transformation; actors; regional economy; </w:t>
      </w:r>
      <w:proofErr w:type="spellStart"/>
      <w:r w:rsidRPr="00515194">
        <w:rPr>
          <w:lang w:val="en-US"/>
        </w:rPr>
        <w:t>mesoeconomics</w:t>
      </w:r>
      <w:proofErr w:type="spellEnd"/>
      <w:r w:rsidRPr="00515194">
        <w:rPr>
          <w:lang w:val="en-US"/>
        </w:rPr>
        <w:t xml:space="preserve">; technological sovereignty; network centrism; </w:t>
      </w:r>
      <w:proofErr w:type="spellStart"/>
      <w:r w:rsidRPr="00515194">
        <w:rPr>
          <w:lang w:val="en-US"/>
        </w:rPr>
        <w:t>noonomics</w:t>
      </w:r>
      <w:proofErr w:type="spellEnd"/>
      <w:r w:rsidRPr="00515194">
        <w:rPr>
          <w:lang w:val="en-US"/>
        </w:rPr>
        <w:t>; spatial differentiation; digital platforms; digital twins; stakeholder centrism.</w:t>
      </w:r>
    </w:p>
    <w:p w:rsidR="00515194" w:rsidRPr="00515194" w:rsidRDefault="00515194" w:rsidP="00515194">
      <w:pPr>
        <w:pStyle w:val="a8"/>
        <w:rPr>
          <w:lang w:val="en-US"/>
        </w:rPr>
      </w:pPr>
      <w:r w:rsidRPr="00515194">
        <w:rPr>
          <w:lang w:val="en-US"/>
        </w:rPr>
        <w:t xml:space="preserve">For citation: </w:t>
      </w:r>
    </w:p>
    <w:p w:rsidR="00515194" w:rsidRPr="00515194" w:rsidRDefault="00515194" w:rsidP="00515194">
      <w:pPr>
        <w:pStyle w:val="aa"/>
        <w:rPr>
          <w:lang w:val="en-US"/>
        </w:rPr>
      </w:pPr>
      <w:proofErr w:type="spellStart"/>
      <w:proofErr w:type="gramStart"/>
      <w:r w:rsidRPr="00515194">
        <w:rPr>
          <w:lang w:val="en-US"/>
        </w:rPr>
        <w:t>Yakovlev</w:t>
      </w:r>
      <w:proofErr w:type="spellEnd"/>
      <w:r w:rsidRPr="00515194">
        <w:rPr>
          <w:lang w:val="en-US"/>
        </w:rPr>
        <w:t xml:space="preserve"> A. D. Conceptual foundations of ensuring the economic security of actors in the paradigm of digital transformation.</w:t>
      </w:r>
      <w:proofErr w:type="gramEnd"/>
      <w:r w:rsidRPr="00515194">
        <w:rPr>
          <w:lang w:val="en-US"/>
        </w:rPr>
        <w:t xml:space="preserve"> </w:t>
      </w:r>
      <w:proofErr w:type="gramStart"/>
      <w:r w:rsidRPr="00515194">
        <w:rPr>
          <w:i/>
          <w:iCs/>
          <w:lang w:val="en-US"/>
        </w:rPr>
        <w:t xml:space="preserve">Regional and branch economy, </w:t>
      </w:r>
      <w:r w:rsidRPr="00515194">
        <w:rPr>
          <w:lang w:val="en-US"/>
        </w:rPr>
        <w:t>2026, no. 5, pp. 106–112.</w:t>
      </w:r>
      <w:proofErr w:type="gramEnd"/>
      <w:r w:rsidRPr="00515194">
        <w:rPr>
          <w:lang w:val="en-US"/>
        </w:rPr>
        <w:t xml:space="preserve"> </w:t>
      </w:r>
      <w:proofErr w:type="spellStart"/>
      <w:proofErr w:type="gramStart"/>
      <w:r w:rsidRPr="00515194">
        <w:rPr>
          <w:lang w:val="en-US"/>
        </w:rPr>
        <w:t>doi</w:t>
      </w:r>
      <w:proofErr w:type="spellEnd"/>
      <w:proofErr w:type="gramEnd"/>
      <w:r w:rsidRPr="00515194">
        <w:rPr>
          <w:lang w:val="en-US"/>
        </w:rPr>
        <w:t>: 10.47576/2949-1916.2026.5.5.013.</w:t>
      </w:r>
    </w:p>
    <w:p w:rsidR="00515194" w:rsidRDefault="00515194" w:rsidP="00515194">
      <w:pPr>
        <w:pStyle w:val="a3"/>
      </w:pPr>
      <w:proofErr w:type="spellStart"/>
      <w:r>
        <w:t>Научная</w:t>
      </w:r>
      <w:proofErr w:type="spellEnd"/>
      <w:r>
        <w:t xml:space="preserve"> </w:t>
      </w:r>
      <w:proofErr w:type="spellStart"/>
      <w:r>
        <w:t>статья</w:t>
      </w:r>
      <w:proofErr w:type="spellEnd"/>
    </w:p>
    <w:p w:rsidR="00515194" w:rsidRDefault="00515194" w:rsidP="00515194">
      <w:pPr>
        <w:pStyle w:val="a3"/>
      </w:pPr>
      <w:r>
        <w:t>УДК 332.1:004.9</w:t>
      </w:r>
    </w:p>
    <w:p w:rsidR="00515194" w:rsidRPr="00515194" w:rsidRDefault="00515194" w:rsidP="00515194">
      <w:pPr>
        <w:pStyle w:val="a3"/>
        <w:rPr>
          <w:lang w:val="ru-RU"/>
        </w:rPr>
      </w:pPr>
      <w:proofErr w:type="spellStart"/>
      <w:proofErr w:type="gramStart"/>
      <w:r>
        <w:t>doi</w:t>
      </w:r>
      <w:proofErr w:type="spellEnd"/>
      <w:proofErr w:type="gramEnd"/>
      <w:r w:rsidRPr="00515194">
        <w:rPr>
          <w:lang w:val="ru-RU"/>
        </w:rPr>
        <w:t>: 10.47576/2949-1916.2026.5.5.014</w:t>
      </w:r>
    </w:p>
    <w:p w:rsidR="00515194" w:rsidRDefault="00515194" w:rsidP="00515194">
      <w:pPr>
        <w:pStyle w:val="a4"/>
      </w:pPr>
      <w:r>
        <w:t>Цифровая трансформация логистических систем как фактор конкурентоспособности регионов</w:t>
      </w:r>
    </w:p>
    <w:p w:rsidR="00515194" w:rsidRDefault="00515194" w:rsidP="00515194">
      <w:pPr>
        <w:pStyle w:val="a5"/>
      </w:pPr>
      <w:r>
        <w:t>Миронов Никита Сергеевич</w:t>
      </w:r>
    </w:p>
    <w:p w:rsidR="00515194" w:rsidRDefault="00515194" w:rsidP="00515194">
      <w:pPr>
        <w:pStyle w:val="a6"/>
      </w:pPr>
      <w:r>
        <w:t>Московский университет «Синергия», Москва, Россия, nikita-mironov-10@mail.ru</w:t>
      </w:r>
    </w:p>
    <w:p w:rsidR="00515194" w:rsidRDefault="00515194" w:rsidP="00515194">
      <w:pPr>
        <w:pStyle w:val="a8"/>
      </w:pPr>
      <w:r>
        <w:t>Аннотация</w:t>
      </w:r>
    </w:p>
    <w:p w:rsidR="00515194" w:rsidRDefault="00515194" w:rsidP="00515194">
      <w:pPr>
        <w:pStyle w:val="a7"/>
      </w:pPr>
      <w:r>
        <w:t xml:space="preserve">В статье анализируется влияние цифровой трансформации логистических систем на конкурентоспособность регионов Российской Федерации. Установлено, что эффект цифровизации логистики носит дифференцированный характер и зависит от уровня инфраструктурного развития, масштаба грузопотоков и места региона в системе транспортно-распределительных связей. В макрорегионах с высокой концентрацией логистической активности цифровые решения усиливают имеющиеся конкурентные преимущества, тогда как в менее развитых территориях они </w:t>
      </w:r>
      <w:proofErr w:type="gramStart"/>
      <w:r>
        <w:t>способствуют</w:t>
      </w:r>
      <w:proofErr w:type="gramEnd"/>
      <w:r>
        <w:t xml:space="preserve"> прежде всего повышению управляемости перевозок и снижению организационных потерь. Показана необходимость территориально дифференцированного подхода к цифровой модернизации логистики.</w:t>
      </w:r>
    </w:p>
    <w:p w:rsidR="00515194" w:rsidRDefault="00515194" w:rsidP="00515194">
      <w:pPr>
        <w:pStyle w:val="a8"/>
      </w:pPr>
      <w:r>
        <w:t xml:space="preserve">Ключевые слова: </w:t>
      </w:r>
    </w:p>
    <w:p w:rsidR="00515194" w:rsidRDefault="00515194" w:rsidP="00515194">
      <w:pPr>
        <w:pStyle w:val="a7"/>
      </w:pPr>
      <w:r>
        <w:t>цифровая трансформация; транспортно-логистические системы; конкурентоспособность регионов; цифровизация логистики; региональная экономика; межрегиональные различия; управление цепями поставок.</w:t>
      </w:r>
    </w:p>
    <w:p w:rsidR="00515194" w:rsidRDefault="00515194" w:rsidP="00515194">
      <w:pPr>
        <w:pStyle w:val="a8"/>
      </w:pPr>
      <w:r>
        <w:t xml:space="preserve">Для цитирования: </w:t>
      </w:r>
    </w:p>
    <w:p w:rsidR="00515194" w:rsidRDefault="00515194" w:rsidP="00515194">
      <w:pPr>
        <w:pStyle w:val="a9"/>
      </w:pPr>
      <w:r>
        <w:t xml:space="preserve">Миронов Н. С. Цифровая трансформация логистических систем как фактор конкурентоспособности регионов // Региональная и отраслевая экономика. – 2026. – </w:t>
      </w:r>
      <w:r>
        <w:br/>
        <w:t xml:space="preserve">№ 5. – С. 113–119. </w:t>
      </w:r>
      <w:proofErr w:type="spellStart"/>
      <w:r>
        <w:t>doi</w:t>
      </w:r>
      <w:proofErr w:type="spellEnd"/>
      <w:r>
        <w:t>: 10.47576/2949-1916.2026.5.5.014.</w:t>
      </w:r>
    </w:p>
    <w:p w:rsidR="00515194" w:rsidRDefault="00515194" w:rsidP="00515194">
      <w:pPr>
        <w:pStyle w:val="original"/>
      </w:pPr>
      <w:r>
        <w:t>Original article</w:t>
      </w:r>
    </w:p>
    <w:p w:rsidR="00515194" w:rsidRPr="00515194" w:rsidRDefault="00515194" w:rsidP="00515194">
      <w:pPr>
        <w:pStyle w:val="a4"/>
        <w:rPr>
          <w:lang w:val="en-US"/>
        </w:rPr>
      </w:pPr>
      <w:r w:rsidRPr="00515194">
        <w:rPr>
          <w:lang w:val="en-US"/>
        </w:rPr>
        <w:lastRenderedPageBreak/>
        <w:t xml:space="preserve">Digital transformation of logistics systems </w:t>
      </w:r>
      <w:r w:rsidRPr="00515194">
        <w:rPr>
          <w:lang w:val="en-US"/>
        </w:rPr>
        <w:br/>
        <w:t>as a factor of regional competitiveness</w:t>
      </w:r>
    </w:p>
    <w:p w:rsidR="00515194" w:rsidRPr="00515194" w:rsidRDefault="00515194" w:rsidP="00515194">
      <w:pPr>
        <w:pStyle w:val="a5"/>
        <w:rPr>
          <w:lang w:val="en-US"/>
        </w:rPr>
      </w:pPr>
      <w:proofErr w:type="spellStart"/>
      <w:r w:rsidRPr="00515194">
        <w:rPr>
          <w:lang w:val="en-US"/>
        </w:rPr>
        <w:t>Mironov</w:t>
      </w:r>
      <w:proofErr w:type="spellEnd"/>
      <w:r w:rsidRPr="00515194">
        <w:rPr>
          <w:lang w:val="en-US"/>
        </w:rPr>
        <w:t xml:space="preserve"> Nikita S. </w:t>
      </w:r>
    </w:p>
    <w:p w:rsidR="00515194" w:rsidRPr="00515194" w:rsidRDefault="00515194" w:rsidP="00515194">
      <w:pPr>
        <w:pStyle w:val="a6"/>
        <w:rPr>
          <w:lang w:val="en-US"/>
        </w:rPr>
      </w:pPr>
      <w:r w:rsidRPr="00515194">
        <w:rPr>
          <w:lang w:val="en-US"/>
        </w:rPr>
        <w:t>Moscow University Synergy, Moscow, Russia, nikita-mironov-10@mail.ru</w:t>
      </w:r>
    </w:p>
    <w:p w:rsidR="00515194" w:rsidRPr="00515194" w:rsidRDefault="00515194" w:rsidP="00515194">
      <w:pPr>
        <w:pStyle w:val="a8"/>
        <w:rPr>
          <w:lang w:val="en-US"/>
        </w:rPr>
      </w:pPr>
      <w:r w:rsidRPr="00515194">
        <w:rPr>
          <w:lang w:val="en-US"/>
        </w:rPr>
        <w:t>Abstract</w:t>
      </w:r>
    </w:p>
    <w:p w:rsidR="00515194" w:rsidRPr="00515194" w:rsidRDefault="00515194" w:rsidP="00515194">
      <w:pPr>
        <w:pStyle w:val="a7"/>
        <w:rPr>
          <w:lang w:val="en-US"/>
        </w:rPr>
      </w:pPr>
      <w:r w:rsidRPr="00515194">
        <w:rPr>
          <w:lang w:val="en-US"/>
        </w:rPr>
        <w:t xml:space="preserve">The article analyzes the impact of the digital transformation of logistics systems on the competitiveness of the regions of the Russian Federation. It has been established that the effect of digitalization of logistics is differentiated and depends on the level of infrastructural development, the scale of cargo flows and the region’s place in the system of transport and distribution links. In </w:t>
      </w:r>
      <w:proofErr w:type="spellStart"/>
      <w:r w:rsidRPr="00515194">
        <w:rPr>
          <w:lang w:val="en-US"/>
        </w:rPr>
        <w:t>macroregions</w:t>
      </w:r>
      <w:proofErr w:type="spellEnd"/>
      <w:r w:rsidRPr="00515194">
        <w:rPr>
          <w:lang w:val="en-US"/>
        </w:rPr>
        <w:t xml:space="preserve"> with a high concentration of logistics activity, digital solutions enhance existing competitive advantages, whereas in less developed territories they primarily contribute to improving the manageability of transportation and reducing organizational losses. The necessity of a geographically differentiated approach to the digital modernization of logistics is shown.</w:t>
      </w:r>
    </w:p>
    <w:p w:rsidR="00515194" w:rsidRPr="00515194" w:rsidRDefault="00515194" w:rsidP="00515194">
      <w:pPr>
        <w:pStyle w:val="a8"/>
        <w:rPr>
          <w:lang w:val="en-US"/>
        </w:rPr>
      </w:pPr>
      <w:r w:rsidRPr="00515194">
        <w:rPr>
          <w:lang w:val="en-US"/>
        </w:rPr>
        <w:t xml:space="preserve">Keywords: </w:t>
      </w:r>
    </w:p>
    <w:p w:rsidR="00515194" w:rsidRPr="00515194" w:rsidRDefault="00515194" w:rsidP="00515194">
      <w:pPr>
        <w:pStyle w:val="a7"/>
        <w:rPr>
          <w:lang w:val="en-US"/>
        </w:rPr>
      </w:pPr>
      <w:r w:rsidRPr="00515194">
        <w:rPr>
          <w:lang w:val="en-US"/>
        </w:rPr>
        <w:t>digital transformation; transport and logistics systems; regional competitiveness; digitalization of logistics; regional economy; interregional differences; supply chain management.</w:t>
      </w:r>
    </w:p>
    <w:p w:rsidR="00515194" w:rsidRPr="00515194" w:rsidRDefault="00515194" w:rsidP="00515194">
      <w:pPr>
        <w:pStyle w:val="a8"/>
        <w:rPr>
          <w:lang w:val="en-US"/>
        </w:rPr>
      </w:pPr>
      <w:r w:rsidRPr="00515194">
        <w:rPr>
          <w:lang w:val="en-US"/>
        </w:rPr>
        <w:t xml:space="preserve">For citation: </w:t>
      </w:r>
    </w:p>
    <w:p w:rsidR="00515194" w:rsidRPr="00515194" w:rsidRDefault="00515194" w:rsidP="00515194">
      <w:pPr>
        <w:pStyle w:val="aa"/>
        <w:rPr>
          <w:lang w:val="en-US"/>
        </w:rPr>
      </w:pPr>
      <w:proofErr w:type="spellStart"/>
      <w:proofErr w:type="gramStart"/>
      <w:r w:rsidRPr="00515194">
        <w:rPr>
          <w:lang w:val="en-US"/>
        </w:rPr>
        <w:t>Mironov</w:t>
      </w:r>
      <w:proofErr w:type="spellEnd"/>
      <w:r w:rsidRPr="00515194">
        <w:rPr>
          <w:lang w:val="en-US"/>
        </w:rPr>
        <w:t xml:space="preserve"> N. S. Digital transformation of logistics systems as a factor of regional competitiveness.</w:t>
      </w:r>
      <w:proofErr w:type="gramEnd"/>
      <w:r w:rsidRPr="00515194">
        <w:rPr>
          <w:i/>
          <w:iCs/>
          <w:lang w:val="en-US"/>
        </w:rPr>
        <w:t xml:space="preserve"> </w:t>
      </w:r>
      <w:proofErr w:type="gramStart"/>
      <w:r w:rsidRPr="00515194">
        <w:rPr>
          <w:i/>
          <w:iCs/>
          <w:lang w:val="en-US"/>
        </w:rPr>
        <w:t>Regional and branch economy,</w:t>
      </w:r>
      <w:r w:rsidRPr="00515194">
        <w:rPr>
          <w:lang w:val="en-US"/>
        </w:rPr>
        <w:t xml:space="preserve"> 2026, no. 5, pp. 113–119.</w:t>
      </w:r>
      <w:proofErr w:type="gramEnd"/>
      <w:r w:rsidRPr="00515194">
        <w:rPr>
          <w:lang w:val="en-US"/>
        </w:rPr>
        <w:t xml:space="preserve"> </w:t>
      </w:r>
      <w:proofErr w:type="spellStart"/>
      <w:proofErr w:type="gramStart"/>
      <w:r w:rsidRPr="00515194">
        <w:rPr>
          <w:lang w:val="en-US"/>
        </w:rPr>
        <w:t>doi</w:t>
      </w:r>
      <w:proofErr w:type="spellEnd"/>
      <w:proofErr w:type="gramEnd"/>
      <w:r w:rsidRPr="00515194">
        <w:rPr>
          <w:lang w:val="en-US"/>
        </w:rPr>
        <w:t>: 10.47576/2949-1916.2026.5.5.014.</w:t>
      </w:r>
    </w:p>
    <w:p w:rsidR="00515194" w:rsidRDefault="00515194" w:rsidP="00515194">
      <w:pPr>
        <w:pStyle w:val="a3"/>
      </w:pPr>
      <w:proofErr w:type="spellStart"/>
      <w:r>
        <w:t>Научная</w:t>
      </w:r>
      <w:proofErr w:type="spellEnd"/>
      <w:r>
        <w:t xml:space="preserve"> </w:t>
      </w:r>
      <w:proofErr w:type="spellStart"/>
      <w:r>
        <w:t>статья</w:t>
      </w:r>
      <w:proofErr w:type="spellEnd"/>
    </w:p>
    <w:p w:rsidR="00515194" w:rsidRDefault="00515194" w:rsidP="00515194">
      <w:pPr>
        <w:pStyle w:val="a3"/>
      </w:pPr>
      <w:r>
        <w:t>УДК 330</w:t>
      </w:r>
    </w:p>
    <w:p w:rsidR="00515194" w:rsidRPr="00515194" w:rsidRDefault="00515194" w:rsidP="00515194">
      <w:pPr>
        <w:pStyle w:val="a3"/>
        <w:rPr>
          <w:lang w:val="ru-RU"/>
        </w:rPr>
      </w:pPr>
      <w:proofErr w:type="spellStart"/>
      <w:proofErr w:type="gramStart"/>
      <w:r>
        <w:t>doi</w:t>
      </w:r>
      <w:proofErr w:type="spellEnd"/>
      <w:proofErr w:type="gramEnd"/>
      <w:r w:rsidRPr="00515194">
        <w:rPr>
          <w:lang w:val="ru-RU"/>
        </w:rPr>
        <w:t>: 10.47576/2949-1916.2026.5.5.015</w:t>
      </w:r>
    </w:p>
    <w:p w:rsidR="00515194" w:rsidRDefault="00515194" w:rsidP="00515194">
      <w:pPr>
        <w:pStyle w:val="a4"/>
      </w:pPr>
      <w:r>
        <w:t>Особенности внедрения адаптивных моделей управления проектами в организациях наукоемкого сектора экономики России</w:t>
      </w:r>
    </w:p>
    <w:p w:rsidR="00515194" w:rsidRDefault="00515194" w:rsidP="00515194">
      <w:pPr>
        <w:pStyle w:val="a5"/>
      </w:pPr>
      <w:proofErr w:type="spellStart"/>
      <w:r>
        <w:t>Бабичев</w:t>
      </w:r>
      <w:proofErr w:type="spellEnd"/>
      <w:r>
        <w:t xml:space="preserve"> Даниил Романович </w:t>
      </w:r>
    </w:p>
    <w:p w:rsidR="00515194" w:rsidRDefault="00515194" w:rsidP="00515194">
      <w:pPr>
        <w:pStyle w:val="a6"/>
      </w:pPr>
      <w:r>
        <w:t>Московский политехнический университет,  Москва, Россия, daniil.babichev@inbox.ru</w:t>
      </w:r>
    </w:p>
    <w:p w:rsidR="00515194" w:rsidRDefault="00515194" w:rsidP="00515194">
      <w:pPr>
        <w:pStyle w:val="a8"/>
      </w:pPr>
      <w:r>
        <w:t>Аннотация</w:t>
      </w:r>
    </w:p>
    <w:p w:rsidR="00515194" w:rsidRDefault="00515194" w:rsidP="00515194">
      <w:pPr>
        <w:pStyle w:val="a7"/>
      </w:pPr>
      <w:r>
        <w:t xml:space="preserve">В статье рассматриваются особенности внедрения адаптивных моделей управления проектами в организациях наукоемкого сектора экономики Российской Федерации. На основе анализа характерных черт наукоемких организаций – значительной доли затрат на НИОКР, длительного жизненного цикла продукции, кадровой интенсивности, системных вызовов и санкционного давления – обосновывается целесообразность внедрения адаптивных моделей управления проектами. Описываются ключевые характеристики адаптивных моделей проектного управления с опорой на теоретические основания </w:t>
      </w:r>
      <w:proofErr w:type="spellStart"/>
      <w:proofErr w:type="gramStart"/>
      <w:r>
        <w:t>agile</w:t>
      </w:r>
      <w:proofErr w:type="spellEnd"/>
      <w:r>
        <w:t>-парадигмы</w:t>
      </w:r>
      <w:proofErr w:type="gramEnd"/>
      <w:r>
        <w:t xml:space="preserve"> и формулируется специфика их имплементации в условиях наукоемкого производства в России, включая типологию научно-производственных предприятий и дифференцированные стратегии трансформации. Результаты исследования могут быть использованы при выборе и адаптации подходов к управлению проектами в высокотехнологичных и наукоемких организациях.</w:t>
      </w:r>
    </w:p>
    <w:p w:rsidR="00515194" w:rsidRDefault="00515194" w:rsidP="00515194">
      <w:pPr>
        <w:pStyle w:val="a8"/>
      </w:pPr>
      <w:r>
        <w:t xml:space="preserve">Ключевые слова: </w:t>
      </w:r>
    </w:p>
    <w:p w:rsidR="00515194" w:rsidRDefault="00515194" w:rsidP="00515194">
      <w:pPr>
        <w:pStyle w:val="a7"/>
      </w:pPr>
      <w:r>
        <w:lastRenderedPageBreak/>
        <w:t xml:space="preserve">адаптивные модели управления проектами; наукоемкий сектор; высокотехнологичные отрасли; </w:t>
      </w:r>
      <w:proofErr w:type="spellStart"/>
      <w:r>
        <w:t>Agile</w:t>
      </w:r>
      <w:proofErr w:type="spellEnd"/>
      <w:r>
        <w:t>; проектное управление; импортозамещение; НИОКР; системные вызовы; научно-производственные предприятия.</w:t>
      </w:r>
    </w:p>
    <w:p w:rsidR="00515194" w:rsidRDefault="00515194" w:rsidP="00515194">
      <w:pPr>
        <w:pStyle w:val="a8"/>
      </w:pPr>
      <w:r>
        <w:t xml:space="preserve">Для цитирования: </w:t>
      </w:r>
    </w:p>
    <w:p w:rsidR="00515194" w:rsidRDefault="00515194" w:rsidP="00515194">
      <w:pPr>
        <w:pStyle w:val="a9"/>
      </w:pPr>
      <w:proofErr w:type="spellStart"/>
      <w:r>
        <w:t>Бабичев</w:t>
      </w:r>
      <w:proofErr w:type="spellEnd"/>
      <w:r>
        <w:t xml:space="preserve"> Д. Р. Особенности внедрения адаптивных моделей управления проектами в организациях наукоемкого сектора экономики России // Региональная и отраслевая экономика. – 2026. – № 5. – С. 120–129. </w:t>
      </w:r>
      <w:proofErr w:type="spellStart"/>
      <w:r>
        <w:t>doi</w:t>
      </w:r>
      <w:proofErr w:type="spellEnd"/>
      <w:r>
        <w:t>: 10.47576/2949-1916.2026.5.5.015.</w:t>
      </w:r>
    </w:p>
    <w:p w:rsidR="00515194" w:rsidRDefault="00515194" w:rsidP="00515194">
      <w:pPr>
        <w:pStyle w:val="original"/>
      </w:pPr>
      <w:r>
        <w:t>Original article</w:t>
      </w:r>
    </w:p>
    <w:p w:rsidR="00515194" w:rsidRPr="00515194" w:rsidRDefault="00515194" w:rsidP="00515194">
      <w:pPr>
        <w:pStyle w:val="a4"/>
        <w:rPr>
          <w:lang w:val="en-US"/>
        </w:rPr>
      </w:pPr>
      <w:r w:rsidRPr="00515194">
        <w:rPr>
          <w:lang w:val="en-US"/>
        </w:rPr>
        <w:t>Features of Implementing Adaptive Project Management Models in the High-tech Sector Organizations of Russia’s Economy</w:t>
      </w:r>
    </w:p>
    <w:p w:rsidR="00515194" w:rsidRPr="00515194" w:rsidRDefault="00515194" w:rsidP="00515194">
      <w:pPr>
        <w:pStyle w:val="a5"/>
        <w:rPr>
          <w:lang w:val="en-US"/>
        </w:rPr>
      </w:pPr>
      <w:proofErr w:type="spellStart"/>
      <w:r w:rsidRPr="00515194">
        <w:rPr>
          <w:lang w:val="en-US"/>
        </w:rPr>
        <w:t>Babichev</w:t>
      </w:r>
      <w:proofErr w:type="spellEnd"/>
      <w:r w:rsidRPr="00515194">
        <w:rPr>
          <w:lang w:val="en-US"/>
        </w:rPr>
        <w:t xml:space="preserve"> </w:t>
      </w:r>
      <w:proofErr w:type="spellStart"/>
      <w:r w:rsidRPr="00515194">
        <w:rPr>
          <w:lang w:val="en-US"/>
        </w:rPr>
        <w:t>Daniil</w:t>
      </w:r>
      <w:proofErr w:type="spellEnd"/>
      <w:r w:rsidRPr="00515194">
        <w:rPr>
          <w:lang w:val="en-US"/>
        </w:rPr>
        <w:t xml:space="preserve"> R.</w:t>
      </w:r>
    </w:p>
    <w:p w:rsidR="00515194" w:rsidRPr="00515194" w:rsidRDefault="00515194" w:rsidP="00515194">
      <w:pPr>
        <w:pStyle w:val="a6"/>
        <w:rPr>
          <w:lang w:val="en-US"/>
        </w:rPr>
      </w:pPr>
      <w:r w:rsidRPr="00515194">
        <w:rPr>
          <w:lang w:val="en-US"/>
        </w:rPr>
        <w:t>Moscow Polytechnic University, Moscow, Russia, daniil.babichev@inbox.ru</w:t>
      </w:r>
    </w:p>
    <w:p w:rsidR="00515194" w:rsidRPr="00515194" w:rsidRDefault="00515194" w:rsidP="00515194">
      <w:pPr>
        <w:pStyle w:val="a8"/>
        <w:rPr>
          <w:lang w:val="en-US"/>
        </w:rPr>
      </w:pPr>
      <w:r w:rsidRPr="00515194">
        <w:rPr>
          <w:lang w:val="en-US"/>
        </w:rPr>
        <w:t>Abstract</w:t>
      </w:r>
    </w:p>
    <w:p w:rsidR="00515194" w:rsidRPr="00515194" w:rsidRDefault="00515194" w:rsidP="00515194">
      <w:pPr>
        <w:pStyle w:val="a7"/>
        <w:rPr>
          <w:lang w:val="en-US"/>
        </w:rPr>
      </w:pPr>
      <w:r w:rsidRPr="00515194">
        <w:rPr>
          <w:lang w:val="en-US"/>
        </w:rPr>
        <w:t xml:space="preserve">The article examines the features of implementing adaptive project management models in the organizations within the high-tech sector of the Russian Federation’s economy. Based on the analysis of the characteristic traits of high-tech organizations – such as the significant share of R&amp;D expenses, long product life cycles, workforce intensity, systemic challenges, and sanction pressure – the advisability of implementing adaptive project management models is substantiated. Key characteristics of adaptive project management models are described with </w:t>
      </w:r>
      <w:proofErr w:type="gramStart"/>
      <w:r w:rsidRPr="00515194">
        <w:rPr>
          <w:lang w:val="en-US"/>
        </w:rPr>
        <w:t>a grounding</w:t>
      </w:r>
      <w:proofErr w:type="gramEnd"/>
      <w:r w:rsidRPr="00515194">
        <w:rPr>
          <w:lang w:val="en-US"/>
        </w:rPr>
        <w:t xml:space="preserve"> in the theoretical foundations of the agile paradigm, and the specifics of their implementation in the context of high-tech production in Russia are formulated, including the typology of scientific-industrial enterprises and differentiated transformation strategies. The study results can be utilized in selecting and adapting project management approaches in high-tech and science-intensive organizations.</w:t>
      </w:r>
    </w:p>
    <w:p w:rsidR="00515194" w:rsidRPr="00515194" w:rsidRDefault="00515194" w:rsidP="00515194">
      <w:pPr>
        <w:pStyle w:val="a8"/>
        <w:rPr>
          <w:lang w:val="en-US"/>
        </w:rPr>
      </w:pPr>
      <w:r w:rsidRPr="00515194">
        <w:rPr>
          <w:lang w:val="en-US"/>
        </w:rPr>
        <w:t xml:space="preserve">Keywords: </w:t>
      </w:r>
    </w:p>
    <w:p w:rsidR="00515194" w:rsidRPr="00515194" w:rsidRDefault="00515194" w:rsidP="00515194">
      <w:pPr>
        <w:pStyle w:val="a7"/>
        <w:rPr>
          <w:lang w:val="en-US"/>
        </w:rPr>
      </w:pPr>
      <w:r w:rsidRPr="00515194">
        <w:rPr>
          <w:lang w:val="en-US"/>
        </w:rPr>
        <w:t>adaptive project management models; high-tech sector; high-tech industries; Agile; project management; import substitution; R&amp;D; systemic challenges; scientific-industrial enterprises.</w:t>
      </w:r>
    </w:p>
    <w:p w:rsidR="00515194" w:rsidRPr="00515194" w:rsidRDefault="00515194" w:rsidP="00515194">
      <w:pPr>
        <w:pStyle w:val="a8"/>
        <w:rPr>
          <w:lang w:val="en-US"/>
        </w:rPr>
      </w:pPr>
      <w:r w:rsidRPr="00515194">
        <w:rPr>
          <w:lang w:val="en-US"/>
        </w:rPr>
        <w:t xml:space="preserve">For citation: </w:t>
      </w:r>
    </w:p>
    <w:p w:rsidR="00515194" w:rsidRPr="00515194" w:rsidRDefault="00515194" w:rsidP="00515194">
      <w:pPr>
        <w:pStyle w:val="aa"/>
        <w:rPr>
          <w:lang w:val="en-US"/>
        </w:rPr>
      </w:pPr>
      <w:proofErr w:type="spellStart"/>
      <w:r w:rsidRPr="00515194">
        <w:rPr>
          <w:lang w:val="en-US"/>
        </w:rPr>
        <w:t>Babichev</w:t>
      </w:r>
      <w:proofErr w:type="spellEnd"/>
      <w:r w:rsidRPr="00515194">
        <w:rPr>
          <w:lang w:val="en-US"/>
        </w:rPr>
        <w:t xml:space="preserve"> D. R. Features of Implementing Adaptive Project Management Models in the High-tech Sector Organizations of Russia’s Economy. </w:t>
      </w:r>
      <w:proofErr w:type="gramStart"/>
      <w:r w:rsidRPr="00515194">
        <w:rPr>
          <w:i/>
          <w:iCs/>
          <w:lang w:val="en-US"/>
        </w:rPr>
        <w:t xml:space="preserve">Regional and branch economy, </w:t>
      </w:r>
      <w:r w:rsidRPr="00515194">
        <w:rPr>
          <w:lang w:val="en-US"/>
        </w:rPr>
        <w:t xml:space="preserve">2026, </w:t>
      </w:r>
      <w:r w:rsidRPr="00515194">
        <w:rPr>
          <w:lang w:val="en-US"/>
        </w:rPr>
        <w:br/>
        <w:t>no. 5, pp. 120–129.</w:t>
      </w:r>
      <w:proofErr w:type="gramEnd"/>
      <w:r w:rsidRPr="00515194">
        <w:rPr>
          <w:lang w:val="en-US"/>
        </w:rPr>
        <w:t xml:space="preserve"> </w:t>
      </w:r>
      <w:proofErr w:type="spellStart"/>
      <w:proofErr w:type="gramStart"/>
      <w:r w:rsidRPr="00515194">
        <w:rPr>
          <w:lang w:val="en-US"/>
        </w:rPr>
        <w:t>doi</w:t>
      </w:r>
      <w:proofErr w:type="spellEnd"/>
      <w:proofErr w:type="gramEnd"/>
      <w:r w:rsidRPr="00515194">
        <w:rPr>
          <w:lang w:val="en-US"/>
        </w:rPr>
        <w:t>: 10.47576/2949-1916.2026.5.5.015.</w:t>
      </w:r>
    </w:p>
    <w:p w:rsidR="00515194" w:rsidRDefault="00515194" w:rsidP="00515194">
      <w:pPr>
        <w:pStyle w:val="a3"/>
      </w:pPr>
      <w:proofErr w:type="spellStart"/>
      <w:r>
        <w:t>Научная</w:t>
      </w:r>
      <w:proofErr w:type="spellEnd"/>
      <w:r>
        <w:t xml:space="preserve"> </w:t>
      </w:r>
      <w:proofErr w:type="spellStart"/>
      <w:r>
        <w:t>статья</w:t>
      </w:r>
      <w:proofErr w:type="spellEnd"/>
    </w:p>
    <w:p w:rsidR="00515194" w:rsidRDefault="00515194" w:rsidP="00515194">
      <w:pPr>
        <w:pStyle w:val="a3"/>
      </w:pPr>
      <w:r>
        <w:t>УДК 330</w:t>
      </w:r>
    </w:p>
    <w:p w:rsidR="00515194" w:rsidRPr="00515194" w:rsidRDefault="00515194" w:rsidP="00515194">
      <w:pPr>
        <w:pStyle w:val="a3"/>
        <w:rPr>
          <w:lang w:val="ru-RU"/>
        </w:rPr>
      </w:pPr>
      <w:proofErr w:type="spellStart"/>
      <w:proofErr w:type="gramStart"/>
      <w:r>
        <w:t>doi</w:t>
      </w:r>
      <w:proofErr w:type="spellEnd"/>
      <w:proofErr w:type="gramEnd"/>
      <w:r w:rsidRPr="00515194">
        <w:rPr>
          <w:lang w:val="ru-RU"/>
        </w:rPr>
        <w:t>: 10.47576/2949-1916.2026.5.5.016</w:t>
      </w:r>
    </w:p>
    <w:p w:rsidR="00515194" w:rsidRDefault="00515194" w:rsidP="00515194">
      <w:pPr>
        <w:pStyle w:val="a4"/>
      </w:pPr>
      <w:r>
        <w:t>Диагностика экономического состояния при выборе форм муниципально-частного партнерства</w:t>
      </w:r>
    </w:p>
    <w:p w:rsidR="00515194" w:rsidRDefault="00515194" w:rsidP="00515194">
      <w:pPr>
        <w:pStyle w:val="a5"/>
      </w:pPr>
      <w:r>
        <w:t>Буканов Александр Эдуардович</w:t>
      </w:r>
    </w:p>
    <w:p w:rsidR="00515194" w:rsidRDefault="00515194" w:rsidP="00515194">
      <w:pPr>
        <w:pStyle w:val="a6"/>
      </w:pPr>
      <w:r>
        <w:t xml:space="preserve">Саратовский государственный технический университет имени Ю. А. Гагарина, </w:t>
      </w:r>
      <w:r>
        <w:br/>
        <w:t>Саратов, Россия, sashabukanov2000@mail.ru</w:t>
      </w:r>
    </w:p>
    <w:p w:rsidR="00515194" w:rsidRDefault="00515194" w:rsidP="00515194">
      <w:pPr>
        <w:pStyle w:val="a8"/>
      </w:pPr>
      <w:r>
        <w:t>Аннотация</w:t>
      </w:r>
    </w:p>
    <w:p w:rsidR="00515194" w:rsidRDefault="00515194" w:rsidP="00515194">
      <w:pPr>
        <w:pStyle w:val="a7"/>
      </w:pPr>
      <w:r>
        <w:lastRenderedPageBreak/>
        <w:t xml:space="preserve">В условиях ограниченных муниципальных бюджетов и необходимости привлечения частного капитала управление инфраструктурными проектами через </w:t>
      </w:r>
      <w:proofErr w:type="spellStart"/>
      <w:r>
        <w:t>муниципально</w:t>
      </w:r>
      <w:proofErr w:type="spellEnd"/>
      <w:r>
        <w:t xml:space="preserve">-частное партнерство требует системной оценки не только текущих результатов, но и их динамики и структуры. Динамика финансово-хозяйственной деятельности организации отражает изменчивость выручки, платежей по доступности, тарифам, субсидий и долговых обязательств в течение жизненного цикла организации. Структура проекта фиксирует распределение активов и обязательств, источники финансирования и риски между муниципалитетом и частным партнером, включая гарантии, контингентные обязательства и </w:t>
      </w:r>
      <w:proofErr w:type="spellStart"/>
      <w:r>
        <w:t>off-balance-sheet</w:t>
      </w:r>
      <w:proofErr w:type="spellEnd"/>
      <w:r>
        <w:t xml:space="preserve"> эффекты. Совокупная оценка организации позволяет определить ценность выбора определенного проекта для бюджета, уровень риска, а также вынести рекомендации по корректировке тарифов, условий финансирования и стратегий управления активами для обеспечения устойчивости и достижения заявленных целей (качество услуг, доступность, экономическая эффективность), которые в последствие влияют на выбор формы </w:t>
      </w:r>
      <w:proofErr w:type="spellStart"/>
      <w:r>
        <w:t>муниципально</w:t>
      </w:r>
      <w:proofErr w:type="spellEnd"/>
      <w:r>
        <w:t>-частного партнерства.</w:t>
      </w:r>
    </w:p>
    <w:p w:rsidR="00515194" w:rsidRDefault="00515194" w:rsidP="00515194">
      <w:pPr>
        <w:pStyle w:val="a8"/>
      </w:pPr>
      <w:r>
        <w:t xml:space="preserve">Ключевые слова: </w:t>
      </w:r>
    </w:p>
    <w:p w:rsidR="00515194" w:rsidRDefault="00515194" w:rsidP="00515194">
      <w:pPr>
        <w:pStyle w:val="a7"/>
      </w:pPr>
      <w:proofErr w:type="spellStart"/>
      <w:r>
        <w:t>муниципально</w:t>
      </w:r>
      <w:proofErr w:type="spellEnd"/>
      <w:r>
        <w:t xml:space="preserve">-частное партнерство; формы </w:t>
      </w:r>
      <w:proofErr w:type="spellStart"/>
      <w:r>
        <w:t>муниципально</w:t>
      </w:r>
      <w:proofErr w:type="spellEnd"/>
      <w:r>
        <w:t>-частного партнерства; анализ; диагностика; хозяйственная деятельность; SWOT-анализ; PEST-анализ.</w:t>
      </w:r>
    </w:p>
    <w:p w:rsidR="00515194" w:rsidRDefault="00515194" w:rsidP="00515194">
      <w:pPr>
        <w:pStyle w:val="a8"/>
      </w:pPr>
      <w:r>
        <w:t xml:space="preserve">Для цитирования: </w:t>
      </w:r>
    </w:p>
    <w:p w:rsidR="00515194" w:rsidRDefault="00515194" w:rsidP="00515194">
      <w:pPr>
        <w:pStyle w:val="a9"/>
      </w:pPr>
      <w:r>
        <w:t xml:space="preserve">Буканов А. Э. Диагностика экономического состояния при выборе форм </w:t>
      </w:r>
      <w:proofErr w:type="spellStart"/>
      <w:r>
        <w:t>муниципально</w:t>
      </w:r>
      <w:proofErr w:type="spellEnd"/>
      <w:r>
        <w:t xml:space="preserve">-частного партнерства // Региональная и отраслевая экономика. – 2026. – № 5. – </w:t>
      </w:r>
      <w:r>
        <w:br/>
        <w:t xml:space="preserve">С. 130–137. </w:t>
      </w:r>
      <w:proofErr w:type="spellStart"/>
      <w:r>
        <w:t>doi</w:t>
      </w:r>
      <w:proofErr w:type="spellEnd"/>
      <w:r>
        <w:t>: 10.47576/2949-1916.2026.5.5.016.</w:t>
      </w:r>
    </w:p>
    <w:p w:rsidR="00515194" w:rsidRDefault="00515194" w:rsidP="00515194">
      <w:pPr>
        <w:pStyle w:val="original"/>
      </w:pPr>
      <w:r>
        <w:t>Original article</w:t>
      </w:r>
    </w:p>
    <w:p w:rsidR="00515194" w:rsidRPr="00515194" w:rsidRDefault="00515194" w:rsidP="00515194">
      <w:pPr>
        <w:pStyle w:val="a4"/>
        <w:rPr>
          <w:lang w:val="en-US"/>
        </w:rPr>
      </w:pPr>
      <w:r w:rsidRPr="00515194">
        <w:rPr>
          <w:lang w:val="en-US"/>
        </w:rPr>
        <w:t>Diagnostics of the economic situation when choosing forms of public-private partnership</w:t>
      </w:r>
    </w:p>
    <w:p w:rsidR="00515194" w:rsidRPr="00515194" w:rsidRDefault="00515194" w:rsidP="00515194">
      <w:pPr>
        <w:pStyle w:val="a5"/>
        <w:rPr>
          <w:lang w:val="en-US"/>
        </w:rPr>
      </w:pPr>
      <w:proofErr w:type="spellStart"/>
      <w:r w:rsidRPr="00515194">
        <w:rPr>
          <w:lang w:val="en-US"/>
        </w:rPr>
        <w:t>Bukanov</w:t>
      </w:r>
      <w:proofErr w:type="spellEnd"/>
      <w:r w:rsidRPr="00515194">
        <w:rPr>
          <w:lang w:val="en-US"/>
        </w:rPr>
        <w:t xml:space="preserve"> Alexander E.</w:t>
      </w:r>
    </w:p>
    <w:p w:rsidR="00515194" w:rsidRPr="00515194" w:rsidRDefault="00515194" w:rsidP="00515194">
      <w:pPr>
        <w:pStyle w:val="a6"/>
        <w:rPr>
          <w:lang w:val="en-US"/>
        </w:rPr>
      </w:pPr>
      <w:r w:rsidRPr="00515194">
        <w:rPr>
          <w:lang w:val="en-US"/>
        </w:rPr>
        <w:t>Gagarin State Technical University, Saratov, Russia, sashabukanov2000@mail.ru</w:t>
      </w:r>
    </w:p>
    <w:p w:rsidR="00515194" w:rsidRPr="00515194" w:rsidRDefault="00515194" w:rsidP="00515194">
      <w:pPr>
        <w:pStyle w:val="a8"/>
        <w:rPr>
          <w:lang w:val="en-US"/>
        </w:rPr>
      </w:pPr>
      <w:r w:rsidRPr="00515194">
        <w:rPr>
          <w:lang w:val="en-US"/>
        </w:rPr>
        <w:t>Abstract</w:t>
      </w:r>
    </w:p>
    <w:p w:rsidR="00515194" w:rsidRPr="00515194" w:rsidRDefault="00515194" w:rsidP="00515194">
      <w:pPr>
        <w:pStyle w:val="a7"/>
        <w:rPr>
          <w:lang w:val="en-US"/>
        </w:rPr>
      </w:pPr>
      <w:r w:rsidRPr="00515194">
        <w:rPr>
          <w:lang w:val="en-US"/>
        </w:rPr>
        <w:t xml:space="preserve">In the context of limited municipal budgets and the need to attract private capital, the management of infrastructure projects through public-private partnerships requires a systematic assessment of not only current results, but also their dynamics and structure. The dynamics of the organization’s financial and economic activities reflect the variability of revenue, accessibility payments, tariffs, subsidies, and debt obligations throughout the organization’s lifecycle. The project structure captures the distribution of assets and liabilities, funding sources, and risks between the municipality and the private partner, including guarantees, contingent obligations, and off-balance-sheet effects. The overall assessment of the organization allows us to determine the value of choosing a specific project for the budget, the level of risk, and make recommendations on adjusting tariffs, financing conditions, and asset management strategies to ensure sustainability and achieve stated goals (quality of services, accessibility, </w:t>
      </w:r>
      <w:proofErr w:type="gramStart"/>
      <w:r w:rsidRPr="00515194">
        <w:rPr>
          <w:lang w:val="en-US"/>
        </w:rPr>
        <w:t>eco</w:t>
      </w:r>
      <w:proofErr w:type="gramEnd"/>
      <w:r w:rsidRPr="00515194">
        <w:rPr>
          <w:lang w:val="en-US"/>
        </w:rPr>
        <w:t>-friendliness.</w:t>
      </w:r>
    </w:p>
    <w:p w:rsidR="00515194" w:rsidRPr="00515194" w:rsidRDefault="00515194" w:rsidP="00515194">
      <w:pPr>
        <w:pStyle w:val="a8"/>
        <w:rPr>
          <w:lang w:val="en-US"/>
        </w:rPr>
      </w:pPr>
      <w:r w:rsidRPr="00515194">
        <w:rPr>
          <w:lang w:val="en-US"/>
        </w:rPr>
        <w:t xml:space="preserve">Keywords: </w:t>
      </w:r>
    </w:p>
    <w:p w:rsidR="00515194" w:rsidRPr="00515194" w:rsidRDefault="00515194" w:rsidP="00515194">
      <w:pPr>
        <w:pStyle w:val="a7"/>
        <w:rPr>
          <w:lang w:val="en-US"/>
        </w:rPr>
      </w:pPr>
      <w:r w:rsidRPr="00515194">
        <w:rPr>
          <w:lang w:val="en-US"/>
        </w:rPr>
        <w:t>Public-private partnership; forms of public-private partnership; analysis; diagnostics; economic activity; SWOT analysis; PEST analysis.</w:t>
      </w:r>
    </w:p>
    <w:p w:rsidR="00515194" w:rsidRPr="00515194" w:rsidRDefault="00515194" w:rsidP="00515194">
      <w:pPr>
        <w:pStyle w:val="a8"/>
        <w:rPr>
          <w:lang w:val="en-US"/>
        </w:rPr>
      </w:pPr>
      <w:r w:rsidRPr="00515194">
        <w:rPr>
          <w:lang w:val="en-US"/>
        </w:rPr>
        <w:t xml:space="preserve">For citation: </w:t>
      </w:r>
    </w:p>
    <w:p w:rsidR="00515194" w:rsidRPr="00515194" w:rsidRDefault="00515194" w:rsidP="00515194">
      <w:pPr>
        <w:pStyle w:val="aa"/>
        <w:rPr>
          <w:lang w:val="en-US"/>
        </w:rPr>
      </w:pPr>
      <w:proofErr w:type="spellStart"/>
      <w:r w:rsidRPr="00515194">
        <w:rPr>
          <w:lang w:val="en-US"/>
        </w:rPr>
        <w:t>Bukanov</w:t>
      </w:r>
      <w:proofErr w:type="spellEnd"/>
      <w:r w:rsidRPr="00515194">
        <w:rPr>
          <w:lang w:val="en-US"/>
        </w:rPr>
        <w:t xml:space="preserve"> A. E. Diagnostics of the economic situation when choosing forms of public-private partnership. </w:t>
      </w:r>
      <w:proofErr w:type="gramStart"/>
      <w:r w:rsidRPr="00515194">
        <w:rPr>
          <w:i/>
          <w:iCs/>
          <w:lang w:val="en-US"/>
        </w:rPr>
        <w:t>Regional and branch economy,</w:t>
      </w:r>
      <w:r w:rsidRPr="00515194">
        <w:rPr>
          <w:lang w:val="en-US"/>
        </w:rPr>
        <w:t xml:space="preserve"> 2026, no. 5, pp. 130–137.</w:t>
      </w:r>
      <w:proofErr w:type="gramEnd"/>
      <w:r w:rsidRPr="00515194">
        <w:rPr>
          <w:lang w:val="en-US"/>
        </w:rPr>
        <w:t xml:space="preserve"> </w:t>
      </w:r>
      <w:proofErr w:type="spellStart"/>
      <w:proofErr w:type="gramStart"/>
      <w:r w:rsidRPr="00515194">
        <w:rPr>
          <w:lang w:val="en-US"/>
        </w:rPr>
        <w:t>doi</w:t>
      </w:r>
      <w:proofErr w:type="spellEnd"/>
      <w:proofErr w:type="gramEnd"/>
      <w:r w:rsidRPr="00515194">
        <w:rPr>
          <w:lang w:val="en-US"/>
        </w:rPr>
        <w:t>: 10.47576/2949-1916.2026.5.5.016.</w:t>
      </w:r>
    </w:p>
    <w:p w:rsidR="00515194" w:rsidRDefault="00515194" w:rsidP="00515194">
      <w:pPr>
        <w:pStyle w:val="a3"/>
      </w:pPr>
      <w:proofErr w:type="spellStart"/>
      <w:r>
        <w:t>Научная</w:t>
      </w:r>
      <w:proofErr w:type="spellEnd"/>
      <w:r>
        <w:t xml:space="preserve"> </w:t>
      </w:r>
      <w:proofErr w:type="spellStart"/>
      <w:r>
        <w:t>статья</w:t>
      </w:r>
      <w:proofErr w:type="spellEnd"/>
    </w:p>
    <w:p w:rsidR="00515194" w:rsidRDefault="00515194" w:rsidP="00515194">
      <w:pPr>
        <w:pStyle w:val="a3"/>
      </w:pPr>
      <w:r>
        <w:lastRenderedPageBreak/>
        <w:t>УДК 339</w:t>
      </w:r>
    </w:p>
    <w:p w:rsidR="00515194" w:rsidRPr="00515194" w:rsidRDefault="00515194" w:rsidP="00515194">
      <w:pPr>
        <w:pStyle w:val="a3"/>
        <w:rPr>
          <w:lang w:val="ru-RU"/>
        </w:rPr>
      </w:pPr>
      <w:proofErr w:type="spellStart"/>
      <w:proofErr w:type="gramStart"/>
      <w:r>
        <w:t>doi</w:t>
      </w:r>
      <w:proofErr w:type="spellEnd"/>
      <w:proofErr w:type="gramEnd"/>
      <w:r w:rsidRPr="00515194">
        <w:rPr>
          <w:lang w:val="ru-RU"/>
        </w:rPr>
        <w:t>: 10.47576/2949-1916.2026.5.5.017</w:t>
      </w:r>
    </w:p>
    <w:p w:rsidR="00515194" w:rsidRDefault="00515194" w:rsidP="00515194">
      <w:pPr>
        <w:pStyle w:val="a4"/>
      </w:pPr>
      <w:r>
        <w:t>Энергетическая стратегия Китая в 14-й пятилетке: приоритеты и механизмы реализации</w:t>
      </w:r>
    </w:p>
    <w:p w:rsidR="00515194" w:rsidRDefault="00515194" w:rsidP="00515194">
      <w:pPr>
        <w:pStyle w:val="a5"/>
      </w:pPr>
      <w:r>
        <w:t>Мэн Линчи</w:t>
      </w:r>
    </w:p>
    <w:p w:rsidR="00515194" w:rsidRDefault="00515194" w:rsidP="00515194">
      <w:pPr>
        <w:pStyle w:val="a6"/>
      </w:pPr>
      <w:r>
        <w:t xml:space="preserve">Казанский государственный энергетический университет, </w:t>
      </w:r>
      <w:r>
        <w:br/>
        <w:t>Санкт-Петербург, Россия, mlc1109526@gmail.com</w:t>
      </w:r>
    </w:p>
    <w:p w:rsidR="00515194" w:rsidRDefault="00515194" w:rsidP="00515194">
      <w:pPr>
        <w:pStyle w:val="a8"/>
      </w:pPr>
      <w:r>
        <w:t>Аннотация</w:t>
      </w:r>
    </w:p>
    <w:p w:rsidR="00515194" w:rsidRDefault="00515194" w:rsidP="00515194">
      <w:pPr>
        <w:pStyle w:val="a7"/>
      </w:pPr>
      <w:r>
        <w:t xml:space="preserve">В статье рассматривается энергетическая стратегия Китайской Народной Республики в рамках 14-й пятилетки (2021–2025 гг.) с акцентом на ключевые приоритеты и механизмы ее реализации. Анализируются нормативно-стратегические основы энергетической политики Китая, а также основные направления трансформации национальной энергетической системы в условиях глобального </w:t>
      </w:r>
      <w:proofErr w:type="spellStart"/>
      <w:r>
        <w:t>энергоперехода</w:t>
      </w:r>
      <w:proofErr w:type="spellEnd"/>
      <w:r>
        <w:t xml:space="preserve">, усиления климатической повестки и роста рисков энергетической безопасности. Особое внимание уделяется вопросам обеспечения устойчивого энергоснабжения, развитию возобновляемых источников энергии, повышению </w:t>
      </w:r>
      <w:proofErr w:type="spellStart"/>
      <w:r>
        <w:t>энергоэффективности</w:t>
      </w:r>
      <w:proofErr w:type="spellEnd"/>
      <w:r>
        <w:t xml:space="preserve"> и внедрению инновационных технологий. Раскрываются инструменты государственного регулирования, </w:t>
      </w:r>
      <w:proofErr w:type="gramStart"/>
      <w:r>
        <w:t>экономические и рыночные механизмы</w:t>
      </w:r>
      <w:proofErr w:type="gramEnd"/>
      <w:r>
        <w:t>, а также институциональные факторы, обеспечивающие реализацию энергетической стратегии. Выявляются ключевые проблемы и ограничения, с которыми сталкивается Китай в процессе энергетического перехода, и оцениваются перспективы дальнейшего развития энергетической политики в контексте долгосрочных стратегических целей страны.</w:t>
      </w:r>
    </w:p>
    <w:p w:rsidR="00515194" w:rsidRDefault="00515194" w:rsidP="00515194">
      <w:pPr>
        <w:pStyle w:val="a8"/>
      </w:pPr>
      <w:r>
        <w:t xml:space="preserve">Ключевые слова: </w:t>
      </w:r>
    </w:p>
    <w:p w:rsidR="00515194" w:rsidRDefault="00515194" w:rsidP="00515194">
      <w:pPr>
        <w:pStyle w:val="a7"/>
      </w:pPr>
      <w:r>
        <w:t xml:space="preserve">энергетическая стратегия Китая; 14-я пятилетка; энергетическая безопасность; возобновляемые источники энергии; </w:t>
      </w:r>
      <w:proofErr w:type="spellStart"/>
      <w:r>
        <w:t>энергопереход</w:t>
      </w:r>
      <w:proofErr w:type="spellEnd"/>
      <w:r>
        <w:t>; низкоуглеродное развитие; государственное регулирование; рынок выбросов CO</w:t>
      </w:r>
      <w:r>
        <w:rPr>
          <w:vertAlign w:val="subscript"/>
        </w:rPr>
        <w:t>2</w:t>
      </w:r>
      <w:r>
        <w:t>; энергоэффективность; климатическая политика КНР.</w:t>
      </w:r>
    </w:p>
    <w:p w:rsidR="00515194" w:rsidRDefault="00515194" w:rsidP="00515194">
      <w:pPr>
        <w:pStyle w:val="a8"/>
      </w:pPr>
      <w:r>
        <w:t xml:space="preserve">Для цитирования: </w:t>
      </w:r>
    </w:p>
    <w:p w:rsidR="00515194" w:rsidRDefault="00515194" w:rsidP="00515194">
      <w:pPr>
        <w:pStyle w:val="a9"/>
      </w:pPr>
      <w:r>
        <w:t xml:space="preserve">Мэн Линчи. Энергетическая стратегия Китая в 14-й пятилетке: приоритеты и механизмы реализации // Региональная и отраслевая экономика. – 2026. – № 5. – С. 138–144. </w:t>
      </w:r>
      <w:proofErr w:type="spellStart"/>
      <w:r>
        <w:t>doi</w:t>
      </w:r>
      <w:proofErr w:type="spellEnd"/>
      <w:r>
        <w:t>: 10.47576/2949-1916.2026.5.5.017.</w:t>
      </w:r>
    </w:p>
    <w:p w:rsidR="00515194" w:rsidRDefault="00515194" w:rsidP="00515194">
      <w:pPr>
        <w:pStyle w:val="original"/>
      </w:pPr>
      <w:r>
        <w:t>Original article</w:t>
      </w:r>
    </w:p>
    <w:p w:rsidR="00515194" w:rsidRPr="00515194" w:rsidRDefault="00515194" w:rsidP="00515194">
      <w:pPr>
        <w:pStyle w:val="a4"/>
        <w:rPr>
          <w:lang w:val="en-US"/>
        </w:rPr>
      </w:pPr>
      <w:r w:rsidRPr="00515194">
        <w:rPr>
          <w:lang w:val="en-US"/>
        </w:rPr>
        <w:t>China’s energy strategy in the 14th five-year plan: priorities and implementation mechanisms</w:t>
      </w:r>
    </w:p>
    <w:p w:rsidR="00515194" w:rsidRPr="00515194" w:rsidRDefault="00515194" w:rsidP="00515194">
      <w:pPr>
        <w:pStyle w:val="a5"/>
        <w:rPr>
          <w:lang w:val="en-US"/>
        </w:rPr>
      </w:pPr>
      <w:proofErr w:type="spellStart"/>
      <w:r w:rsidRPr="00515194">
        <w:rPr>
          <w:lang w:val="en-US"/>
        </w:rPr>
        <w:t>Meng</w:t>
      </w:r>
      <w:proofErr w:type="spellEnd"/>
      <w:r w:rsidRPr="00515194">
        <w:rPr>
          <w:lang w:val="en-US"/>
        </w:rPr>
        <w:t xml:space="preserve"> </w:t>
      </w:r>
      <w:proofErr w:type="spellStart"/>
      <w:r w:rsidRPr="00515194">
        <w:rPr>
          <w:lang w:val="en-US"/>
        </w:rPr>
        <w:t>Linqi</w:t>
      </w:r>
      <w:proofErr w:type="spellEnd"/>
    </w:p>
    <w:p w:rsidR="00515194" w:rsidRPr="00515194" w:rsidRDefault="00515194" w:rsidP="00515194">
      <w:pPr>
        <w:pStyle w:val="a6"/>
        <w:rPr>
          <w:lang w:val="en-US"/>
        </w:rPr>
      </w:pPr>
      <w:r w:rsidRPr="00515194">
        <w:rPr>
          <w:lang w:val="en-US"/>
        </w:rPr>
        <w:t>Kazan State Power Engineering University, St. Petersburg, Russia, mlc1109526@gmail.com</w:t>
      </w:r>
    </w:p>
    <w:p w:rsidR="00515194" w:rsidRPr="00515194" w:rsidRDefault="00515194" w:rsidP="00515194">
      <w:pPr>
        <w:pStyle w:val="a8"/>
        <w:rPr>
          <w:lang w:val="en-US"/>
        </w:rPr>
      </w:pPr>
      <w:r w:rsidRPr="00515194">
        <w:rPr>
          <w:lang w:val="en-US"/>
        </w:rPr>
        <w:t>Abstract</w:t>
      </w:r>
    </w:p>
    <w:p w:rsidR="00515194" w:rsidRPr="00515194" w:rsidRDefault="00515194" w:rsidP="00515194">
      <w:pPr>
        <w:pStyle w:val="a7"/>
        <w:rPr>
          <w:lang w:val="en-US"/>
        </w:rPr>
      </w:pPr>
      <w:r w:rsidRPr="00515194">
        <w:rPr>
          <w:lang w:val="en-US"/>
        </w:rPr>
        <w:t xml:space="preserve">The article examines the energy strategy of the People’s Republic of China within the framework of the 14th Five-Year Plan (2021–2025), focusing on its key priorities and implementation mechanisms. The study analyzes the regulatory and strategic foundations of China’s energy policy, as well as the main directions of transformation of the national energy system in the context of the global energy transition, the strengthening of the climate agenda, and increasing energy security risks. Particular attention is paid to ensuring a stable energy supply, the development of renewable energy sources, improvements in energy efficiency, and the introduction of innovative technologies. </w:t>
      </w:r>
      <w:r w:rsidRPr="00515194">
        <w:rPr>
          <w:lang w:val="en-US"/>
        </w:rPr>
        <w:lastRenderedPageBreak/>
        <w:t>The article also explores the instruments of state regulation, economic and market-based mechanisms, and institutional factors that support the implementation of the energy strategy. Key challenges and constraints faced by China in the course of the energy transition are identified, and the prospects for further development of the country’s energy policy in the context of long-term strategic goals are assessed.</w:t>
      </w:r>
    </w:p>
    <w:p w:rsidR="00515194" w:rsidRPr="00515194" w:rsidRDefault="00515194" w:rsidP="00515194">
      <w:pPr>
        <w:pStyle w:val="a8"/>
        <w:rPr>
          <w:lang w:val="en-US"/>
        </w:rPr>
      </w:pPr>
      <w:r w:rsidRPr="00515194">
        <w:rPr>
          <w:lang w:val="en-US"/>
        </w:rPr>
        <w:t xml:space="preserve">Keywords: </w:t>
      </w:r>
    </w:p>
    <w:p w:rsidR="00515194" w:rsidRPr="00515194" w:rsidRDefault="00515194" w:rsidP="00515194">
      <w:pPr>
        <w:pStyle w:val="a7"/>
        <w:rPr>
          <w:lang w:val="en-US"/>
        </w:rPr>
      </w:pPr>
      <w:r w:rsidRPr="00515194">
        <w:rPr>
          <w:lang w:val="en-US"/>
        </w:rPr>
        <w:t>China’s energy strategy; 14th Five-Year Plan; energy security; renewable energy sources; energy transition; low-carbon development; state regulation; carbon emissions trading; energy efficiency; China’s climate policy</w:t>
      </w:r>
    </w:p>
    <w:p w:rsidR="00515194" w:rsidRPr="00515194" w:rsidRDefault="00515194" w:rsidP="00515194">
      <w:pPr>
        <w:pStyle w:val="a8"/>
        <w:rPr>
          <w:lang w:val="en-US"/>
        </w:rPr>
      </w:pPr>
      <w:r w:rsidRPr="00515194">
        <w:rPr>
          <w:lang w:val="en-US"/>
        </w:rPr>
        <w:t xml:space="preserve">For citation: </w:t>
      </w:r>
    </w:p>
    <w:p w:rsidR="00515194" w:rsidRPr="00123BFA" w:rsidRDefault="00515194" w:rsidP="00515194">
      <w:pPr>
        <w:pStyle w:val="aa"/>
        <w:rPr>
          <w:lang w:val="en-US"/>
        </w:rPr>
      </w:pPr>
      <w:proofErr w:type="spellStart"/>
      <w:r w:rsidRPr="00515194">
        <w:rPr>
          <w:lang w:val="en-US"/>
        </w:rPr>
        <w:t>Meng</w:t>
      </w:r>
      <w:proofErr w:type="spellEnd"/>
      <w:r w:rsidRPr="00515194">
        <w:rPr>
          <w:lang w:val="en-US"/>
        </w:rPr>
        <w:t xml:space="preserve"> </w:t>
      </w:r>
      <w:proofErr w:type="spellStart"/>
      <w:r w:rsidRPr="00515194">
        <w:rPr>
          <w:lang w:val="en-US"/>
        </w:rPr>
        <w:t>Linqi</w:t>
      </w:r>
      <w:proofErr w:type="spellEnd"/>
      <w:r w:rsidRPr="00515194">
        <w:rPr>
          <w:lang w:val="en-US"/>
        </w:rPr>
        <w:t xml:space="preserve">. China’s energy strategy in the 14th five-year plan: priorities and implementation mechanisms. </w:t>
      </w:r>
      <w:proofErr w:type="gramStart"/>
      <w:r w:rsidRPr="00123BFA">
        <w:rPr>
          <w:i/>
          <w:iCs/>
          <w:lang w:val="en-US"/>
        </w:rPr>
        <w:t xml:space="preserve">Regional and branch economy, </w:t>
      </w:r>
      <w:r w:rsidRPr="00123BFA">
        <w:rPr>
          <w:lang w:val="en-US"/>
        </w:rPr>
        <w:t>2026, no. 5, pp. 138–144.</w:t>
      </w:r>
      <w:proofErr w:type="gramEnd"/>
      <w:r w:rsidRPr="00123BFA">
        <w:rPr>
          <w:lang w:val="en-US"/>
        </w:rPr>
        <w:t xml:space="preserve"> </w:t>
      </w:r>
      <w:proofErr w:type="spellStart"/>
      <w:proofErr w:type="gramStart"/>
      <w:r w:rsidRPr="00123BFA">
        <w:rPr>
          <w:lang w:val="en-US"/>
        </w:rPr>
        <w:t>doi</w:t>
      </w:r>
      <w:proofErr w:type="spellEnd"/>
      <w:proofErr w:type="gramEnd"/>
      <w:r w:rsidRPr="00123BFA">
        <w:rPr>
          <w:lang w:val="en-US"/>
        </w:rPr>
        <w:t>: 10.47576/2949-1916.2026.5.5.017.</w:t>
      </w:r>
    </w:p>
    <w:p w:rsidR="00123BFA" w:rsidRDefault="00123BFA" w:rsidP="00123BFA">
      <w:pPr>
        <w:pStyle w:val="a3"/>
      </w:pPr>
      <w:proofErr w:type="spellStart"/>
      <w:r>
        <w:t>Научная</w:t>
      </w:r>
      <w:proofErr w:type="spellEnd"/>
      <w:r>
        <w:t xml:space="preserve"> </w:t>
      </w:r>
      <w:proofErr w:type="spellStart"/>
      <w:r>
        <w:t>статья</w:t>
      </w:r>
      <w:proofErr w:type="spellEnd"/>
    </w:p>
    <w:p w:rsidR="00123BFA" w:rsidRDefault="00123BFA" w:rsidP="00123BFA">
      <w:pPr>
        <w:pStyle w:val="a3"/>
      </w:pPr>
      <w:r>
        <w:t>УДК 339</w:t>
      </w:r>
    </w:p>
    <w:p w:rsidR="00123BFA" w:rsidRPr="00123BFA" w:rsidRDefault="00123BFA" w:rsidP="00123BFA">
      <w:pPr>
        <w:pStyle w:val="a3"/>
        <w:rPr>
          <w:lang w:val="ru-RU"/>
        </w:rPr>
      </w:pPr>
      <w:proofErr w:type="spellStart"/>
      <w:proofErr w:type="gramStart"/>
      <w:r>
        <w:t>doi</w:t>
      </w:r>
      <w:proofErr w:type="spellEnd"/>
      <w:proofErr w:type="gramEnd"/>
      <w:r w:rsidRPr="00123BFA">
        <w:rPr>
          <w:lang w:val="ru-RU"/>
        </w:rPr>
        <w:t>: 10.47576/2949-1916.2026.5.5.018</w:t>
      </w:r>
    </w:p>
    <w:p w:rsidR="00123BFA" w:rsidRDefault="00123BFA" w:rsidP="00123BFA">
      <w:pPr>
        <w:pStyle w:val="a4"/>
      </w:pPr>
      <w:r>
        <w:t>Стратегическое управление цифровой трансформацией глобальных цепочек создания стоимости на мировом рынке одежды: уроки высокотехнологичных отраслей</w:t>
      </w:r>
    </w:p>
    <w:p w:rsidR="00123BFA" w:rsidRDefault="00123BFA" w:rsidP="00123BFA">
      <w:pPr>
        <w:pStyle w:val="a5"/>
      </w:pPr>
      <w:r>
        <w:t xml:space="preserve">Долженко Игорь Борисович </w:t>
      </w:r>
    </w:p>
    <w:p w:rsidR="00123BFA" w:rsidRDefault="00123BFA" w:rsidP="00123BFA">
      <w:pPr>
        <w:pStyle w:val="a6"/>
      </w:pPr>
      <w:r>
        <w:t>ООО «ДЕЛЬТА КОНСАЛТИНГ»,  Москва, Россия, primestyle@mail.ru</w:t>
      </w:r>
    </w:p>
    <w:p w:rsidR="00123BFA" w:rsidRDefault="00123BFA" w:rsidP="00123BFA">
      <w:pPr>
        <w:pStyle w:val="a8"/>
      </w:pPr>
      <w:r>
        <w:t>Аннотация</w:t>
      </w:r>
    </w:p>
    <w:p w:rsidR="00123BFA" w:rsidRDefault="00123BFA" w:rsidP="00123BFA">
      <w:pPr>
        <w:pStyle w:val="a7"/>
      </w:pPr>
      <w:r>
        <w:t xml:space="preserve">В статье исследуются особенности стратегического управления цифровой трансформацией цепочек поставок в индустрии моды в сравнении с авиастроением как одной из наиболее сложных высокотехнологичных отраслей мировой экономики. Актуальность темы обусловлена тем, что обе отрасли функционируют в условиях многоуровневой глобальной кооперации, высокой зависимости от трансграничных поставок, растущей уязвимости к геополитическим, логистическим и сырьевым потрясениям, а также усиления требований к </w:t>
      </w:r>
      <w:proofErr w:type="spellStart"/>
      <w:r>
        <w:t>прослеживаемости</w:t>
      </w:r>
      <w:proofErr w:type="spellEnd"/>
      <w:r>
        <w:t xml:space="preserve"> происхождения продукции. Цель статьи состоит в выявлении тех управленческих принципов цифровизации, которые обеспечили более высокий уровень предсказуемости, надежности и координации в авиастроении и могут быть адаптированы транснациональными корпорациями индустрии моды. Показано, что авиастроение рассматривает цифровизацию цепочки поставок как ядро архитектуры операционной надежности, тогда как модная индустрия длительное время использовала ее преимущественно как инструмент ускорения оборота, прозрачности и соблюдения требований в области экологии, социальной ответственности и корпоративного управления. </w:t>
      </w:r>
      <w:proofErr w:type="gramStart"/>
      <w:r>
        <w:t>Обосновывается необходимость перехода ТНК индустрии моды от разрозненной цифровизации к платформенной модели стратегической управляемости цепочек поставок и формулирует практические рекомендации по интеграции технологий радиочастотной идентификации, промышленного интернета вещей, прогнозной аналитики, цифровых паспортов продукции и многоуровневой прозрачности в систему международного менеджмента.</w:t>
      </w:r>
      <w:proofErr w:type="gramEnd"/>
    </w:p>
    <w:p w:rsidR="00123BFA" w:rsidRDefault="00123BFA" w:rsidP="00123BFA">
      <w:pPr>
        <w:pStyle w:val="a8"/>
      </w:pPr>
      <w:r>
        <w:t>Ключевые слова</w:t>
      </w:r>
    </w:p>
    <w:p w:rsidR="00123BFA" w:rsidRDefault="00123BFA" w:rsidP="00123BFA">
      <w:pPr>
        <w:pStyle w:val="a7"/>
      </w:pPr>
      <w:r>
        <w:t>мировой рынок одежды, глобальные цепочки создания стоимости; цифровая трансформация; высокотехнологичные отрасли; международная торговля; ТНК индустрии моды; международная торговля текстилем и одеждой; устойчивость цепочек поставок.</w:t>
      </w:r>
    </w:p>
    <w:p w:rsidR="00123BFA" w:rsidRDefault="00123BFA" w:rsidP="00123BFA">
      <w:pPr>
        <w:pStyle w:val="a8"/>
      </w:pPr>
      <w:r>
        <w:lastRenderedPageBreak/>
        <w:t xml:space="preserve">Для цитирования: </w:t>
      </w:r>
    </w:p>
    <w:p w:rsidR="00123BFA" w:rsidRDefault="00123BFA" w:rsidP="00123BFA">
      <w:pPr>
        <w:pStyle w:val="a9"/>
      </w:pPr>
      <w:r>
        <w:t xml:space="preserve">Долженко И. Б. Стратегическое управление цифровой трансформацией глобальных цепочек создания стоимости на мировом рынке одежды: уроки высокотехнологичных отраслей // Региональная и отраслевая экономика. – 2026. – № 5. – С. 145–152. </w:t>
      </w:r>
      <w:proofErr w:type="spellStart"/>
      <w:r>
        <w:t>doi</w:t>
      </w:r>
      <w:proofErr w:type="spellEnd"/>
      <w:r>
        <w:t>: 10.47576/2949-1916.2026.5.5.018.</w:t>
      </w:r>
    </w:p>
    <w:p w:rsidR="00123BFA" w:rsidRDefault="00123BFA" w:rsidP="00123BFA">
      <w:pPr>
        <w:pStyle w:val="original"/>
      </w:pPr>
      <w:r>
        <w:t>Original article</w:t>
      </w:r>
    </w:p>
    <w:p w:rsidR="00123BFA" w:rsidRPr="00123BFA" w:rsidRDefault="00123BFA" w:rsidP="00123BFA">
      <w:pPr>
        <w:pStyle w:val="a4"/>
        <w:rPr>
          <w:lang w:val="en-US"/>
        </w:rPr>
      </w:pPr>
      <w:r w:rsidRPr="00123BFA">
        <w:rPr>
          <w:lang w:val="en-US"/>
        </w:rPr>
        <w:t xml:space="preserve">Strategic Management of Digital Transformation </w:t>
      </w:r>
      <w:r w:rsidRPr="00123BFA">
        <w:rPr>
          <w:lang w:val="en-US"/>
        </w:rPr>
        <w:br/>
        <w:t>of Global Value Chains in the Global Apparel Market: Lessons from High-Tech Industries</w:t>
      </w:r>
    </w:p>
    <w:p w:rsidR="00123BFA" w:rsidRPr="00123BFA" w:rsidRDefault="00123BFA" w:rsidP="00123BFA">
      <w:pPr>
        <w:pStyle w:val="a5"/>
        <w:rPr>
          <w:lang w:val="en-US"/>
        </w:rPr>
      </w:pPr>
      <w:proofErr w:type="spellStart"/>
      <w:r w:rsidRPr="00123BFA">
        <w:rPr>
          <w:lang w:val="en-US"/>
        </w:rPr>
        <w:t>Dolzhenko</w:t>
      </w:r>
      <w:proofErr w:type="spellEnd"/>
      <w:r w:rsidRPr="00123BFA">
        <w:rPr>
          <w:lang w:val="en-US"/>
        </w:rPr>
        <w:t xml:space="preserve"> Igor B.</w:t>
      </w:r>
    </w:p>
    <w:p w:rsidR="00123BFA" w:rsidRPr="00123BFA" w:rsidRDefault="00123BFA" w:rsidP="00123BFA">
      <w:pPr>
        <w:pStyle w:val="a6"/>
        <w:rPr>
          <w:lang w:val="en-US"/>
        </w:rPr>
      </w:pPr>
      <w:r w:rsidRPr="00123BFA">
        <w:rPr>
          <w:lang w:val="en-US"/>
        </w:rPr>
        <w:t>DELTA CONSULTING LLC, Moscow, Russia, primestyle@mail.ru</w:t>
      </w:r>
    </w:p>
    <w:p w:rsidR="00123BFA" w:rsidRPr="00123BFA" w:rsidRDefault="00123BFA" w:rsidP="00123BFA">
      <w:pPr>
        <w:pStyle w:val="a8"/>
        <w:rPr>
          <w:lang w:val="en-US"/>
        </w:rPr>
      </w:pPr>
      <w:r w:rsidRPr="00123BFA">
        <w:rPr>
          <w:lang w:val="en-US"/>
        </w:rPr>
        <w:t>Abstract</w:t>
      </w:r>
    </w:p>
    <w:p w:rsidR="00123BFA" w:rsidRPr="00123BFA" w:rsidRDefault="00123BFA" w:rsidP="00123BFA">
      <w:pPr>
        <w:pStyle w:val="a7"/>
        <w:rPr>
          <w:lang w:val="en-US"/>
        </w:rPr>
      </w:pPr>
      <w:r w:rsidRPr="00123BFA">
        <w:rPr>
          <w:lang w:val="en-US"/>
        </w:rPr>
        <w:t>This article examines the specifics of strategic management of digital transformation of supply chains in the fashion industry, compared to the aircraft industry as one of the most complex high-tech sectors of the global economy. The relevance of this topic lies in the fact that both industries operate in an environment of multi-level global cooperation, high dependence on cross-border supplies, growing vulnerability to geopolitical, logistical, and raw material shocks, and increased requirements for traceability of product origin. The purpose of this article is to identify those management principles of digitalization that have ensured a higher level of predictability, reliability, and coordination in the aircraft industry and can be adapted by transnational corporations in the fashion industry. The paper demonstrates that the aircraft industry views supply chain digitalization as the core of operational reliability architecture, while the fashion industry has long used it primarily as a tool for accelerating turnover, transparency, and compliance with environmental, social responsibility, and corporate governance requirements. The author substantiates the need for fashion industry TNCs to transition from fragmented digitalization to a platform-based model of strategic supply chain management and formulates practical recommendations for integrating radio frequency identification technologies, the Industrial Internet of Things, predictive analytics, digital product passports, and multi-level transparency into the international management system.</w:t>
      </w:r>
    </w:p>
    <w:p w:rsidR="00123BFA" w:rsidRPr="00123BFA" w:rsidRDefault="00123BFA" w:rsidP="00123BFA">
      <w:pPr>
        <w:pStyle w:val="a8"/>
        <w:rPr>
          <w:lang w:val="en-US"/>
        </w:rPr>
      </w:pPr>
      <w:r w:rsidRPr="00123BFA">
        <w:rPr>
          <w:lang w:val="en-US"/>
        </w:rPr>
        <w:t>Keywords</w:t>
      </w:r>
    </w:p>
    <w:p w:rsidR="00123BFA" w:rsidRPr="00123BFA" w:rsidRDefault="00123BFA" w:rsidP="00123BFA">
      <w:pPr>
        <w:pStyle w:val="a7"/>
        <w:rPr>
          <w:lang w:val="en-US"/>
        </w:rPr>
      </w:pPr>
      <w:r w:rsidRPr="00123BFA">
        <w:rPr>
          <w:lang w:val="en-US"/>
        </w:rPr>
        <w:t>Global apparel market; global value chains; digital transformation; high-tech industries; international trade; fashion industry TNCs; international textile and apparel trade; supply chain resilience.</w:t>
      </w:r>
    </w:p>
    <w:p w:rsidR="00123BFA" w:rsidRPr="00123BFA" w:rsidRDefault="00123BFA" w:rsidP="00123BFA">
      <w:pPr>
        <w:pStyle w:val="a8"/>
        <w:rPr>
          <w:lang w:val="en-US"/>
        </w:rPr>
      </w:pPr>
      <w:r w:rsidRPr="00123BFA">
        <w:rPr>
          <w:lang w:val="en-US"/>
        </w:rPr>
        <w:t xml:space="preserve">For citation: </w:t>
      </w:r>
    </w:p>
    <w:p w:rsidR="00123BFA" w:rsidRPr="00123BFA" w:rsidRDefault="00123BFA" w:rsidP="00123BFA">
      <w:pPr>
        <w:pStyle w:val="aa"/>
        <w:rPr>
          <w:lang w:val="en-US"/>
        </w:rPr>
      </w:pPr>
      <w:proofErr w:type="spellStart"/>
      <w:r w:rsidRPr="00123BFA">
        <w:rPr>
          <w:lang w:val="en-US"/>
        </w:rPr>
        <w:t>Dolzhenko</w:t>
      </w:r>
      <w:proofErr w:type="spellEnd"/>
      <w:r w:rsidRPr="00123BFA">
        <w:rPr>
          <w:lang w:val="en-US"/>
        </w:rPr>
        <w:t xml:space="preserve"> I. B. Strategic Management of Digital Transformation of Global Value Chains in the Global Apparel Market: Lessons from High-Tech Industries. </w:t>
      </w:r>
      <w:proofErr w:type="gramStart"/>
      <w:r w:rsidRPr="00123BFA">
        <w:rPr>
          <w:i/>
          <w:iCs/>
          <w:lang w:val="en-US"/>
        </w:rPr>
        <w:t xml:space="preserve">Regional and branch economy, </w:t>
      </w:r>
      <w:r w:rsidRPr="00123BFA">
        <w:rPr>
          <w:lang w:val="en-US"/>
        </w:rPr>
        <w:t>2026, no. 5, pp. 145–152.</w:t>
      </w:r>
      <w:proofErr w:type="gramEnd"/>
      <w:r w:rsidRPr="00123BFA">
        <w:rPr>
          <w:lang w:val="en-US"/>
        </w:rPr>
        <w:t xml:space="preserve"> </w:t>
      </w:r>
      <w:proofErr w:type="spellStart"/>
      <w:proofErr w:type="gramStart"/>
      <w:r w:rsidRPr="00123BFA">
        <w:rPr>
          <w:lang w:val="en-US"/>
        </w:rPr>
        <w:t>doi</w:t>
      </w:r>
      <w:proofErr w:type="spellEnd"/>
      <w:proofErr w:type="gramEnd"/>
      <w:r w:rsidRPr="00123BFA">
        <w:rPr>
          <w:lang w:val="en-US"/>
        </w:rPr>
        <w:t>: 10.47576/2949-1916.2026.5.5.018.</w:t>
      </w:r>
    </w:p>
    <w:p w:rsidR="00123BFA" w:rsidRDefault="00123BFA" w:rsidP="00123BFA">
      <w:pPr>
        <w:pStyle w:val="a3"/>
        <w:spacing w:after="170"/>
      </w:pPr>
      <w:proofErr w:type="spellStart"/>
      <w:r>
        <w:t>Научная</w:t>
      </w:r>
      <w:proofErr w:type="spellEnd"/>
      <w:r>
        <w:t xml:space="preserve"> </w:t>
      </w:r>
      <w:proofErr w:type="spellStart"/>
      <w:r>
        <w:t>статья</w:t>
      </w:r>
      <w:proofErr w:type="spellEnd"/>
    </w:p>
    <w:p w:rsidR="00123BFA" w:rsidRDefault="00123BFA" w:rsidP="00123BFA">
      <w:pPr>
        <w:pStyle w:val="a3"/>
        <w:spacing w:after="170"/>
      </w:pPr>
      <w:r>
        <w:t>УДК 336.7</w:t>
      </w:r>
    </w:p>
    <w:p w:rsidR="00123BFA" w:rsidRPr="00123BFA" w:rsidRDefault="00123BFA" w:rsidP="00123BFA">
      <w:pPr>
        <w:pStyle w:val="a3"/>
        <w:spacing w:after="170"/>
        <w:rPr>
          <w:lang w:val="ru-RU"/>
        </w:rPr>
      </w:pPr>
      <w:proofErr w:type="spellStart"/>
      <w:proofErr w:type="gramStart"/>
      <w:r>
        <w:t>doi</w:t>
      </w:r>
      <w:proofErr w:type="spellEnd"/>
      <w:proofErr w:type="gramEnd"/>
      <w:r w:rsidRPr="00123BFA">
        <w:rPr>
          <w:lang w:val="ru-RU"/>
        </w:rPr>
        <w:t>: 10.47576/2949-1916.2026.5.5.019</w:t>
      </w:r>
    </w:p>
    <w:p w:rsidR="00123BFA" w:rsidRDefault="00123BFA" w:rsidP="00123BFA">
      <w:pPr>
        <w:pStyle w:val="a4"/>
      </w:pPr>
      <w:r>
        <w:t>Особенности формирования капитала кредитных организаций за счет субординированных инструментов</w:t>
      </w:r>
    </w:p>
    <w:p w:rsidR="00123BFA" w:rsidRDefault="00123BFA" w:rsidP="00123BFA">
      <w:pPr>
        <w:pStyle w:val="a5"/>
      </w:pPr>
      <w:proofErr w:type="spellStart"/>
      <w:r>
        <w:t>Налоева</w:t>
      </w:r>
      <w:proofErr w:type="spellEnd"/>
      <w:r>
        <w:t xml:space="preserve"> Лаура </w:t>
      </w:r>
      <w:proofErr w:type="spellStart"/>
      <w:r>
        <w:t>Залимгериевна</w:t>
      </w:r>
      <w:proofErr w:type="spellEnd"/>
    </w:p>
    <w:p w:rsidR="00123BFA" w:rsidRDefault="00123BFA" w:rsidP="00123BFA">
      <w:pPr>
        <w:pStyle w:val="a6"/>
      </w:pPr>
      <w:r>
        <w:lastRenderedPageBreak/>
        <w:t xml:space="preserve">Финансовый университет при Правительстве Российской Федерации, </w:t>
      </w:r>
      <w:r>
        <w:br/>
        <w:t>Москва, Россия, l.naloeva@mail.ru</w:t>
      </w:r>
    </w:p>
    <w:p w:rsidR="00123BFA" w:rsidRDefault="00123BFA" w:rsidP="00123BFA">
      <w:pPr>
        <w:pStyle w:val="a8"/>
      </w:pPr>
      <w:r>
        <w:t>Аннотация</w:t>
      </w:r>
    </w:p>
    <w:p w:rsidR="00123BFA" w:rsidRDefault="00123BFA" w:rsidP="00123BFA">
      <w:pPr>
        <w:pStyle w:val="a7"/>
      </w:pPr>
      <w:r>
        <w:t>В условиях усиления требований к достаточности капитала и возрастания регуляторного давления кредитные организации вынуждены искать финансовые инструменты, обеспечивающие одновременное поддержание устойчивости и оптимизацию стоимости капитала. В статье проводится анализ специфики формирования банковского капитала с использованием субординированных инструментов в составе дополнительного капитала. Целью исследования является определение их функционального назначения, а также выявление преимуществ и ограничений их применения в структуре капитала банков. Методологическая база исследования включает сравнительный, структурно-динамический и нормативный анализ с опорой на положения Базеля III и национального регулирования. В результате установлено, что субординированные инструменты способствуют повышению гибкости управления капиталом и позволяют избежать размывания долей собственников, однако характеризуются более высокой стоимостью привлечения и рядом регуляторных ограничений. Научная новизна работы состоит в углублении представлений о двойственной природе субординированных инструментов, выступающих одновременно фактором повышения устойчивости и потенциальным источником финансовых рисков.</w:t>
      </w:r>
    </w:p>
    <w:p w:rsidR="00123BFA" w:rsidRDefault="00123BFA" w:rsidP="00123BFA">
      <w:pPr>
        <w:pStyle w:val="a8"/>
      </w:pPr>
      <w:r>
        <w:t xml:space="preserve">Ключевые слова: </w:t>
      </w:r>
    </w:p>
    <w:p w:rsidR="00123BFA" w:rsidRDefault="00123BFA" w:rsidP="00123BFA">
      <w:pPr>
        <w:pStyle w:val="a7"/>
      </w:pPr>
      <w:r>
        <w:t>банковский капитал; субординированные инструменты; достаточность капитала; кредитные организации; структура капитала; Базель III.</w:t>
      </w:r>
    </w:p>
    <w:p w:rsidR="00123BFA" w:rsidRDefault="00123BFA" w:rsidP="00123BFA">
      <w:pPr>
        <w:pStyle w:val="a8"/>
      </w:pPr>
      <w:r>
        <w:t xml:space="preserve">Для цитирования: </w:t>
      </w:r>
    </w:p>
    <w:p w:rsidR="00123BFA" w:rsidRDefault="00123BFA" w:rsidP="00123BFA">
      <w:pPr>
        <w:pStyle w:val="a9"/>
      </w:pPr>
      <w:proofErr w:type="spellStart"/>
      <w:r>
        <w:t>Налоева</w:t>
      </w:r>
      <w:proofErr w:type="spellEnd"/>
      <w:r>
        <w:t xml:space="preserve"> Л. З. Особенности формирования капитала кредитных организаций за счет субординированных инструментов // Региональная и отраслевая экономика. – 2026. – № 5. – С. 153–159. </w:t>
      </w:r>
      <w:proofErr w:type="spellStart"/>
      <w:r>
        <w:t>doi</w:t>
      </w:r>
      <w:proofErr w:type="spellEnd"/>
      <w:r>
        <w:t>: 10.47576/2949-1916.2026.5.5.019.</w:t>
      </w:r>
    </w:p>
    <w:p w:rsidR="00123BFA" w:rsidRDefault="00123BFA" w:rsidP="00123BFA">
      <w:pPr>
        <w:pStyle w:val="original"/>
      </w:pPr>
      <w:r>
        <w:t>Original article</w:t>
      </w:r>
    </w:p>
    <w:p w:rsidR="00123BFA" w:rsidRPr="00123BFA" w:rsidRDefault="00123BFA" w:rsidP="00123BFA">
      <w:pPr>
        <w:pStyle w:val="a4"/>
        <w:rPr>
          <w:lang w:val="en-US"/>
        </w:rPr>
      </w:pPr>
      <w:r w:rsidRPr="00123BFA">
        <w:rPr>
          <w:lang w:val="en-US"/>
        </w:rPr>
        <w:t>Features of capital formation in credit institutions through subordinated instruments</w:t>
      </w:r>
    </w:p>
    <w:p w:rsidR="00123BFA" w:rsidRPr="00123BFA" w:rsidRDefault="00123BFA" w:rsidP="00123BFA">
      <w:pPr>
        <w:pStyle w:val="a5"/>
        <w:rPr>
          <w:lang w:val="en-US"/>
        </w:rPr>
      </w:pPr>
      <w:proofErr w:type="spellStart"/>
      <w:r w:rsidRPr="00123BFA">
        <w:rPr>
          <w:lang w:val="en-US"/>
        </w:rPr>
        <w:t>Naloeva</w:t>
      </w:r>
      <w:proofErr w:type="spellEnd"/>
      <w:r w:rsidRPr="00123BFA">
        <w:rPr>
          <w:lang w:val="en-US"/>
        </w:rPr>
        <w:t xml:space="preserve"> Laura Z.</w:t>
      </w:r>
    </w:p>
    <w:p w:rsidR="00123BFA" w:rsidRPr="00123BFA" w:rsidRDefault="00123BFA" w:rsidP="00123BFA">
      <w:pPr>
        <w:pStyle w:val="a6"/>
        <w:rPr>
          <w:lang w:val="en-US"/>
        </w:rPr>
      </w:pPr>
      <w:r w:rsidRPr="00123BFA">
        <w:rPr>
          <w:lang w:val="en-US"/>
        </w:rPr>
        <w:t>Financial University under the Government of the Russian Federation, Moscow, Russia, l.naloeva@mail.ru</w:t>
      </w:r>
    </w:p>
    <w:p w:rsidR="00123BFA" w:rsidRPr="00123BFA" w:rsidRDefault="00123BFA" w:rsidP="00123BFA">
      <w:pPr>
        <w:pStyle w:val="a8"/>
        <w:rPr>
          <w:lang w:val="en-US"/>
        </w:rPr>
      </w:pPr>
      <w:r w:rsidRPr="00123BFA">
        <w:rPr>
          <w:lang w:val="en-US"/>
        </w:rPr>
        <w:t>Abstract</w:t>
      </w:r>
    </w:p>
    <w:p w:rsidR="00123BFA" w:rsidRPr="00123BFA" w:rsidRDefault="00123BFA" w:rsidP="00123BFA">
      <w:pPr>
        <w:pStyle w:val="a7"/>
        <w:rPr>
          <w:lang w:val="en-US"/>
        </w:rPr>
      </w:pPr>
      <w:r w:rsidRPr="00123BFA">
        <w:rPr>
          <w:lang w:val="en-US"/>
        </w:rPr>
        <w:t>In the context of stricter capital adequacy requirements and increasing regulatory burden, credit institutions are required to adopt financial instruments that ensure both stability and cost efficiency of capital. This paper analyzes the specific features of bank capital formation through subordinated instruments as a component of supplementary capital. The objective of the study is to determine their functional role and to identify their advantages and limitations within the capital structure. The methodological framework comprises comparative, structural-dynamic, and regulatory analysis based on Basel III provisions and national regulatory standards. The findings demonstrate that subordinated instruments enhance flexibility in capital management and help prevent ownership dilution, while being associated with higher funding costs and regulatory constraints. The scientific contribution lies in advancing the understanding of the dual nature of subordinated instruments as both a stabilizing mechanism and a potential source of financial risk.</w:t>
      </w:r>
    </w:p>
    <w:p w:rsidR="00123BFA" w:rsidRPr="00123BFA" w:rsidRDefault="00123BFA" w:rsidP="00123BFA">
      <w:pPr>
        <w:pStyle w:val="a8"/>
        <w:rPr>
          <w:lang w:val="en-US"/>
        </w:rPr>
      </w:pPr>
      <w:r w:rsidRPr="00123BFA">
        <w:rPr>
          <w:lang w:val="en-US"/>
        </w:rPr>
        <w:t xml:space="preserve">Keywords: </w:t>
      </w:r>
    </w:p>
    <w:p w:rsidR="00123BFA" w:rsidRPr="00123BFA" w:rsidRDefault="00123BFA" w:rsidP="00123BFA">
      <w:pPr>
        <w:pStyle w:val="a7"/>
        <w:rPr>
          <w:lang w:val="en-US"/>
        </w:rPr>
      </w:pPr>
      <w:proofErr w:type="gramStart"/>
      <w:r w:rsidRPr="00123BFA">
        <w:rPr>
          <w:lang w:val="en-US"/>
        </w:rPr>
        <w:t>bank</w:t>
      </w:r>
      <w:proofErr w:type="gramEnd"/>
      <w:r w:rsidRPr="00123BFA">
        <w:rPr>
          <w:lang w:val="en-US"/>
        </w:rPr>
        <w:t xml:space="preserve"> capital; subordinated instruments; capital adequacy; credit institutions; capital structure; Basel III.</w:t>
      </w:r>
    </w:p>
    <w:p w:rsidR="00123BFA" w:rsidRPr="00123BFA" w:rsidRDefault="00123BFA" w:rsidP="00123BFA">
      <w:pPr>
        <w:pStyle w:val="a8"/>
        <w:rPr>
          <w:lang w:val="en-US"/>
        </w:rPr>
      </w:pPr>
      <w:r w:rsidRPr="00123BFA">
        <w:rPr>
          <w:lang w:val="en-US"/>
        </w:rPr>
        <w:t xml:space="preserve">For citation: </w:t>
      </w:r>
    </w:p>
    <w:p w:rsidR="00123BFA" w:rsidRPr="00123BFA" w:rsidRDefault="00123BFA" w:rsidP="00123BFA">
      <w:pPr>
        <w:pStyle w:val="aa"/>
        <w:rPr>
          <w:lang w:val="en-US"/>
        </w:rPr>
      </w:pPr>
      <w:proofErr w:type="spellStart"/>
      <w:proofErr w:type="gramStart"/>
      <w:r w:rsidRPr="00123BFA">
        <w:rPr>
          <w:lang w:val="en-US"/>
        </w:rPr>
        <w:lastRenderedPageBreak/>
        <w:t>Naloeva</w:t>
      </w:r>
      <w:proofErr w:type="spellEnd"/>
      <w:r w:rsidRPr="00123BFA">
        <w:rPr>
          <w:lang w:val="en-US"/>
        </w:rPr>
        <w:t xml:space="preserve"> L. Z. Features of capital formation in credit institutions through subordinated instruments.</w:t>
      </w:r>
      <w:proofErr w:type="gramEnd"/>
      <w:r w:rsidRPr="00123BFA">
        <w:rPr>
          <w:lang w:val="en-US"/>
        </w:rPr>
        <w:t xml:space="preserve"> </w:t>
      </w:r>
      <w:proofErr w:type="gramStart"/>
      <w:r w:rsidRPr="00123BFA">
        <w:rPr>
          <w:i/>
          <w:iCs/>
          <w:lang w:val="en-US"/>
        </w:rPr>
        <w:t xml:space="preserve">Regional and branch economy, </w:t>
      </w:r>
      <w:r w:rsidRPr="00123BFA">
        <w:rPr>
          <w:lang w:val="en-US"/>
        </w:rPr>
        <w:t>2026, no. 5, pp. 153–159.</w:t>
      </w:r>
      <w:proofErr w:type="gramEnd"/>
      <w:r w:rsidRPr="00123BFA">
        <w:rPr>
          <w:lang w:val="en-US"/>
        </w:rPr>
        <w:t xml:space="preserve"> </w:t>
      </w:r>
      <w:proofErr w:type="spellStart"/>
      <w:proofErr w:type="gramStart"/>
      <w:r w:rsidRPr="00123BFA">
        <w:rPr>
          <w:lang w:val="en-US"/>
        </w:rPr>
        <w:t>doi</w:t>
      </w:r>
      <w:proofErr w:type="spellEnd"/>
      <w:proofErr w:type="gramEnd"/>
      <w:r w:rsidRPr="00123BFA">
        <w:rPr>
          <w:lang w:val="en-US"/>
        </w:rPr>
        <w:t>: 10.47576/2949-1916.2026.5.5.019.</w:t>
      </w:r>
    </w:p>
    <w:p w:rsidR="00123BFA" w:rsidRDefault="00123BFA" w:rsidP="00123BFA">
      <w:pPr>
        <w:pStyle w:val="a3"/>
      </w:pPr>
      <w:proofErr w:type="spellStart"/>
      <w:r>
        <w:t>Научная</w:t>
      </w:r>
      <w:proofErr w:type="spellEnd"/>
      <w:r>
        <w:t xml:space="preserve"> </w:t>
      </w:r>
      <w:proofErr w:type="spellStart"/>
      <w:r>
        <w:t>статья</w:t>
      </w:r>
      <w:proofErr w:type="spellEnd"/>
    </w:p>
    <w:p w:rsidR="00123BFA" w:rsidRDefault="00123BFA" w:rsidP="00123BFA">
      <w:pPr>
        <w:pStyle w:val="a3"/>
      </w:pPr>
      <w:r>
        <w:t>УДК 339.564</w:t>
      </w:r>
    </w:p>
    <w:p w:rsidR="00123BFA" w:rsidRPr="00123BFA" w:rsidRDefault="00123BFA" w:rsidP="00123BFA">
      <w:pPr>
        <w:pStyle w:val="a3"/>
        <w:rPr>
          <w:lang w:val="ru-RU"/>
        </w:rPr>
      </w:pPr>
      <w:proofErr w:type="spellStart"/>
      <w:proofErr w:type="gramStart"/>
      <w:r>
        <w:t>doi</w:t>
      </w:r>
      <w:proofErr w:type="spellEnd"/>
      <w:proofErr w:type="gramEnd"/>
      <w:r w:rsidRPr="00123BFA">
        <w:rPr>
          <w:lang w:val="ru-RU"/>
        </w:rPr>
        <w:t>: 10.47576/2949-1916.2026.5.5.020</w:t>
      </w:r>
    </w:p>
    <w:p w:rsidR="00123BFA" w:rsidRDefault="00123BFA" w:rsidP="00123BFA">
      <w:pPr>
        <w:pStyle w:val="a4"/>
      </w:pPr>
      <w:r>
        <w:t>Анализ современного состояния и экспортного потенциала АПК Кабардино-Балкарской Республики</w:t>
      </w:r>
    </w:p>
    <w:p w:rsidR="00123BFA" w:rsidRDefault="00123BFA" w:rsidP="00123BFA">
      <w:pPr>
        <w:pStyle w:val="a5"/>
      </w:pPr>
      <w:proofErr w:type="spellStart"/>
      <w:r>
        <w:t>Тхамокова</w:t>
      </w:r>
      <w:proofErr w:type="spellEnd"/>
      <w:r>
        <w:t xml:space="preserve"> Светлана </w:t>
      </w:r>
      <w:proofErr w:type="spellStart"/>
      <w:r>
        <w:t>Мугадовна</w:t>
      </w:r>
      <w:proofErr w:type="spellEnd"/>
      <w:r>
        <w:t xml:space="preserve"> </w:t>
      </w:r>
    </w:p>
    <w:p w:rsidR="00123BFA" w:rsidRDefault="00123BFA" w:rsidP="00123BFA">
      <w:pPr>
        <w:pStyle w:val="a6"/>
      </w:pPr>
      <w:r>
        <w:t xml:space="preserve">Кабардино-Балкарский государственный аграрный университет  имени В. М. </w:t>
      </w:r>
      <w:proofErr w:type="spellStart"/>
      <w:r>
        <w:t>Кокова</w:t>
      </w:r>
      <w:proofErr w:type="spellEnd"/>
      <w:r>
        <w:t>, Нальчик, Россия, tkhsv07@gmail.com</w:t>
      </w:r>
    </w:p>
    <w:p w:rsidR="00123BFA" w:rsidRDefault="00123BFA" w:rsidP="00123BFA">
      <w:pPr>
        <w:pStyle w:val="a5"/>
      </w:pPr>
      <w:proofErr w:type="spellStart"/>
      <w:r>
        <w:t>Дзамихов</w:t>
      </w:r>
      <w:proofErr w:type="spellEnd"/>
      <w:r>
        <w:t xml:space="preserve"> Альберт </w:t>
      </w:r>
      <w:proofErr w:type="spellStart"/>
      <w:r>
        <w:t>Асланович</w:t>
      </w:r>
      <w:proofErr w:type="spellEnd"/>
      <w:r>
        <w:t xml:space="preserve"> </w:t>
      </w:r>
    </w:p>
    <w:p w:rsidR="00123BFA" w:rsidRDefault="00123BFA" w:rsidP="00123BFA">
      <w:pPr>
        <w:pStyle w:val="a6"/>
      </w:pPr>
      <w:r>
        <w:t xml:space="preserve">Кабардино-Балкарский государственный аграрный университет  имени В. М. </w:t>
      </w:r>
      <w:proofErr w:type="spellStart"/>
      <w:r>
        <w:t>Кокова</w:t>
      </w:r>
      <w:proofErr w:type="spellEnd"/>
      <w:r>
        <w:t>, Нальчик, Россия, tkhsv07@gmail.com</w:t>
      </w:r>
    </w:p>
    <w:p w:rsidR="00123BFA" w:rsidRDefault="00123BFA" w:rsidP="00123BFA">
      <w:pPr>
        <w:pStyle w:val="a8"/>
      </w:pPr>
      <w:r>
        <w:t>Аннотация</w:t>
      </w:r>
    </w:p>
    <w:p w:rsidR="00123BFA" w:rsidRDefault="00123BFA" w:rsidP="00123BFA">
      <w:pPr>
        <w:pStyle w:val="a7"/>
      </w:pPr>
      <w:r>
        <w:t>В статье проведен анализ современного состояния агропромышленного комплекса Кабардино-Балкарской Республики и оценка его экспортного потенциала. Рассмотрены основные тенденции развития регионального АПК, включая динамику производства ключевых видов сельскохозяйственной продукции, уровень переработки и степень участия республики в экспортных поставках. Выявлены конкурентные преимущества региона (природно-климатические условия, специализация на плодоовощной продукции), а также основные сдерживающие факторы (логистические ограничения, недостаточная глубина переработки, технологическое отставание). Определены перспективные направления наращивания экспорта: продукция садоводства, семеноводство, органические продукты, а также меры государственной поддержки, необходимые для реализации экспортного потенциала. Результаты могут быть использованы при разработке региональных программ развития АПК и стратегий экспортно-ориентированного развития КБР.</w:t>
      </w:r>
    </w:p>
    <w:p w:rsidR="00123BFA" w:rsidRDefault="00123BFA" w:rsidP="00123BFA">
      <w:pPr>
        <w:pStyle w:val="a8"/>
      </w:pPr>
      <w:r>
        <w:t>Ключевые слова: </w:t>
      </w:r>
    </w:p>
    <w:p w:rsidR="00123BFA" w:rsidRDefault="00123BFA" w:rsidP="00123BFA">
      <w:pPr>
        <w:pStyle w:val="a7"/>
      </w:pPr>
      <w:r>
        <w:t>агропромышленный комплекс, экспортный потенциал, Кабардино-Балкарская Республика, продовольственная безопасность, импортозамещение, региональное развитие, экспорт сельскохозяйственной продукции.</w:t>
      </w:r>
    </w:p>
    <w:p w:rsidR="00123BFA" w:rsidRDefault="00123BFA" w:rsidP="00123BFA">
      <w:pPr>
        <w:pStyle w:val="a8"/>
      </w:pPr>
      <w:r>
        <w:t xml:space="preserve">Для цитирования: </w:t>
      </w:r>
    </w:p>
    <w:p w:rsidR="00123BFA" w:rsidRDefault="00123BFA" w:rsidP="00123BFA">
      <w:pPr>
        <w:pStyle w:val="a9"/>
      </w:pPr>
      <w:proofErr w:type="spellStart"/>
      <w:r>
        <w:t>Тхамокова</w:t>
      </w:r>
      <w:proofErr w:type="spellEnd"/>
      <w:r>
        <w:t xml:space="preserve"> С. М., </w:t>
      </w:r>
      <w:proofErr w:type="spellStart"/>
      <w:r>
        <w:t>Дзамихов</w:t>
      </w:r>
      <w:proofErr w:type="spellEnd"/>
      <w:r>
        <w:t xml:space="preserve"> А. А. Анализ современного состояния и экспортного потенциала АПК Кабардино-Балкарской Республики // Региональная и отраслевая экономика. – 2026. – № 5. – С. 160–169. </w:t>
      </w:r>
      <w:proofErr w:type="spellStart"/>
      <w:r>
        <w:t>doi</w:t>
      </w:r>
      <w:proofErr w:type="spellEnd"/>
      <w:r>
        <w:t>: 10.47576/2949-1916.2026.5.5.020.</w:t>
      </w:r>
    </w:p>
    <w:p w:rsidR="00123BFA" w:rsidRDefault="00123BFA" w:rsidP="00123BFA">
      <w:pPr>
        <w:pStyle w:val="original"/>
      </w:pPr>
      <w:r>
        <w:t>Original article</w:t>
      </w:r>
    </w:p>
    <w:p w:rsidR="00123BFA" w:rsidRPr="00123BFA" w:rsidRDefault="00123BFA" w:rsidP="00123BFA">
      <w:pPr>
        <w:pStyle w:val="a4"/>
        <w:rPr>
          <w:lang w:val="en-US"/>
        </w:rPr>
      </w:pPr>
      <w:r w:rsidRPr="00123BFA">
        <w:rPr>
          <w:lang w:val="en-US"/>
        </w:rPr>
        <w:t>Analysis of the Current State and Export Potential of the Agro-Industrial Complex of the Kabardino-Balkarian Republic</w:t>
      </w:r>
    </w:p>
    <w:p w:rsidR="00123BFA" w:rsidRPr="00123BFA" w:rsidRDefault="00123BFA" w:rsidP="00123BFA">
      <w:pPr>
        <w:pStyle w:val="a5"/>
        <w:rPr>
          <w:lang w:val="en-US"/>
        </w:rPr>
      </w:pPr>
      <w:proofErr w:type="spellStart"/>
      <w:r w:rsidRPr="00123BFA">
        <w:rPr>
          <w:lang w:val="en-US"/>
        </w:rPr>
        <w:t>Tkhamokova</w:t>
      </w:r>
      <w:proofErr w:type="spellEnd"/>
      <w:r w:rsidRPr="00123BFA">
        <w:rPr>
          <w:lang w:val="en-US"/>
        </w:rPr>
        <w:t xml:space="preserve"> Svetlana M. </w:t>
      </w:r>
    </w:p>
    <w:p w:rsidR="00123BFA" w:rsidRPr="00123BFA" w:rsidRDefault="00123BFA" w:rsidP="00123BFA">
      <w:pPr>
        <w:pStyle w:val="a6"/>
        <w:rPr>
          <w:lang w:val="en-US"/>
        </w:rPr>
      </w:pPr>
      <w:proofErr w:type="spellStart"/>
      <w:r w:rsidRPr="00123BFA">
        <w:rPr>
          <w:lang w:val="en-US"/>
        </w:rPr>
        <w:t>Kabardino-Balkarian</w:t>
      </w:r>
      <w:proofErr w:type="spellEnd"/>
      <w:r w:rsidRPr="00123BFA">
        <w:rPr>
          <w:lang w:val="en-US"/>
        </w:rPr>
        <w:t xml:space="preserve"> State Agrarian University named after V.M. </w:t>
      </w:r>
      <w:proofErr w:type="spellStart"/>
      <w:r w:rsidRPr="00123BFA">
        <w:rPr>
          <w:lang w:val="en-US"/>
        </w:rPr>
        <w:t>Kokov</w:t>
      </w:r>
      <w:proofErr w:type="spellEnd"/>
      <w:r w:rsidRPr="00123BFA">
        <w:rPr>
          <w:lang w:val="en-US"/>
        </w:rPr>
        <w:t xml:space="preserve">, </w:t>
      </w:r>
      <w:r w:rsidRPr="00123BFA">
        <w:rPr>
          <w:lang w:val="en-US"/>
        </w:rPr>
        <w:br/>
        <w:t xml:space="preserve">Nalchik, Russia, </w:t>
      </w:r>
      <w:proofErr w:type="gramStart"/>
      <w:r w:rsidRPr="00123BFA">
        <w:rPr>
          <w:lang w:val="en-US"/>
        </w:rPr>
        <w:t>tkhsv07@gmail.com</w:t>
      </w:r>
      <w:proofErr w:type="gramEnd"/>
    </w:p>
    <w:p w:rsidR="00123BFA" w:rsidRPr="00123BFA" w:rsidRDefault="00123BFA" w:rsidP="00123BFA">
      <w:pPr>
        <w:pStyle w:val="a5"/>
        <w:rPr>
          <w:lang w:val="en-US"/>
        </w:rPr>
      </w:pPr>
      <w:proofErr w:type="spellStart"/>
      <w:proofErr w:type="gramStart"/>
      <w:r w:rsidRPr="00123BFA">
        <w:rPr>
          <w:lang w:val="en-US"/>
        </w:rPr>
        <w:lastRenderedPageBreak/>
        <w:t>Dzamikhov</w:t>
      </w:r>
      <w:proofErr w:type="spellEnd"/>
      <w:r w:rsidRPr="00123BFA">
        <w:rPr>
          <w:lang w:val="en-US"/>
        </w:rPr>
        <w:t xml:space="preserve"> Albert A.</w:t>
      </w:r>
      <w:proofErr w:type="gramEnd"/>
    </w:p>
    <w:p w:rsidR="00123BFA" w:rsidRPr="00123BFA" w:rsidRDefault="00123BFA" w:rsidP="00123BFA">
      <w:pPr>
        <w:pStyle w:val="a6"/>
        <w:rPr>
          <w:lang w:val="en-US"/>
        </w:rPr>
      </w:pPr>
      <w:proofErr w:type="spellStart"/>
      <w:r w:rsidRPr="00123BFA">
        <w:rPr>
          <w:lang w:val="en-US"/>
        </w:rPr>
        <w:t>Kabardino-Balkarian</w:t>
      </w:r>
      <w:proofErr w:type="spellEnd"/>
      <w:r w:rsidRPr="00123BFA">
        <w:rPr>
          <w:lang w:val="en-US"/>
        </w:rPr>
        <w:t xml:space="preserve"> State Agrarian University named after V.M. </w:t>
      </w:r>
      <w:proofErr w:type="spellStart"/>
      <w:r w:rsidRPr="00123BFA">
        <w:rPr>
          <w:lang w:val="en-US"/>
        </w:rPr>
        <w:t>Kokov</w:t>
      </w:r>
      <w:proofErr w:type="spellEnd"/>
      <w:r w:rsidRPr="00123BFA">
        <w:rPr>
          <w:lang w:val="en-US"/>
        </w:rPr>
        <w:t xml:space="preserve">, </w:t>
      </w:r>
      <w:r w:rsidRPr="00123BFA">
        <w:rPr>
          <w:lang w:val="en-US"/>
        </w:rPr>
        <w:br/>
        <w:t xml:space="preserve">Nalchik, Russia, </w:t>
      </w:r>
      <w:proofErr w:type="gramStart"/>
      <w:r w:rsidRPr="00123BFA">
        <w:rPr>
          <w:lang w:val="en-US"/>
        </w:rPr>
        <w:t>tkhsv07@gmail.com</w:t>
      </w:r>
      <w:proofErr w:type="gramEnd"/>
    </w:p>
    <w:p w:rsidR="00123BFA" w:rsidRPr="00123BFA" w:rsidRDefault="00123BFA" w:rsidP="00123BFA">
      <w:pPr>
        <w:pStyle w:val="a8"/>
        <w:rPr>
          <w:lang w:val="en-US"/>
        </w:rPr>
      </w:pPr>
      <w:r w:rsidRPr="00123BFA">
        <w:rPr>
          <w:lang w:val="en-US"/>
        </w:rPr>
        <w:t>Abstract</w:t>
      </w:r>
    </w:p>
    <w:p w:rsidR="00123BFA" w:rsidRPr="00123BFA" w:rsidRDefault="00123BFA" w:rsidP="00123BFA">
      <w:pPr>
        <w:pStyle w:val="a7"/>
        <w:rPr>
          <w:lang w:val="en-US"/>
        </w:rPr>
      </w:pPr>
      <w:r w:rsidRPr="00123BFA">
        <w:rPr>
          <w:lang w:val="en-US"/>
        </w:rPr>
        <w:t xml:space="preserve">This article analyzes the current state of the agro-industrial complex of the </w:t>
      </w:r>
      <w:proofErr w:type="spellStart"/>
      <w:r w:rsidRPr="00123BFA">
        <w:rPr>
          <w:lang w:val="en-US"/>
        </w:rPr>
        <w:t>Kabardino-Balkarian</w:t>
      </w:r>
      <w:proofErr w:type="spellEnd"/>
      <w:r w:rsidRPr="00123BFA">
        <w:rPr>
          <w:lang w:val="en-US"/>
        </w:rPr>
        <w:t xml:space="preserve"> Republic and assesses its export potential. Key trends in the development of the regional agro-industrial complex are examined, including the production dynamics of key agricultural products, the level of processing, and the republic’s participation in export deliveries. The region’s competitive advantages (natural and climatic conditions, specialization in fruit and vegetable products) are identified, as well as key constraints (logistics constraints, insufficient processing depth, technological lag). Promising areas for increasing exports are identified: horticultural products, seed production, organic products, and government support measures necessary for realizing this export potential. The results can be used in the development of regional agro-industrial development programs and strategies for export-oriented development of the KBR.</w:t>
      </w:r>
    </w:p>
    <w:p w:rsidR="00123BFA" w:rsidRPr="00123BFA" w:rsidRDefault="00123BFA" w:rsidP="00123BFA">
      <w:pPr>
        <w:pStyle w:val="a8"/>
        <w:rPr>
          <w:lang w:val="en-US"/>
        </w:rPr>
      </w:pPr>
      <w:r w:rsidRPr="00123BFA">
        <w:rPr>
          <w:lang w:val="en-US"/>
        </w:rPr>
        <w:t xml:space="preserve">Keywords: </w:t>
      </w:r>
    </w:p>
    <w:p w:rsidR="00123BFA" w:rsidRPr="00123BFA" w:rsidRDefault="00123BFA" w:rsidP="00123BFA">
      <w:pPr>
        <w:pStyle w:val="a7"/>
        <w:rPr>
          <w:lang w:val="en-US"/>
        </w:rPr>
      </w:pPr>
      <w:r w:rsidRPr="00123BFA">
        <w:rPr>
          <w:lang w:val="en-US"/>
        </w:rPr>
        <w:t xml:space="preserve">agro-industrial complex; export potential; </w:t>
      </w:r>
      <w:proofErr w:type="spellStart"/>
      <w:r w:rsidRPr="00123BFA">
        <w:rPr>
          <w:lang w:val="en-US"/>
        </w:rPr>
        <w:t>Kabardino-Balkarian</w:t>
      </w:r>
      <w:proofErr w:type="spellEnd"/>
      <w:r w:rsidRPr="00123BFA">
        <w:rPr>
          <w:lang w:val="en-US"/>
        </w:rPr>
        <w:t xml:space="preserve"> Republic; food security; import substitution; regional development; agricultural exports.</w:t>
      </w:r>
    </w:p>
    <w:p w:rsidR="00123BFA" w:rsidRPr="00123BFA" w:rsidRDefault="00123BFA" w:rsidP="00123BFA">
      <w:pPr>
        <w:pStyle w:val="a8"/>
        <w:rPr>
          <w:lang w:val="en-US"/>
        </w:rPr>
      </w:pPr>
      <w:r w:rsidRPr="00123BFA">
        <w:rPr>
          <w:lang w:val="en-US"/>
        </w:rPr>
        <w:t xml:space="preserve">For citation: </w:t>
      </w:r>
    </w:p>
    <w:p w:rsidR="00123BFA" w:rsidRPr="00123BFA" w:rsidRDefault="00123BFA" w:rsidP="00123BFA">
      <w:pPr>
        <w:pStyle w:val="aa"/>
        <w:rPr>
          <w:lang w:val="en-US"/>
        </w:rPr>
      </w:pPr>
      <w:proofErr w:type="spellStart"/>
      <w:proofErr w:type="gramStart"/>
      <w:r w:rsidRPr="00123BFA">
        <w:rPr>
          <w:lang w:val="en-US"/>
        </w:rPr>
        <w:t>Tkhamokova</w:t>
      </w:r>
      <w:proofErr w:type="spellEnd"/>
      <w:r w:rsidRPr="00123BFA">
        <w:rPr>
          <w:lang w:val="en-US"/>
        </w:rPr>
        <w:t xml:space="preserve"> S. M., </w:t>
      </w:r>
      <w:proofErr w:type="spellStart"/>
      <w:r w:rsidRPr="00123BFA">
        <w:rPr>
          <w:lang w:val="en-US"/>
        </w:rPr>
        <w:t>Dzamikhov</w:t>
      </w:r>
      <w:proofErr w:type="spellEnd"/>
      <w:r w:rsidRPr="00123BFA">
        <w:rPr>
          <w:lang w:val="en-US"/>
        </w:rPr>
        <w:t xml:space="preserve"> A. A. Analysis of the Current State and Export Potential of the Agro-Industrial Complex of the </w:t>
      </w:r>
      <w:proofErr w:type="spellStart"/>
      <w:r w:rsidRPr="00123BFA">
        <w:rPr>
          <w:lang w:val="en-US"/>
        </w:rPr>
        <w:t>Kabardino-Balkarian</w:t>
      </w:r>
      <w:proofErr w:type="spellEnd"/>
      <w:r w:rsidRPr="00123BFA">
        <w:rPr>
          <w:lang w:val="en-US"/>
        </w:rPr>
        <w:t xml:space="preserve"> Republic.</w:t>
      </w:r>
      <w:proofErr w:type="gramEnd"/>
      <w:r w:rsidRPr="00123BFA">
        <w:rPr>
          <w:lang w:val="en-US"/>
        </w:rPr>
        <w:t xml:space="preserve"> </w:t>
      </w:r>
      <w:proofErr w:type="gramStart"/>
      <w:r w:rsidRPr="00123BFA">
        <w:rPr>
          <w:i/>
          <w:iCs/>
          <w:lang w:val="en-US"/>
        </w:rPr>
        <w:t>Regional and branch economy,</w:t>
      </w:r>
      <w:r w:rsidRPr="00123BFA">
        <w:rPr>
          <w:lang w:val="en-US"/>
        </w:rPr>
        <w:t xml:space="preserve"> 2026, no. 5, pp. 160–169.</w:t>
      </w:r>
      <w:proofErr w:type="gramEnd"/>
      <w:r w:rsidRPr="00123BFA">
        <w:rPr>
          <w:lang w:val="en-US"/>
        </w:rPr>
        <w:t xml:space="preserve"> </w:t>
      </w:r>
      <w:proofErr w:type="spellStart"/>
      <w:proofErr w:type="gramStart"/>
      <w:r w:rsidRPr="00123BFA">
        <w:rPr>
          <w:lang w:val="en-US"/>
        </w:rPr>
        <w:t>doi</w:t>
      </w:r>
      <w:proofErr w:type="spellEnd"/>
      <w:proofErr w:type="gramEnd"/>
      <w:r w:rsidRPr="00123BFA">
        <w:rPr>
          <w:lang w:val="en-US"/>
        </w:rPr>
        <w:t>: 10.47576/2949-1916.2026.5.5.020.</w:t>
      </w:r>
    </w:p>
    <w:p w:rsidR="00123BFA" w:rsidRDefault="00123BFA" w:rsidP="00123BFA">
      <w:pPr>
        <w:pStyle w:val="a3"/>
      </w:pPr>
      <w:proofErr w:type="spellStart"/>
      <w:r>
        <w:t>Научная</w:t>
      </w:r>
      <w:proofErr w:type="spellEnd"/>
      <w:r>
        <w:t xml:space="preserve"> </w:t>
      </w:r>
      <w:proofErr w:type="spellStart"/>
      <w:r>
        <w:t>статья</w:t>
      </w:r>
      <w:proofErr w:type="spellEnd"/>
    </w:p>
    <w:p w:rsidR="00123BFA" w:rsidRDefault="00123BFA" w:rsidP="00123BFA">
      <w:pPr>
        <w:pStyle w:val="a3"/>
      </w:pPr>
      <w:r>
        <w:t>УДК 338</w:t>
      </w:r>
    </w:p>
    <w:p w:rsidR="00123BFA" w:rsidRPr="00123BFA" w:rsidRDefault="00123BFA" w:rsidP="00123BFA">
      <w:pPr>
        <w:pStyle w:val="a3"/>
        <w:rPr>
          <w:lang w:val="ru-RU"/>
        </w:rPr>
      </w:pPr>
      <w:proofErr w:type="spellStart"/>
      <w:proofErr w:type="gramStart"/>
      <w:r>
        <w:t>doi</w:t>
      </w:r>
      <w:proofErr w:type="spellEnd"/>
      <w:proofErr w:type="gramEnd"/>
      <w:r w:rsidRPr="00123BFA">
        <w:rPr>
          <w:lang w:val="ru-RU"/>
        </w:rPr>
        <w:t>: 10.47576/2949-1916.2026.5.5.021</w:t>
      </w:r>
    </w:p>
    <w:p w:rsidR="00123BFA" w:rsidRDefault="00123BFA" w:rsidP="00123BFA">
      <w:pPr>
        <w:pStyle w:val="a4"/>
      </w:pPr>
      <w:r>
        <w:t>Теоретическое обоснование разработки интегрированных военно-экономических показателей управления состоянием авиационной техники</w:t>
      </w:r>
    </w:p>
    <w:p w:rsidR="00123BFA" w:rsidRDefault="00123BFA" w:rsidP="00123BFA">
      <w:pPr>
        <w:pStyle w:val="a5"/>
      </w:pPr>
      <w:r>
        <w:t xml:space="preserve">Матюхин Андрей Александрович </w:t>
      </w:r>
    </w:p>
    <w:p w:rsidR="00123BFA" w:rsidRDefault="00123BFA" w:rsidP="00123BFA">
      <w:pPr>
        <w:pStyle w:val="a6"/>
      </w:pPr>
      <w:r>
        <w:t>Войсковая часть 49719, Санкт-Петербург, Россия, Andrei-met@mail.ru</w:t>
      </w:r>
    </w:p>
    <w:p w:rsidR="00123BFA" w:rsidRDefault="00123BFA" w:rsidP="00123BFA">
      <w:pPr>
        <w:pStyle w:val="a8"/>
      </w:pPr>
      <w:r>
        <w:t>Аннотация</w:t>
      </w:r>
    </w:p>
    <w:p w:rsidR="00123BFA" w:rsidRDefault="00123BFA" w:rsidP="00123BFA">
      <w:pPr>
        <w:pStyle w:val="a7"/>
      </w:pPr>
      <w:r>
        <w:t>В статье решается научная проблема отсутствия методологического аппарата для комплексной военно-экономической оценки управления состоянием боевой авиационной техники (БАТ). Проанализированы недостатки существующих отечественных и зарубежных подходов, не обеспечивающих интеграции технических и экономических аспектов. Целью работы является теоретическое обоснование разработки системы интегрированных показателей. Научная новизна заключается в комплексном учете фундаментальных особенностей эксплуатации боевой АТ: полумарковского характера процессов изменения ее состояния, старения материальной части и модели системы технического обслуживания и ремонта (</w:t>
      </w:r>
      <w:proofErr w:type="spellStart"/>
      <w:r>
        <w:t>ТОиР</w:t>
      </w:r>
      <w:proofErr w:type="spellEnd"/>
      <w:r>
        <w:t>) как системы массового обслуживания (СМО). На основе теорий жизненного цикла (LCC), надежности и экономического моделирования сформулированы принципы и методологические основы построения новой системы показателей. Результаты работы создают теоретический фундамент для перехода к адаптивному управлению технической эксплуатацией, позволяющему оптимизировать затраты и повысить боевую готовность авиационных формирований в условиях ограниченных ресурсов.</w:t>
      </w:r>
    </w:p>
    <w:p w:rsidR="00123BFA" w:rsidRDefault="00123BFA" w:rsidP="00123BFA">
      <w:pPr>
        <w:pStyle w:val="a8"/>
      </w:pPr>
      <w:r>
        <w:t>Ключевые слова:</w:t>
      </w:r>
    </w:p>
    <w:p w:rsidR="00123BFA" w:rsidRDefault="00123BFA" w:rsidP="00123BFA">
      <w:pPr>
        <w:pStyle w:val="a7"/>
      </w:pPr>
      <w:r>
        <w:lastRenderedPageBreak/>
        <w:t>управление состоянием; авиационная техника; военно-экономические показатели; боевая готовность; техническая эксплуатация; полумарковские процессы; старение авиационной техники; система массового обслуживания; теоретическое обоснование.</w:t>
      </w:r>
    </w:p>
    <w:p w:rsidR="00123BFA" w:rsidRDefault="00123BFA" w:rsidP="00123BFA">
      <w:pPr>
        <w:pStyle w:val="a8"/>
      </w:pPr>
      <w:r>
        <w:t xml:space="preserve">Для цитирования: </w:t>
      </w:r>
    </w:p>
    <w:p w:rsidR="00123BFA" w:rsidRDefault="00123BFA" w:rsidP="00123BFA">
      <w:pPr>
        <w:pStyle w:val="a9"/>
      </w:pPr>
      <w:r>
        <w:t xml:space="preserve">Матюхин А. А. Теоретическое обоснование разработки интегрированных военно-экономических показателей управления состоянием авиационной техники // Региональная и отраслевая экономика. – 2026. – № 5. – С. 170–176. </w:t>
      </w:r>
      <w:proofErr w:type="spellStart"/>
      <w:r>
        <w:t>doi</w:t>
      </w:r>
      <w:proofErr w:type="spellEnd"/>
      <w:r>
        <w:t>: 10.47576/2949-1916.2026.5.5.021.</w:t>
      </w:r>
    </w:p>
    <w:p w:rsidR="00123BFA" w:rsidRDefault="00123BFA" w:rsidP="00123BFA">
      <w:pPr>
        <w:pStyle w:val="original"/>
      </w:pPr>
      <w:r>
        <w:t>Original article</w:t>
      </w:r>
    </w:p>
    <w:p w:rsidR="00123BFA" w:rsidRPr="00123BFA" w:rsidRDefault="00123BFA" w:rsidP="00123BFA">
      <w:pPr>
        <w:pStyle w:val="a4"/>
        <w:rPr>
          <w:lang w:val="en-US"/>
        </w:rPr>
      </w:pPr>
      <w:r w:rsidRPr="00123BFA">
        <w:rPr>
          <w:lang w:val="en-US"/>
        </w:rPr>
        <w:t>Theoretical justification of the development of integrated military-economic indicators for managing the condition of aviation equipment</w:t>
      </w:r>
    </w:p>
    <w:p w:rsidR="00123BFA" w:rsidRPr="00123BFA" w:rsidRDefault="00123BFA" w:rsidP="00123BFA">
      <w:pPr>
        <w:pStyle w:val="a5"/>
        <w:rPr>
          <w:lang w:val="en-US"/>
        </w:rPr>
      </w:pPr>
      <w:proofErr w:type="spellStart"/>
      <w:proofErr w:type="gramStart"/>
      <w:r w:rsidRPr="00123BFA">
        <w:rPr>
          <w:lang w:val="en-US"/>
        </w:rPr>
        <w:t>Matyukhin</w:t>
      </w:r>
      <w:proofErr w:type="spellEnd"/>
      <w:r w:rsidRPr="00123BFA">
        <w:rPr>
          <w:lang w:val="en-US"/>
        </w:rPr>
        <w:t xml:space="preserve"> </w:t>
      </w:r>
      <w:proofErr w:type="spellStart"/>
      <w:r w:rsidRPr="00123BFA">
        <w:rPr>
          <w:lang w:val="en-US"/>
        </w:rPr>
        <w:t>Andrey</w:t>
      </w:r>
      <w:proofErr w:type="spellEnd"/>
      <w:r w:rsidRPr="00123BFA">
        <w:rPr>
          <w:lang w:val="en-US"/>
        </w:rPr>
        <w:t xml:space="preserve"> A.</w:t>
      </w:r>
      <w:proofErr w:type="gramEnd"/>
      <w:r w:rsidRPr="00123BFA">
        <w:rPr>
          <w:lang w:val="en-US"/>
        </w:rPr>
        <w:t xml:space="preserve"> </w:t>
      </w:r>
    </w:p>
    <w:p w:rsidR="00123BFA" w:rsidRPr="00123BFA" w:rsidRDefault="00123BFA" w:rsidP="00123BFA">
      <w:pPr>
        <w:pStyle w:val="a6"/>
        <w:rPr>
          <w:lang w:val="en-US"/>
        </w:rPr>
      </w:pPr>
      <w:r w:rsidRPr="00123BFA">
        <w:rPr>
          <w:lang w:val="en-US"/>
        </w:rPr>
        <w:t>Military Unit 49719, St. Petersburg, Russia, Andrei-met@mail.ru</w:t>
      </w:r>
    </w:p>
    <w:p w:rsidR="00123BFA" w:rsidRPr="00123BFA" w:rsidRDefault="00123BFA" w:rsidP="00123BFA">
      <w:pPr>
        <w:pStyle w:val="a8"/>
        <w:rPr>
          <w:lang w:val="en-US"/>
        </w:rPr>
      </w:pPr>
      <w:r w:rsidRPr="00123BFA">
        <w:rPr>
          <w:lang w:val="en-US"/>
        </w:rPr>
        <w:t>Abstract</w:t>
      </w:r>
    </w:p>
    <w:p w:rsidR="00123BFA" w:rsidRPr="00123BFA" w:rsidRDefault="00123BFA" w:rsidP="00123BFA">
      <w:pPr>
        <w:pStyle w:val="a7"/>
        <w:rPr>
          <w:lang w:val="en-US"/>
        </w:rPr>
      </w:pPr>
      <w:r w:rsidRPr="00123BFA">
        <w:rPr>
          <w:lang w:val="en-US"/>
        </w:rPr>
        <w:t xml:space="preserve">This article addresses the scientific problem of the lack of a methodological framework for a comprehensive military-economic assessment of combat aviation equipment (CAE) condition management. The shortcomings of existing domestic and foreign approaches, which fail to integrate technical and economic aspects, are analyzed. The aim of the work is the theoretical justification for developing a system of integrated indicators. The scientific novelty lies in the comprehensive consideration of the fundamental features of combat AE operation: the semi-Markov nature of the processes of its condition changes, aging of its material components, and the maintenance and repair (MRO) system modeled as a queuing system. Based on life cycle (LCC) theory, reliability, and economic modeling, the principles and methodological foundations for building a new system of indicators are formulated. The results of this work create a theoretical foundation for transitioning to adaptive management of technical operations, allowing for cost optimization and increased combat readiness of aviation units under conditions of limited resources. </w:t>
      </w:r>
    </w:p>
    <w:p w:rsidR="00123BFA" w:rsidRPr="00123BFA" w:rsidRDefault="00123BFA" w:rsidP="00123BFA">
      <w:pPr>
        <w:pStyle w:val="a8"/>
        <w:rPr>
          <w:lang w:val="en-US"/>
        </w:rPr>
      </w:pPr>
      <w:r w:rsidRPr="00123BFA">
        <w:rPr>
          <w:lang w:val="en-US"/>
        </w:rPr>
        <w:t xml:space="preserve">Keywords: </w:t>
      </w:r>
    </w:p>
    <w:p w:rsidR="00123BFA" w:rsidRPr="00123BFA" w:rsidRDefault="00123BFA" w:rsidP="00123BFA">
      <w:pPr>
        <w:pStyle w:val="a7"/>
        <w:rPr>
          <w:lang w:val="en-US"/>
        </w:rPr>
      </w:pPr>
      <w:r w:rsidRPr="00123BFA">
        <w:rPr>
          <w:lang w:val="en-US"/>
        </w:rPr>
        <w:t xml:space="preserve">Condition-based management; aviation equipment; military-economic indicators; combat readiness; technical operations; semi-Markov processes; aging of aviation equipment; </w:t>
      </w:r>
      <w:proofErr w:type="spellStart"/>
      <w:r w:rsidRPr="00123BFA">
        <w:rPr>
          <w:lang w:val="en-US"/>
        </w:rPr>
        <w:t>queueing</w:t>
      </w:r>
      <w:proofErr w:type="spellEnd"/>
      <w:r w:rsidRPr="00123BFA">
        <w:rPr>
          <w:lang w:val="en-US"/>
        </w:rPr>
        <w:t xml:space="preserve"> system; theoretical justification.</w:t>
      </w:r>
    </w:p>
    <w:p w:rsidR="00123BFA" w:rsidRPr="00123BFA" w:rsidRDefault="00123BFA" w:rsidP="00123BFA">
      <w:pPr>
        <w:pStyle w:val="a8"/>
        <w:rPr>
          <w:lang w:val="en-US"/>
        </w:rPr>
      </w:pPr>
      <w:r w:rsidRPr="00123BFA">
        <w:rPr>
          <w:lang w:val="en-US"/>
        </w:rPr>
        <w:t xml:space="preserve">For citation: </w:t>
      </w:r>
    </w:p>
    <w:p w:rsidR="00123BFA" w:rsidRPr="00123BFA" w:rsidRDefault="00123BFA" w:rsidP="00123BFA">
      <w:pPr>
        <w:pStyle w:val="aa"/>
        <w:rPr>
          <w:lang w:val="en-US"/>
        </w:rPr>
      </w:pPr>
      <w:proofErr w:type="spellStart"/>
      <w:proofErr w:type="gramStart"/>
      <w:r w:rsidRPr="00123BFA">
        <w:rPr>
          <w:lang w:val="en-US"/>
        </w:rPr>
        <w:t>Matyukhin</w:t>
      </w:r>
      <w:proofErr w:type="spellEnd"/>
      <w:r w:rsidRPr="00123BFA">
        <w:rPr>
          <w:lang w:val="en-US"/>
        </w:rPr>
        <w:t xml:space="preserve"> A. A. Theoretical justification of the development of integrated military-economic indicators for managing the condition of aviation equipment.</w:t>
      </w:r>
      <w:proofErr w:type="gramEnd"/>
      <w:r w:rsidRPr="00123BFA">
        <w:rPr>
          <w:lang w:val="en-US"/>
        </w:rPr>
        <w:t xml:space="preserve"> </w:t>
      </w:r>
      <w:proofErr w:type="gramStart"/>
      <w:r w:rsidRPr="00123BFA">
        <w:rPr>
          <w:i/>
          <w:iCs/>
          <w:lang w:val="en-US"/>
        </w:rPr>
        <w:t xml:space="preserve">Regional and branch economy, </w:t>
      </w:r>
      <w:r w:rsidRPr="00123BFA">
        <w:rPr>
          <w:lang w:val="en-US"/>
        </w:rPr>
        <w:t>2026, no. 5, pp. 170–176.</w:t>
      </w:r>
      <w:proofErr w:type="gramEnd"/>
      <w:r w:rsidRPr="00123BFA">
        <w:rPr>
          <w:lang w:val="en-US"/>
        </w:rPr>
        <w:t xml:space="preserve"> </w:t>
      </w:r>
      <w:proofErr w:type="spellStart"/>
      <w:proofErr w:type="gramStart"/>
      <w:r w:rsidRPr="00123BFA">
        <w:rPr>
          <w:lang w:val="en-US"/>
        </w:rPr>
        <w:t>doi</w:t>
      </w:r>
      <w:proofErr w:type="spellEnd"/>
      <w:proofErr w:type="gramEnd"/>
      <w:r w:rsidRPr="00123BFA">
        <w:rPr>
          <w:lang w:val="en-US"/>
        </w:rPr>
        <w:t>: 10.47576/2949-1916.2026.5.5.021.</w:t>
      </w:r>
    </w:p>
    <w:p w:rsidR="00123BFA" w:rsidRDefault="00123BFA" w:rsidP="00123BFA">
      <w:pPr>
        <w:pStyle w:val="a3"/>
      </w:pPr>
      <w:proofErr w:type="spellStart"/>
      <w:r>
        <w:t>Научная</w:t>
      </w:r>
      <w:proofErr w:type="spellEnd"/>
      <w:r>
        <w:t xml:space="preserve"> </w:t>
      </w:r>
      <w:proofErr w:type="spellStart"/>
      <w:r>
        <w:t>статья</w:t>
      </w:r>
      <w:proofErr w:type="spellEnd"/>
    </w:p>
    <w:p w:rsidR="00123BFA" w:rsidRDefault="00123BFA" w:rsidP="00123BFA">
      <w:pPr>
        <w:pStyle w:val="a3"/>
      </w:pPr>
      <w:r>
        <w:t>УДК 332.146.2</w:t>
      </w:r>
    </w:p>
    <w:p w:rsidR="00123BFA" w:rsidRPr="00123BFA" w:rsidRDefault="00123BFA" w:rsidP="00123BFA">
      <w:pPr>
        <w:pStyle w:val="a3"/>
        <w:rPr>
          <w:lang w:val="ru-RU"/>
        </w:rPr>
      </w:pPr>
      <w:proofErr w:type="spellStart"/>
      <w:proofErr w:type="gramStart"/>
      <w:r>
        <w:t>doi</w:t>
      </w:r>
      <w:proofErr w:type="spellEnd"/>
      <w:proofErr w:type="gramEnd"/>
      <w:r w:rsidRPr="00123BFA">
        <w:rPr>
          <w:lang w:val="ru-RU"/>
        </w:rPr>
        <w:t>: 10.47576/2949-1916.2026.5.5.022</w:t>
      </w:r>
    </w:p>
    <w:p w:rsidR="00123BFA" w:rsidRDefault="00123BFA" w:rsidP="00123BFA">
      <w:pPr>
        <w:pStyle w:val="a4"/>
      </w:pPr>
      <w:r>
        <w:t xml:space="preserve">Система механизмов </w:t>
      </w:r>
      <w:proofErr w:type="gramStart"/>
      <w:r>
        <w:t>государственного-частного</w:t>
      </w:r>
      <w:proofErr w:type="gramEnd"/>
      <w:r>
        <w:t xml:space="preserve"> партнерства для ускорения социально-экономического развития регионов</w:t>
      </w:r>
    </w:p>
    <w:p w:rsidR="00123BFA" w:rsidRDefault="00123BFA" w:rsidP="00123BFA">
      <w:pPr>
        <w:pStyle w:val="a5"/>
      </w:pPr>
      <w:proofErr w:type="spellStart"/>
      <w:r>
        <w:t>Маюнов</w:t>
      </w:r>
      <w:proofErr w:type="spellEnd"/>
      <w:r>
        <w:t>  Владимир  Александрович </w:t>
      </w:r>
    </w:p>
    <w:p w:rsidR="00123BFA" w:rsidRDefault="00123BFA" w:rsidP="00123BFA">
      <w:pPr>
        <w:pStyle w:val="a6"/>
      </w:pPr>
      <w:r>
        <w:lastRenderedPageBreak/>
        <w:t>Российский университет кооперации, Мытищи, Россия, Vladimir35793579@yandex.ru</w:t>
      </w:r>
    </w:p>
    <w:p w:rsidR="00123BFA" w:rsidRDefault="00123BFA" w:rsidP="00123BFA">
      <w:pPr>
        <w:pStyle w:val="a8"/>
      </w:pPr>
      <w:r>
        <w:t>Аннотация</w:t>
      </w:r>
    </w:p>
    <w:p w:rsidR="00123BFA" w:rsidRDefault="00123BFA" w:rsidP="00123BFA">
      <w:pPr>
        <w:pStyle w:val="a7"/>
      </w:pPr>
      <w:r>
        <w:t>В статье рассматривается комплекс механизмов государственно-частного партнерства (ГЧП) как ключевой инструмент активизации социально-экономического развития регионов России. На основе анализа современных исследований и статистических данных выявлены основные формы, модели и инструменты ГЧП, а также проанализированы их преимущества и проблемы реализации. Особое внимание уделено региональному аспекту, роли цифровизации и мерам государственной поддержки для повышения эффективности партнерских проектов.</w:t>
      </w:r>
    </w:p>
    <w:p w:rsidR="00123BFA" w:rsidRDefault="00123BFA" w:rsidP="00123BFA">
      <w:pPr>
        <w:pStyle w:val="a8"/>
      </w:pPr>
      <w:r>
        <w:t>Ключевые слова: </w:t>
      </w:r>
    </w:p>
    <w:p w:rsidR="00123BFA" w:rsidRDefault="00123BFA" w:rsidP="00123BFA">
      <w:pPr>
        <w:pStyle w:val="a7"/>
      </w:pPr>
      <w:r>
        <w:t>государственно-частное партнерство; региональное развитие; механизмы ГЧП; концессия; инвестиции; социально-экономическое развитие; инфраструктура.</w:t>
      </w:r>
    </w:p>
    <w:p w:rsidR="00123BFA" w:rsidRDefault="00123BFA" w:rsidP="00123BFA">
      <w:pPr>
        <w:pStyle w:val="a8"/>
      </w:pPr>
      <w:r>
        <w:t xml:space="preserve">Для цитирования: </w:t>
      </w:r>
    </w:p>
    <w:p w:rsidR="00123BFA" w:rsidRDefault="00123BFA" w:rsidP="00123BFA">
      <w:pPr>
        <w:pStyle w:val="a9"/>
      </w:pPr>
      <w:proofErr w:type="spellStart"/>
      <w:r>
        <w:t>Маюнов</w:t>
      </w:r>
      <w:proofErr w:type="spellEnd"/>
      <w:r>
        <w:t xml:space="preserve">  В.  А. Система механизмов </w:t>
      </w:r>
      <w:proofErr w:type="gramStart"/>
      <w:r>
        <w:t>государственного-частного</w:t>
      </w:r>
      <w:proofErr w:type="gramEnd"/>
      <w:r>
        <w:t xml:space="preserve"> партнерства для ускорения социально-экономического развития регионов // Региональная и отраслевая экономика. – 2026. – № 5. – С. 177–183. </w:t>
      </w:r>
      <w:proofErr w:type="spellStart"/>
      <w:r>
        <w:t>doi</w:t>
      </w:r>
      <w:proofErr w:type="spellEnd"/>
      <w:r>
        <w:t>: 10.47576/2949-1916.2026.5.5.022.</w:t>
      </w:r>
    </w:p>
    <w:p w:rsidR="00123BFA" w:rsidRDefault="00123BFA" w:rsidP="00123BFA">
      <w:pPr>
        <w:pStyle w:val="original"/>
      </w:pPr>
      <w:r>
        <w:t>Original article</w:t>
      </w:r>
    </w:p>
    <w:p w:rsidR="00123BFA" w:rsidRPr="00123BFA" w:rsidRDefault="00123BFA" w:rsidP="00123BFA">
      <w:pPr>
        <w:pStyle w:val="a4"/>
        <w:rPr>
          <w:lang w:val="en-US"/>
        </w:rPr>
      </w:pPr>
      <w:r w:rsidRPr="00123BFA">
        <w:rPr>
          <w:lang w:val="en-US"/>
        </w:rPr>
        <w:t xml:space="preserve">A system of public-private partnership </w:t>
      </w:r>
      <w:r w:rsidRPr="00123BFA">
        <w:rPr>
          <w:lang w:val="en-US"/>
        </w:rPr>
        <w:br/>
        <w:t>mechanisms to accelerate the socio-economic development of regions</w:t>
      </w:r>
    </w:p>
    <w:p w:rsidR="00123BFA" w:rsidRPr="00123BFA" w:rsidRDefault="00123BFA" w:rsidP="00123BFA">
      <w:pPr>
        <w:pStyle w:val="a5"/>
        <w:rPr>
          <w:lang w:val="en-US"/>
        </w:rPr>
      </w:pPr>
      <w:proofErr w:type="spellStart"/>
      <w:proofErr w:type="gramStart"/>
      <w:r w:rsidRPr="00123BFA">
        <w:rPr>
          <w:lang w:val="en-US"/>
        </w:rPr>
        <w:t>Mayunov</w:t>
      </w:r>
      <w:proofErr w:type="spellEnd"/>
      <w:r w:rsidRPr="00123BFA">
        <w:rPr>
          <w:lang w:val="en-US"/>
        </w:rPr>
        <w:t xml:space="preserve"> Vladimir A.</w:t>
      </w:r>
      <w:proofErr w:type="gramEnd"/>
      <w:r w:rsidRPr="00123BFA">
        <w:rPr>
          <w:lang w:val="en-US"/>
        </w:rPr>
        <w:t xml:space="preserve"> </w:t>
      </w:r>
    </w:p>
    <w:p w:rsidR="00123BFA" w:rsidRPr="00123BFA" w:rsidRDefault="00123BFA" w:rsidP="00123BFA">
      <w:pPr>
        <w:pStyle w:val="a6"/>
        <w:rPr>
          <w:lang w:val="en-US"/>
        </w:rPr>
      </w:pPr>
      <w:r w:rsidRPr="00123BFA">
        <w:rPr>
          <w:lang w:val="en-US"/>
        </w:rPr>
        <w:t xml:space="preserve">Russian University of Cooperation, </w:t>
      </w:r>
      <w:proofErr w:type="spellStart"/>
      <w:r w:rsidRPr="00123BFA">
        <w:rPr>
          <w:lang w:val="en-US"/>
        </w:rPr>
        <w:t>Mytishchi</w:t>
      </w:r>
      <w:proofErr w:type="spellEnd"/>
      <w:r w:rsidRPr="00123BFA">
        <w:rPr>
          <w:lang w:val="en-US"/>
        </w:rPr>
        <w:t>, Russia,Vladimir35793579@yandex.ru</w:t>
      </w:r>
    </w:p>
    <w:p w:rsidR="00123BFA" w:rsidRPr="00123BFA" w:rsidRDefault="00123BFA" w:rsidP="00123BFA">
      <w:pPr>
        <w:pStyle w:val="a8"/>
        <w:rPr>
          <w:lang w:val="en-US"/>
        </w:rPr>
      </w:pPr>
      <w:r w:rsidRPr="00123BFA">
        <w:rPr>
          <w:lang w:val="en-US"/>
        </w:rPr>
        <w:t>Abstract</w:t>
      </w:r>
    </w:p>
    <w:p w:rsidR="00123BFA" w:rsidRPr="00123BFA" w:rsidRDefault="00123BFA" w:rsidP="00123BFA">
      <w:pPr>
        <w:pStyle w:val="a7"/>
        <w:rPr>
          <w:lang w:val="en-US"/>
        </w:rPr>
      </w:pPr>
      <w:r w:rsidRPr="00123BFA">
        <w:rPr>
          <w:lang w:val="en-US"/>
        </w:rPr>
        <w:t>The article examines a set of public-private partnership (PPP) mechanisms as a key tool for activating the socio-economic development of Russia's regions. Based on the analysis of modern research and statistical data, the main forms, models, and instruments of PPP have been identified, and their advantages and implementation problems have been analyzed. Special attention is paid to the regional aspect, the role of digitalization, and government support measures to improve the efficiency of partnership projects.</w:t>
      </w:r>
    </w:p>
    <w:p w:rsidR="00123BFA" w:rsidRPr="00123BFA" w:rsidRDefault="00123BFA" w:rsidP="00123BFA">
      <w:pPr>
        <w:pStyle w:val="a8"/>
        <w:rPr>
          <w:lang w:val="en-US"/>
        </w:rPr>
      </w:pPr>
      <w:r w:rsidRPr="00123BFA">
        <w:rPr>
          <w:lang w:val="en-US"/>
        </w:rPr>
        <w:t xml:space="preserve">Keywords: </w:t>
      </w:r>
    </w:p>
    <w:p w:rsidR="00123BFA" w:rsidRPr="00123BFA" w:rsidRDefault="00123BFA" w:rsidP="00123BFA">
      <w:pPr>
        <w:pStyle w:val="a7"/>
        <w:rPr>
          <w:lang w:val="en-US"/>
        </w:rPr>
      </w:pPr>
      <w:proofErr w:type="gramStart"/>
      <w:r w:rsidRPr="00123BFA">
        <w:rPr>
          <w:lang w:val="en-US"/>
        </w:rPr>
        <w:t>public-private</w:t>
      </w:r>
      <w:proofErr w:type="gramEnd"/>
      <w:r w:rsidRPr="00123BFA">
        <w:rPr>
          <w:lang w:val="en-US"/>
        </w:rPr>
        <w:t xml:space="preserve"> partnership; regional development; PPP mechanisms; concession; investment; socio-economic development; infrastructure.</w:t>
      </w:r>
    </w:p>
    <w:p w:rsidR="00123BFA" w:rsidRPr="00123BFA" w:rsidRDefault="00123BFA" w:rsidP="00123BFA">
      <w:pPr>
        <w:pStyle w:val="a8"/>
        <w:rPr>
          <w:lang w:val="en-US"/>
        </w:rPr>
      </w:pPr>
      <w:r w:rsidRPr="00123BFA">
        <w:rPr>
          <w:lang w:val="en-US"/>
        </w:rPr>
        <w:t xml:space="preserve">For citation: </w:t>
      </w:r>
    </w:p>
    <w:p w:rsidR="00123BFA" w:rsidRPr="00123BFA" w:rsidRDefault="00123BFA" w:rsidP="00123BFA">
      <w:pPr>
        <w:pStyle w:val="aa"/>
        <w:rPr>
          <w:lang w:val="en-US"/>
        </w:rPr>
      </w:pPr>
      <w:proofErr w:type="spellStart"/>
      <w:r w:rsidRPr="00123BFA">
        <w:rPr>
          <w:lang w:val="en-US"/>
        </w:rPr>
        <w:t>Mayunov</w:t>
      </w:r>
      <w:proofErr w:type="spellEnd"/>
      <w:r w:rsidRPr="00123BFA">
        <w:rPr>
          <w:lang w:val="en-US"/>
        </w:rPr>
        <w:t xml:space="preserve"> V. A. </w:t>
      </w:r>
      <w:proofErr w:type="gramStart"/>
      <w:r w:rsidRPr="00123BFA">
        <w:rPr>
          <w:lang w:val="en-US"/>
        </w:rPr>
        <w:t>A system of public-private partnership mechanisms to accelerate the socio-economic development of regions.</w:t>
      </w:r>
      <w:proofErr w:type="gramEnd"/>
      <w:r w:rsidRPr="00123BFA">
        <w:rPr>
          <w:lang w:val="en-US"/>
        </w:rPr>
        <w:t xml:space="preserve"> </w:t>
      </w:r>
      <w:proofErr w:type="gramStart"/>
      <w:r w:rsidRPr="00123BFA">
        <w:rPr>
          <w:i/>
          <w:iCs/>
          <w:lang w:val="en-US"/>
        </w:rPr>
        <w:t xml:space="preserve">Regional and branch economy, </w:t>
      </w:r>
      <w:r w:rsidRPr="00123BFA">
        <w:rPr>
          <w:lang w:val="en-US"/>
        </w:rPr>
        <w:t>2026, no. 5, pp. 177–183.</w:t>
      </w:r>
      <w:proofErr w:type="gramEnd"/>
      <w:r w:rsidRPr="00123BFA">
        <w:rPr>
          <w:lang w:val="en-US"/>
        </w:rPr>
        <w:t xml:space="preserve"> </w:t>
      </w:r>
      <w:proofErr w:type="spellStart"/>
      <w:proofErr w:type="gramStart"/>
      <w:r w:rsidRPr="00123BFA">
        <w:rPr>
          <w:lang w:val="en-US"/>
        </w:rPr>
        <w:t>doi</w:t>
      </w:r>
      <w:proofErr w:type="spellEnd"/>
      <w:proofErr w:type="gramEnd"/>
      <w:r w:rsidRPr="00123BFA">
        <w:rPr>
          <w:lang w:val="en-US"/>
        </w:rPr>
        <w:t>: 10.47576/2949-1916.2026.5.5.022.</w:t>
      </w:r>
    </w:p>
    <w:p w:rsidR="00123BFA" w:rsidRDefault="00123BFA" w:rsidP="00123BFA">
      <w:pPr>
        <w:pStyle w:val="a3"/>
      </w:pPr>
      <w:proofErr w:type="spellStart"/>
      <w:r>
        <w:t>Научная</w:t>
      </w:r>
      <w:proofErr w:type="spellEnd"/>
      <w:r>
        <w:t xml:space="preserve"> </w:t>
      </w:r>
      <w:proofErr w:type="spellStart"/>
      <w:r>
        <w:t>статья</w:t>
      </w:r>
      <w:proofErr w:type="spellEnd"/>
    </w:p>
    <w:p w:rsidR="00123BFA" w:rsidRDefault="00123BFA" w:rsidP="00123BFA">
      <w:pPr>
        <w:pStyle w:val="a3"/>
      </w:pPr>
      <w:r>
        <w:t>УДК 332</w:t>
      </w:r>
    </w:p>
    <w:p w:rsidR="00123BFA" w:rsidRPr="00123BFA" w:rsidRDefault="00123BFA" w:rsidP="00123BFA">
      <w:pPr>
        <w:pStyle w:val="a3"/>
        <w:rPr>
          <w:lang w:val="ru-RU"/>
        </w:rPr>
      </w:pPr>
      <w:proofErr w:type="spellStart"/>
      <w:proofErr w:type="gramStart"/>
      <w:r>
        <w:t>doi</w:t>
      </w:r>
      <w:proofErr w:type="spellEnd"/>
      <w:proofErr w:type="gramEnd"/>
      <w:r w:rsidRPr="00123BFA">
        <w:rPr>
          <w:lang w:val="ru-RU"/>
        </w:rPr>
        <w:t>: 10.47576/2949-1916.2026.5.5.023</w:t>
      </w:r>
    </w:p>
    <w:p w:rsidR="00123BFA" w:rsidRDefault="00123BFA" w:rsidP="00123BFA">
      <w:pPr>
        <w:pStyle w:val="a4"/>
      </w:pPr>
      <w:r>
        <w:t xml:space="preserve">Социально-экономические трансформации в Республике Мордовия в 2021-2025 гг.: демографические </w:t>
      </w:r>
      <w:r>
        <w:lastRenderedPageBreak/>
        <w:t>последствия, динамика благосостояния и изменение социальной структуры общества</w:t>
      </w:r>
    </w:p>
    <w:p w:rsidR="00123BFA" w:rsidRDefault="00123BFA" w:rsidP="00123BFA">
      <w:pPr>
        <w:pStyle w:val="a5"/>
      </w:pPr>
      <w:r>
        <w:t xml:space="preserve">Китаев Артур </w:t>
      </w:r>
      <w:proofErr w:type="spellStart"/>
      <w:r>
        <w:t>Рафикович</w:t>
      </w:r>
      <w:proofErr w:type="spellEnd"/>
    </w:p>
    <w:p w:rsidR="00123BFA" w:rsidRDefault="00123BFA" w:rsidP="00123BFA">
      <w:pPr>
        <w:pStyle w:val="a6"/>
      </w:pPr>
      <w:r>
        <w:t>преподаватель-исследователь, Саранск, Россия</w:t>
      </w:r>
    </w:p>
    <w:p w:rsidR="00123BFA" w:rsidRDefault="00123BFA" w:rsidP="00123BFA">
      <w:pPr>
        <w:pStyle w:val="a8"/>
      </w:pPr>
      <w:r>
        <w:t>Аннотация</w:t>
      </w:r>
    </w:p>
    <w:p w:rsidR="00123BFA" w:rsidRDefault="00123BFA" w:rsidP="00123BFA">
      <w:pPr>
        <w:pStyle w:val="a7"/>
      </w:pPr>
      <w:r>
        <w:t>На основе официальных данных Территориального органа Федеральной службы государственной статистики по Республике Мордовия (</w:t>
      </w:r>
      <w:proofErr w:type="spellStart"/>
      <w:r>
        <w:t>Мордовиястат</w:t>
      </w:r>
      <w:proofErr w:type="spellEnd"/>
      <w:r>
        <w:t>) за 2021-2025 гг. проведен системный анализ трансформационных процессов в социально-экономической сфере региона. Исследованы динамика численности и естественного движения населения, изменение уровня и дифференциации денежных доходов, занятости и безработицы, жилищных условий. Установлено, что в рассматриваемый период регион демонстрировал устойчивый рост номинальных доходов и занятости на фоне сохраняющейся депопуляции и нарастающего имущественного расслоения. Выявлено противоречие между позитивными агрегированными показателями уровня жизни и структурными социальными проблемами региона. Определены приоритетные направления региональной социальной политики.</w:t>
      </w:r>
    </w:p>
    <w:p w:rsidR="00123BFA" w:rsidRDefault="00123BFA" w:rsidP="00123BFA">
      <w:pPr>
        <w:pStyle w:val="a8"/>
      </w:pPr>
      <w:r>
        <w:t xml:space="preserve">Ключевые слова: </w:t>
      </w:r>
    </w:p>
    <w:p w:rsidR="00123BFA" w:rsidRDefault="00123BFA" w:rsidP="00123BFA">
      <w:pPr>
        <w:pStyle w:val="a7"/>
      </w:pPr>
      <w:proofErr w:type="gramStart"/>
      <w:r>
        <w:t>Республика Мордовия; уровень жизни населения; денежные доходы; имущественное расслоение; коэффициент Джини; бедность; демография; занятость; социальная структура; региональная социальная политика.</w:t>
      </w:r>
      <w:proofErr w:type="gramEnd"/>
    </w:p>
    <w:p w:rsidR="00123BFA" w:rsidRDefault="00123BFA" w:rsidP="00123BFA">
      <w:pPr>
        <w:pStyle w:val="a8"/>
      </w:pPr>
      <w:r>
        <w:t xml:space="preserve">Для цитирования: </w:t>
      </w:r>
    </w:p>
    <w:p w:rsidR="00123BFA" w:rsidRDefault="00123BFA" w:rsidP="00123BFA">
      <w:pPr>
        <w:pStyle w:val="a9"/>
      </w:pPr>
      <w:r>
        <w:t xml:space="preserve">Китаев А. Р. Социально-экономические трансформации в Республике Мордовия в 2021-2025 гг.: демографические последствия, динамика благосостояния и изменение социальной структуры общества // Региональная и отраслевая экономика. – 2026. – № 5. – С. 184–189. </w:t>
      </w:r>
      <w:proofErr w:type="spellStart"/>
      <w:r>
        <w:t>doi</w:t>
      </w:r>
      <w:proofErr w:type="spellEnd"/>
      <w:r>
        <w:t>: 10.47576/2949-1916.2026.5.5.023.</w:t>
      </w:r>
    </w:p>
    <w:p w:rsidR="00123BFA" w:rsidRDefault="00123BFA" w:rsidP="00123BFA">
      <w:pPr>
        <w:pStyle w:val="original"/>
      </w:pPr>
      <w:r>
        <w:t>Original article</w:t>
      </w:r>
    </w:p>
    <w:p w:rsidR="00123BFA" w:rsidRPr="00123BFA" w:rsidRDefault="00123BFA" w:rsidP="00123BFA">
      <w:pPr>
        <w:pStyle w:val="a4"/>
        <w:rPr>
          <w:lang w:val="en-US"/>
        </w:rPr>
      </w:pPr>
      <w:r w:rsidRPr="00123BFA">
        <w:rPr>
          <w:lang w:val="en-US"/>
        </w:rPr>
        <w:t xml:space="preserve">Socio-economic transformations in the Republic </w:t>
      </w:r>
      <w:r w:rsidRPr="00123BFA">
        <w:rPr>
          <w:lang w:val="en-US"/>
        </w:rPr>
        <w:br/>
        <w:t>of Mordovia in 2021-2025: demographic consequences, welfare dynamics and changes in the social structure of society</w:t>
      </w:r>
    </w:p>
    <w:p w:rsidR="00123BFA" w:rsidRPr="00123BFA" w:rsidRDefault="00123BFA" w:rsidP="00123BFA">
      <w:pPr>
        <w:pStyle w:val="a5"/>
        <w:rPr>
          <w:lang w:val="en-US"/>
        </w:rPr>
      </w:pPr>
      <w:proofErr w:type="spellStart"/>
      <w:r w:rsidRPr="00123BFA">
        <w:rPr>
          <w:lang w:val="en-US"/>
        </w:rPr>
        <w:t>Kitaev</w:t>
      </w:r>
      <w:proofErr w:type="spellEnd"/>
      <w:r w:rsidRPr="00123BFA">
        <w:rPr>
          <w:lang w:val="en-US"/>
        </w:rPr>
        <w:t xml:space="preserve"> </w:t>
      </w:r>
      <w:proofErr w:type="spellStart"/>
      <w:r w:rsidRPr="00123BFA">
        <w:rPr>
          <w:lang w:val="en-US"/>
        </w:rPr>
        <w:t>Artur</w:t>
      </w:r>
      <w:proofErr w:type="spellEnd"/>
      <w:r w:rsidRPr="00123BFA">
        <w:rPr>
          <w:lang w:val="en-US"/>
        </w:rPr>
        <w:t xml:space="preserve"> R.</w:t>
      </w:r>
    </w:p>
    <w:p w:rsidR="00123BFA" w:rsidRPr="00123BFA" w:rsidRDefault="00123BFA" w:rsidP="00123BFA">
      <w:pPr>
        <w:pStyle w:val="a6"/>
        <w:rPr>
          <w:lang w:val="en-US"/>
        </w:rPr>
      </w:pPr>
      <w:r w:rsidRPr="00123BFA">
        <w:rPr>
          <w:lang w:val="en-US"/>
        </w:rPr>
        <w:t xml:space="preserve"> </w:t>
      </w:r>
      <w:proofErr w:type="gramStart"/>
      <w:r w:rsidRPr="00123BFA">
        <w:rPr>
          <w:lang w:val="en-US"/>
        </w:rPr>
        <w:t>lecturer</w:t>
      </w:r>
      <w:proofErr w:type="gramEnd"/>
      <w:r w:rsidRPr="00123BFA">
        <w:rPr>
          <w:lang w:val="en-US"/>
        </w:rPr>
        <w:t xml:space="preserve"> and researcher, Saransk, Russia</w:t>
      </w:r>
    </w:p>
    <w:p w:rsidR="00123BFA" w:rsidRPr="00123BFA" w:rsidRDefault="00123BFA" w:rsidP="00123BFA">
      <w:pPr>
        <w:pStyle w:val="a8"/>
        <w:rPr>
          <w:lang w:val="en-US"/>
        </w:rPr>
      </w:pPr>
      <w:r w:rsidRPr="00123BFA">
        <w:rPr>
          <w:lang w:val="en-US"/>
        </w:rPr>
        <w:t>Abstract</w:t>
      </w:r>
    </w:p>
    <w:p w:rsidR="00123BFA" w:rsidRPr="00123BFA" w:rsidRDefault="00123BFA" w:rsidP="00123BFA">
      <w:pPr>
        <w:pStyle w:val="a7"/>
        <w:rPr>
          <w:lang w:val="en-US"/>
        </w:rPr>
      </w:pPr>
      <w:r w:rsidRPr="00123BFA">
        <w:rPr>
          <w:lang w:val="en-US"/>
        </w:rPr>
        <w:t xml:space="preserve">Based on official data from the Territorial Body of the Federal State Statistics Service for the Republic of </w:t>
      </w:r>
      <w:proofErr w:type="spellStart"/>
      <w:r w:rsidRPr="00123BFA">
        <w:rPr>
          <w:lang w:val="en-US"/>
        </w:rPr>
        <w:t>Mordovia</w:t>
      </w:r>
      <w:proofErr w:type="spellEnd"/>
      <w:r w:rsidRPr="00123BFA">
        <w:rPr>
          <w:lang w:val="en-US"/>
        </w:rPr>
        <w:t xml:space="preserve"> (</w:t>
      </w:r>
      <w:proofErr w:type="spellStart"/>
      <w:r w:rsidRPr="00123BFA">
        <w:rPr>
          <w:lang w:val="en-US"/>
        </w:rPr>
        <w:t>Mordoviastat</w:t>
      </w:r>
      <w:proofErr w:type="spellEnd"/>
      <w:r w:rsidRPr="00123BFA">
        <w:rPr>
          <w:lang w:val="en-US"/>
        </w:rPr>
        <w:t>) for 2021-2025, a systematic analysis of transformation processes in the socio-economic sphere of the region was conducted. The dynamics of population size and natural population movement, changes in the level and differentiation of monetary incomes, employment and unemployment, and housing conditions were investigated. It was established that during the period under review, the region demonstrated steady growth in nominal incomes and employment against the background of persistent depopulation and increasing property stratification. A contradiction was identified between positive aggregated indicators of living standards and structural social problems in the region. Priority directions for regional social policy were determined.</w:t>
      </w:r>
    </w:p>
    <w:p w:rsidR="00123BFA" w:rsidRPr="00123BFA" w:rsidRDefault="00123BFA" w:rsidP="00123BFA">
      <w:pPr>
        <w:pStyle w:val="a8"/>
        <w:rPr>
          <w:lang w:val="en-US"/>
        </w:rPr>
      </w:pPr>
      <w:r w:rsidRPr="00123BFA">
        <w:rPr>
          <w:lang w:val="en-US"/>
        </w:rPr>
        <w:t xml:space="preserve">Keywords: </w:t>
      </w:r>
    </w:p>
    <w:p w:rsidR="00123BFA" w:rsidRPr="00123BFA" w:rsidRDefault="00123BFA" w:rsidP="00123BFA">
      <w:pPr>
        <w:pStyle w:val="a7"/>
        <w:rPr>
          <w:lang w:val="en-US"/>
        </w:rPr>
      </w:pPr>
      <w:r w:rsidRPr="00123BFA">
        <w:rPr>
          <w:lang w:val="en-US"/>
        </w:rPr>
        <w:lastRenderedPageBreak/>
        <w:t xml:space="preserve">Republic of </w:t>
      </w:r>
      <w:proofErr w:type="spellStart"/>
      <w:r w:rsidRPr="00123BFA">
        <w:rPr>
          <w:lang w:val="en-US"/>
        </w:rPr>
        <w:t>Mordovia</w:t>
      </w:r>
      <w:proofErr w:type="spellEnd"/>
      <w:r w:rsidRPr="00123BFA">
        <w:rPr>
          <w:lang w:val="en-US"/>
        </w:rPr>
        <w:t xml:space="preserve">; population living standards; monetary incomes; property stratification; </w:t>
      </w:r>
      <w:proofErr w:type="spellStart"/>
      <w:r w:rsidRPr="00123BFA">
        <w:rPr>
          <w:lang w:val="en-US"/>
        </w:rPr>
        <w:t>Gini</w:t>
      </w:r>
      <w:proofErr w:type="spellEnd"/>
      <w:r w:rsidRPr="00123BFA">
        <w:rPr>
          <w:lang w:val="en-US"/>
        </w:rPr>
        <w:t xml:space="preserve"> coefficient; poverty; demography; employment; social structure; regional social policy</w:t>
      </w:r>
    </w:p>
    <w:p w:rsidR="00123BFA" w:rsidRPr="00123BFA" w:rsidRDefault="00123BFA" w:rsidP="00123BFA">
      <w:pPr>
        <w:pStyle w:val="a8"/>
        <w:rPr>
          <w:lang w:val="en-US"/>
        </w:rPr>
      </w:pPr>
      <w:r w:rsidRPr="00123BFA">
        <w:rPr>
          <w:lang w:val="en-US"/>
        </w:rPr>
        <w:t xml:space="preserve">For citation: </w:t>
      </w:r>
    </w:p>
    <w:p w:rsidR="00123BFA" w:rsidRPr="00123BFA" w:rsidRDefault="00123BFA" w:rsidP="00123BFA">
      <w:pPr>
        <w:pStyle w:val="aa"/>
        <w:rPr>
          <w:lang w:val="en-US"/>
        </w:rPr>
      </w:pPr>
      <w:proofErr w:type="spellStart"/>
      <w:r w:rsidRPr="00123BFA">
        <w:rPr>
          <w:lang w:val="en-US"/>
        </w:rPr>
        <w:t>Kitaev</w:t>
      </w:r>
      <w:proofErr w:type="spellEnd"/>
      <w:r w:rsidRPr="00123BFA">
        <w:rPr>
          <w:lang w:val="en-US"/>
        </w:rPr>
        <w:t xml:space="preserve"> A. R. Socio-economic transformations in the Republic of </w:t>
      </w:r>
      <w:proofErr w:type="spellStart"/>
      <w:r w:rsidRPr="00123BFA">
        <w:rPr>
          <w:lang w:val="en-US"/>
        </w:rPr>
        <w:t>Mordovia</w:t>
      </w:r>
      <w:proofErr w:type="spellEnd"/>
      <w:r w:rsidRPr="00123BFA">
        <w:rPr>
          <w:lang w:val="en-US"/>
        </w:rPr>
        <w:t xml:space="preserve"> in 2021-2025: demographic consequences, welfare dynamics and changes in the social structure of society. </w:t>
      </w:r>
      <w:proofErr w:type="gramStart"/>
      <w:r w:rsidRPr="00123BFA">
        <w:rPr>
          <w:i/>
          <w:iCs/>
          <w:lang w:val="en-US"/>
        </w:rPr>
        <w:t>Regional and branch economy</w:t>
      </w:r>
      <w:r w:rsidRPr="00123BFA">
        <w:rPr>
          <w:lang w:val="en-US"/>
        </w:rPr>
        <w:t>, 2026, no. 5, pp. 184–189.</w:t>
      </w:r>
      <w:proofErr w:type="gramEnd"/>
      <w:r w:rsidRPr="00123BFA">
        <w:rPr>
          <w:lang w:val="en-US"/>
        </w:rPr>
        <w:t xml:space="preserve"> </w:t>
      </w:r>
      <w:proofErr w:type="spellStart"/>
      <w:proofErr w:type="gramStart"/>
      <w:r w:rsidRPr="00123BFA">
        <w:rPr>
          <w:lang w:val="en-US"/>
        </w:rPr>
        <w:t>doi</w:t>
      </w:r>
      <w:proofErr w:type="spellEnd"/>
      <w:proofErr w:type="gramEnd"/>
      <w:r w:rsidRPr="00123BFA">
        <w:rPr>
          <w:lang w:val="en-US"/>
        </w:rPr>
        <w:t>: 10.47576/2949-1916.2026.5.5.023.</w:t>
      </w:r>
    </w:p>
    <w:p w:rsidR="00123BFA" w:rsidRDefault="00123BFA" w:rsidP="00123BFA">
      <w:pPr>
        <w:pStyle w:val="a3"/>
      </w:pPr>
      <w:proofErr w:type="spellStart"/>
      <w:r>
        <w:t>Научная</w:t>
      </w:r>
      <w:proofErr w:type="spellEnd"/>
      <w:r>
        <w:t xml:space="preserve"> </w:t>
      </w:r>
      <w:proofErr w:type="spellStart"/>
      <w:r>
        <w:t>статья</w:t>
      </w:r>
      <w:proofErr w:type="spellEnd"/>
    </w:p>
    <w:p w:rsidR="00123BFA" w:rsidRDefault="00123BFA" w:rsidP="00123BFA">
      <w:pPr>
        <w:pStyle w:val="a3"/>
      </w:pPr>
      <w:r>
        <w:t>УДК 336.14</w:t>
      </w:r>
    </w:p>
    <w:p w:rsidR="00123BFA" w:rsidRPr="00123BFA" w:rsidRDefault="00123BFA" w:rsidP="00123BFA">
      <w:pPr>
        <w:pStyle w:val="a3"/>
        <w:rPr>
          <w:lang w:val="ru-RU"/>
        </w:rPr>
      </w:pPr>
      <w:proofErr w:type="spellStart"/>
      <w:proofErr w:type="gramStart"/>
      <w:r>
        <w:t>doi</w:t>
      </w:r>
      <w:proofErr w:type="spellEnd"/>
      <w:proofErr w:type="gramEnd"/>
      <w:r w:rsidRPr="00123BFA">
        <w:rPr>
          <w:lang w:val="ru-RU"/>
        </w:rPr>
        <w:t>: 10.47576/2949-1916.2026.5.5.024</w:t>
      </w:r>
    </w:p>
    <w:p w:rsidR="00123BFA" w:rsidRDefault="00123BFA" w:rsidP="00123BFA">
      <w:pPr>
        <w:pStyle w:val="a4"/>
      </w:pPr>
      <w:r>
        <w:t>Контроль целевого и эффективного использования средств федерального бюджета: состояние, проблемы и векторы развития (2023-2025 гг.)</w:t>
      </w:r>
    </w:p>
    <w:p w:rsidR="00123BFA" w:rsidRDefault="00123BFA" w:rsidP="00123BFA">
      <w:pPr>
        <w:pStyle w:val="a5"/>
      </w:pPr>
      <w:proofErr w:type="spellStart"/>
      <w:r>
        <w:t>Цалиев</w:t>
      </w:r>
      <w:proofErr w:type="spellEnd"/>
      <w:r>
        <w:t xml:space="preserve"> Сергей </w:t>
      </w:r>
      <w:proofErr w:type="spellStart"/>
      <w:r>
        <w:t>Аланович</w:t>
      </w:r>
      <w:proofErr w:type="spellEnd"/>
    </w:p>
    <w:p w:rsidR="00123BFA" w:rsidRDefault="00123BFA" w:rsidP="00123BFA">
      <w:pPr>
        <w:pStyle w:val="a6"/>
      </w:pPr>
      <w:r>
        <w:t xml:space="preserve">Владикавказский филиал Финансового университета при Правительстве </w:t>
      </w:r>
      <w:r>
        <w:br/>
        <w:t>Российской Федерации, Владикавказ, Россия, work.tsaliev@mail.ru</w:t>
      </w:r>
    </w:p>
    <w:p w:rsidR="00123BFA" w:rsidRDefault="00123BFA" w:rsidP="00123BFA">
      <w:pPr>
        <w:pStyle w:val="a8"/>
      </w:pPr>
      <w:r>
        <w:t>Аннотация</w:t>
      </w:r>
    </w:p>
    <w:p w:rsidR="00123BFA" w:rsidRDefault="00123BFA" w:rsidP="00123BFA">
      <w:pPr>
        <w:pStyle w:val="a7"/>
      </w:pPr>
      <w:r>
        <w:t>В статье рассматриваются теоретические и практические аспекты организации контроля за целевым и эффективным использованием средств федерального бюджета Российской Федерации в 2023-2025 гг. Актуальность исследования обусловлена возрастанием роли государственного финансового контроля в условиях масштабного бюджетного финансирования национальных проектов, государственных программ и задач по обеспечению технологического суверенитета. Проанализирована диалектическая взаимосвязь понятий «целевое использование» и «эффективное использование» бюджетных средств, исследована динамика показателей исполнения федерального бюджета и результатов деятельности Счетной палаты РФ, выявлены системные проблемы в сфере финансового контроля. На основе анализа статистических данных и нормативно-правовой базы предложены направления совершенствования контрольной деятельности, включая развитие превентивных механизмов и цифровых инструментов мониторинга. Методологическую основу исследования составили системный подход, методы сравнительного анализа, статистической обработки данных и формально-юридический метод.</w:t>
      </w:r>
    </w:p>
    <w:p w:rsidR="00123BFA" w:rsidRDefault="00123BFA" w:rsidP="00123BFA">
      <w:pPr>
        <w:pStyle w:val="a8"/>
      </w:pPr>
      <w:r>
        <w:t xml:space="preserve">Ключевые слова: </w:t>
      </w:r>
    </w:p>
    <w:p w:rsidR="00123BFA" w:rsidRDefault="00123BFA" w:rsidP="00123BFA">
      <w:pPr>
        <w:pStyle w:val="a7"/>
      </w:pPr>
      <w:r>
        <w:t>федеральный бюджет; государственный финансовый контроль; целевое использование бюджетных средств; эффективность бюджетных расходов; Счетная палата РФ; казначейское сопровождение; бюджетные нарушения.</w:t>
      </w:r>
    </w:p>
    <w:p w:rsidR="00123BFA" w:rsidRDefault="00123BFA" w:rsidP="00123BFA">
      <w:pPr>
        <w:pStyle w:val="a8"/>
      </w:pPr>
      <w:r>
        <w:t xml:space="preserve">Для цитирования: </w:t>
      </w:r>
    </w:p>
    <w:p w:rsidR="00123BFA" w:rsidRDefault="00123BFA" w:rsidP="00123BFA">
      <w:pPr>
        <w:pStyle w:val="a9"/>
      </w:pPr>
      <w:proofErr w:type="spellStart"/>
      <w:r>
        <w:t>Цалиев</w:t>
      </w:r>
      <w:proofErr w:type="spellEnd"/>
      <w:r>
        <w:t xml:space="preserve"> С. А. Контроль целевого и эффективного использования средств федерального бюджета: состояние, проблемы и векторы развития (2023-2025 гг.) // Региональная и отраслевая экономика. – 2026. – № 5. – С. 190–197. </w:t>
      </w:r>
      <w:proofErr w:type="spellStart"/>
      <w:r>
        <w:t>doi</w:t>
      </w:r>
      <w:proofErr w:type="spellEnd"/>
      <w:r>
        <w:t>: 10.47576/2949-1916.2026.5.5.024.</w:t>
      </w:r>
    </w:p>
    <w:p w:rsidR="00123BFA" w:rsidRDefault="00123BFA" w:rsidP="00123BFA">
      <w:pPr>
        <w:pStyle w:val="original"/>
      </w:pPr>
      <w:r>
        <w:t>Original article</w:t>
      </w:r>
    </w:p>
    <w:p w:rsidR="00123BFA" w:rsidRPr="00123BFA" w:rsidRDefault="00123BFA" w:rsidP="00123BFA">
      <w:pPr>
        <w:pStyle w:val="a4"/>
        <w:rPr>
          <w:lang w:val="en-US"/>
        </w:rPr>
      </w:pPr>
      <w:r w:rsidRPr="00123BFA">
        <w:rPr>
          <w:lang w:val="en-US"/>
        </w:rPr>
        <w:t xml:space="preserve">Monitoring the target-based and effective use </w:t>
      </w:r>
      <w:r w:rsidRPr="00123BFA">
        <w:rPr>
          <w:lang w:val="en-US"/>
        </w:rPr>
        <w:br/>
        <w:t>of federal budget funds: status, problems</w:t>
      </w:r>
      <w:r w:rsidRPr="00123BFA">
        <w:rPr>
          <w:lang w:val="en-US"/>
        </w:rPr>
        <w:br/>
        <w:t xml:space="preserve"> and development vectors (2023-2025)</w:t>
      </w:r>
    </w:p>
    <w:p w:rsidR="00123BFA" w:rsidRPr="00123BFA" w:rsidRDefault="00123BFA" w:rsidP="00123BFA">
      <w:pPr>
        <w:pStyle w:val="a5"/>
        <w:rPr>
          <w:lang w:val="en-US"/>
        </w:rPr>
      </w:pPr>
      <w:proofErr w:type="spellStart"/>
      <w:proofErr w:type="gramStart"/>
      <w:r w:rsidRPr="00123BFA">
        <w:rPr>
          <w:lang w:val="en-US"/>
        </w:rPr>
        <w:lastRenderedPageBreak/>
        <w:t>Tsaliev</w:t>
      </w:r>
      <w:proofErr w:type="spellEnd"/>
      <w:r w:rsidRPr="00123BFA">
        <w:rPr>
          <w:lang w:val="en-US"/>
        </w:rPr>
        <w:t xml:space="preserve"> Sergey A.</w:t>
      </w:r>
      <w:proofErr w:type="gramEnd"/>
    </w:p>
    <w:p w:rsidR="00123BFA" w:rsidRPr="00123BFA" w:rsidRDefault="00123BFA" w:rsidP="00123BFA">
      <w:pPr>
        <w:pStyle w:val="a6"/>
        <w:rPr>
          <w:lang w:val="en-US"/>
        </w:rPr>
      </w:pPr>
      <w:proofErr w:type="spellStart"/>
      <w:r w:rsidRPr="00123BFA">
        <w:rPr>
          <w:lang w:val="en-US"/>
        </w:rPr>
        <w:t>Vladikavkaz</w:t>
      </w:r>
      <w:proofErr w:type="spellEnd"/>
      <w:r w:rsidRPr="00123BFA">
        <w:rPr>
          <w:lang w:val="en-US"/>
        </w:rPr>
        <w:t xml:space="preserve"> branch of the Financial University under the Government of the Russian Federation, </w:t>
      </w:r>
      <w:proofErr w:type="spellStart"/>
      <w:r w:rsidRPr="00123BFA">
        <w:rPr>
          <w:lang w:val="en-US"/>
        </w:rPr>
        <w:t>Vladikavkaz</w:t>
      </w:r>
      <w:proofErr w:type="spellEnd"/>
      <w:r w:rsidRPr="00123BFA">
        <w:rPr>
          <w:lang w:val="en-US"/>
        </w:rPr>
        <w:t>, Russia, work.tsaliev@mail.ru</w:t>
      </w:r>
    </w:p>
    <w:p w:rsidR="00123BFA" w:rsidRPr="00123BFA" w:rsidRDefault="00123BFA" w:rsidP="00123BFA">
      <w:pPr>
        <w:pStyle w:val="a8"/>
        <w:rPr>
          <w:lang w:val="en-US"/>
        </w:rPr>
      </w:pPr>
      <w:r w:rsidRPr="00123BFA">
        <w:rPr>
          <w:lang w:val="en-US"/>
        </w:rPr>
        <w:t>Abstract</w:t>
      </w:r>
    </w:p>
    <w:p w:rsidR="00123BFA" w:rsidRPr="00123BFA" w:rsidRDefault="00123BFA" w:rsidP="00123BFA">
      <w:pPr>
        <w:pStyle w:val="a7"/>
        <w:rPr>
          <w:lang w:val="en-US"/>
        </w:rPr>
      </w:pPr>
      <w:r w:rsidRPr="00123BFA">
        <w:rPr>
          <w:lang w:val="en-US"/>
        </w:rPr>
        <w:t>This article examines the theoretical and practical aspects of organizing oversight over the targeted and effective use of federal budget funds in the Russian Federation for the period 2023-2025. The relevance of this study stems from the growing role of state financial oversight in the context of large-scale budget financing for national projects, state programs, and tasks aimed at ensuring technological sovereignty. This paper analyzes the dialectical relationship between the concepts of "targeted use" and "effective use" of budget funds, examines the dynamics of federal budget execution indicators and the performance of the Accounts Chamber of the Russian Federation, and identifies systemic problems in financial oversight. Based on an analysis of statistical data and the regulatory framework, it proposes areas for improving oversight activities, including the development of preventive mechanisms and digital monitoring tools. The methodological basis of the study was a systems approach, comparative analysis, statistical data processing, and a formal legal approach.</w:t>
      </w:r>
    </w:p>
    <w:p w:rsidR="00123BFA" w:rsidRPr="00123BFA" w:rsidRDefault="00123BFA" w:rsidP="00123BFA">
      <w:pPr>
        <w:pStyle w:val="a8"/>
        <w:rPr>
          <w:lang w:val="en-US"/>
        </w:rPr>
      </w:pPr>
      <w:r w:rsidRPr="00123BFA">
        <w:rPr>
          <w:lang w:val="en-US"/>
        </w:rPr>
        <w:t xml:space="preserve">Keywords: </w:t>
      </w:r>
    </w:p>
    <w:p w:rsidR="00123BFA" w:rsidRPr="00123BFA" w:rsidRDefault="00123BFA" w:rsidP="00123BFA">
      <w:pPr>
        <w:pStyle w:val="a7"/>
        <w:rPr>
          <w:lang w:val="en-US"/>
        </w:rPr>
      </w:pPr>
      <w:proofErr w:type="gramStart"/>
      <w:r w:rsidRPr="00123BFA">
        <w:rPr>
          <w:lang w:val="en-US"/>
        </w:rPr>
        <w:t>federal</w:t>
      </w:r>
      <w:proofErr w:type="gramEnd"/>
      <w:r w:rsidRPr="00123BFA">
        <w:rPr>
          <w:lang w:val="en-US"/>
        </w:rPr>
        <w:t xml:space="preserve"> budget, state financial control, targeted use of budget funds, budget expenditure efficiency, Accounts Chamber of the Russian Federation, treasury support, budget violations.</w:t>
      </w:r>
    </w:p>
    <w:p w:rsidR="00123BFA" w:rsidRPr="00123BFA" w:rsidRDefault="00123BFA" w:rsidP="00123BFA">
      <w:pPr>
        <w:pStyle w:val="a8"/>
        <w:rPr>
          <w:lang w:val="en-US"/>
        </w:rPr>
      </w:pPr>
      <w:r w:rsidRPr="00123BFA">
        <w:rPr>
          <w:lang w:val="en-US"/>
        </w:rPr>
        <w:t xml:space="preserve">For citation: </w:t>
      </w:r>
    </w:p>
    <w:p w:rsidR="00123BFA" w:rsidRPr="00123BFA" w:rsidRDefault="00123BFA" w:rsidP="00123BFA">
      <w:pPr>
        <w:pStyle w:val="aa"/>
        <w:rPr>
          <w:lang w:val="en-US"/>
        </w:rPr>
      </w:pPr>
      <w:proofErr w:type="spellStart"/>
      <w:r w:rsidRPr="00123BFA">
        <w:rPr>
          <w:lang w:val="en-US"/>
        </w:rPr>
        <w:t>Tsaliev</w:t>
      </w:r>
      <w:proofErr w:type="spellEnd"/>
      <w:r w:rsidRPr="00123BFA">
        <w:rPr>
          <w:lang w:val="en-US"/>
        </w:rPr>
        <w:t xml:space="preserve"> S. A. Monitoring the target-based and effective use of federal budget funds: status, problems, and development vectors (2023-2025). </w:t>
      </w:r>
      <w:proofErr w:type="gramStart"/>
      <w:r w:rsidRPr="00123BFA">
        <w:rPr>
          <w:i/>
          <w:iCs/>
          <w:lang w:val="en-US"/>
        </w:rPr>
        <w:t>Regional and branch economy,</w:t>
      </w:r>
      <w:r w:rsidRPr="00123BFA">
        <w:rPr>
          <w:lang w:val="en-US"/>
        </w:rPr>
        <w:t xml:space="preserve"> 2026, </w:t>
      </w:r>
      <w:r w:rsidRPr="00123BFA">
        <w:rPr>
          <w:lang w:val="en-US"/>
        </w:rPr>
        <w:br/>
        <w:t>no. 5, pp. 190–197.</w:t>
      </w:r>
      <w:proofErr w:type="gramEnd"/>
      <w:r w:rsidRPr="00123BFA">
        <w:rPr>
          <w:lang w:val="en-US"/>
        </w:rPr>
        <w:t xml:space="preserve"> </w:t>
      </w:r>
      <w:proofErr w:type="spellStart"/>
      <w:proofErr w:type="gramStart"/>
      <w:r w:rsidRPr="00123BFA">
        <w:rPr>
          <w:lang w:val="en-US"/>
        </w:rPr>
        <w:t>doi</w:t>
      </w:r>
      <w:proofErr w:type="spellEnd"/>
      <w:proofErr w:type="gramEnd"/>
      <w:r w:rsidRPr="00123BFA">
        <w:rPr>
          <w:lang w:val="en-US"/>
        </w:rPr>
        <w:t>: 10.47576/2949-1916.2026.5.5.024.</w:t>
      </w:r>
    </w:p>
    <w:p w:rsidR="00123BFA" w:rsidRDefault="00123BFA" w:rsidP="00123BFA">
      <w:pPr>
        <w:pStyle w:val="a3"/>
      </w:pPr>
      <w:proofErr w:type="spellStart"/>
      <w:r>
        <w:t>Научная</w:t>
      </w:r>
      <w:proofErr w:type="spellEnd"/>
      <w:r>
        <w:t xml:space="preserve"> </w:t>
      </w:r>
      <w:proofErr w:type="spellStart"/>
      <w:r>
        <w:t>статья</w:t>
      </w:r>
      <w:proofErr w:type="spellEnd"/>
    </w:p>
    <w:p w:rsidR="00123BFA" w:rsidRDefault="00123BFA" w:rsidP="00123BFA">
      <w:pPr>
        <w:pStyle w:val="a3"/>
      </w:pPr>
      <w:r>
        <w:t>УДК 330</w:t>
      </w:r>
    </w:p>
    <w:p w:rsidR="00123BFA" w:rsidRPr="00123BFA" w:rsidRDefault="00123BFA" w:rsidP="00123BFA">
      <w:pPr>
        <w:pStyle w:val="a3"/>
        <w:rPr>
          <w:lang w:val="ru-RU"/>
        </w:rPr>
      </w:pPr>
      <w:proofErr w:type="spellStart"/>
      <w:proofErr w:type="gramStart"/>
      <w:r>
        <w:t>doi</w:t>
      </w:r>
      <w:proofErr w:type="spellEnd"/>
      <w:proofErr w:type="gramEnd"/>
      <w:r w:rsidRPr="00123BFA">
        <w:rPr>
          <w:lang w:val="ru-RU"/>
        </w:rPr>
        <w:t>: 10.47576/2949-1916.2026.5.5.025</w:t>
      </w:r>
    </w:p>
    <w:p w:rsidR="00123BFA" w:rsidRDefault="00123BFA" w:rsidP="00123BFA">
      <w:pPr>
        <w:pStyle w:val="a4"/>
      </w:pPr>
      <w:r>
        <w:t>Индекс критичности потребности и XYZ-классификация чрезвычайных ситуаций в выборе закупочной процедуры</w:t>
      </w:r>
    </w:p>
    <w:p w:rsidR="00123BFA" w:rsidRDefault="00123BFA" w:rsidP="00123BFA">
      <w:pPr>
        <w:pStyle w:val="a5"/>
      </w:pPr>
      <w:r>
        <w:t>Гордеев Сергей Геннадьевич</w:t>
      </w:r>
    </w:p>
    <w:p w:rsidR="00123BFA" w:rsidRDefault="00123BFA" w:rsidP="00123BFA">
      <w:pPr>
        <w:pStyle w:val="a6"/>
      </w:pPr>
      <w:r>
        <w:t xml:space="preserve">Российская инженерная академия менеджмента и агробизнеса, </w:t>
      </w:r>
      <w:r>
        <w:br/>
        <w:t>Пушкино, Россия, vikon.sb@mail.ru</w:t>
      </w:r>
    </w:p>
    <w:p w:rsidR="00123BFA" w:rsidRDefault="00123BFA" w:rsidP="00123BFA">
      <w:pPr>
        <w:pStyle w:val="a8"/>
      </w:pPr>
      <w:r>
        <w:t>Аннотация</w:t>
      </w:r>
    </w:p>
    <w:p w:rsidR="00123BFA" w:rsidRDefault="00123BFA" w:rsidP="00123BFA">
      <w:pPr>
        <w:pStyle w:val="a7"/>
        <w:rPr>
          <w:spacing w:val="-2"/>
        </w:rPr>
      </w:pPr>
      <w:r>
        <w:rPr>
          <w:spacing w:val="-2"/>
        </w:rPr>
        <w:t xml:space="preserve">В статье предлагается </w:t>
      </w:r>
      <w:proofErr w:type="gramStart"/>
      <w:r>
        <w:rPr>
          <w:spacing w:val="-2"/>
        </w:rPr>
        <w:t>методический подход</w:t>
      </w:r>
      <w:proofErr w:type="gramEnd"/>
      <w:r>
        <w:rPr>
          <w:spacing w:val="-2"/>
        </w:rPr>
        <w:t xml:space="preserve"> к выбору закупочной процедуры в условиях чрезвычайной ситуации на основе сочетания XYZ-классификации сценария и индекса критичности потребности. Показано, что действующее регулирование закупки у единственного поставщика по п. 9 ч. 1 ст. 93 Федерального закона № 44-ФЗ использует содержательно важный, но недостаточно </w:t>
      </w:r>
      <w:proofErr w:type="spellStart"/>
      <w:r>
        <w:rPr>
          <w:spacing w:val="-2"/>
        </w:rPr>
        <w:t>операционализированный</w:t>
      </w:r>
      <w:proofErr w:type="spellEnd"/>
      <w:r>
        <w:rPr>
          <w:spacing w:val="-2"/>
        </w:rPr>
        <w:t xml:space="preserve"> критерий: конкурентные способы нецелесообразны, если они требуют времени, которого у заказчика нет. В правоприменительной практике это приводит к постфактум оценке срочности и пропорциональности, но не дает заказчику количественного инструмента для предварительного расчета. Предложено кодировать чрезвычайную ситуацию по трем измерениям: масштабу, динамике развития и типу критической потребности. На этой основе вводится индекс критичности потребности, учитывающий предотвращенный ущерб от промедления, социальную значимость задержки, дополнительную стоимость срочной закупки и регуляторный риск неконкурентной процедуры. Сформулированы пороговые зоны индекса, позволяющие разграничить полную срочную закупку, смешанную схему и ускоренную конкурентную </w:t>
      </w:r>
      <w:r>
        <w:rPr>
          <w:spacing w:val="-2"/>
        </w:rPr>
        <w:lastRenderedPageBreak/>
        <w:t>процедуру. Сделан вывод, что такая модель не устраняет профессиональное суждение заказчика, но переводит его из неформальной плоскости в документируемый и проверяемый алгоритм.</w:t>
      </w:r>
    </w:p>
    <w:p w:rsidR="00123BFA" w:rsidRDefault="00123BFA" w:rsidP="00123BFA">
      <w:pPr>
        <w:pStyle w:val="a8"/>
      </w:pPr>
      <w:r>
        <w:t xml:space="preserve">Ключевые слова: </w:t>
      </w:r>
    </w:p>
    <w:p w:rsidR="00123BFA" w:rsidRDefault="00123BFA" w:rsidP="00123BFA">
      <w:pPr>
        <w:pStyle w:val="a7"/>
      </w:pPr>
      <w:r>
        <w:t>экономическая безопасность; антикоррупционный контроль; государственные закупки; чрезвычайная ситуация; индекс критичности потребности; XYZ-классификация; закупка у единственного поставщика.</w:t>
      </w:r>
    </w:p>
    <w:p w:rsidR="00123BFA" w:rsidRDefault="00123BFA" w:rsidP="00123BFA">
      <w:pPr>
        <w:pStyle w:val="a8"/>
      </w:pPr>
      <w:r>
        <w:t xml:space="preserve">Для цитирования: </w:t>
      </w:r>
    </w:p>
    <w:p w:rsidR="00123BFA" w:rsidRDefault="00123BFA" w:rsidP="00123BFA">
      <w:pPr>
        <w:pStyle w:val="a9"/>
      </w:pPr>
      <w:r>
        <w:t xml:space="preserve">Гордеев С. Г. Индекс критичности потребности и XYZ-классификация чрезвычайных ситуаций в выборе закупочной процедуры // Региональная и отраслевая экономика. – 2026. – № 5. – С. 198–204. </w:t>
      </w:r>
      <w:proofErr w:type="spellStart"/>
      <w:r>
        <w:t>doi</w:t>
      </w:r>
      <w:proofErr w:type="spellEnd"/>
      <w:r>
        <w:t>: 10.47576/2949-1916.2026.5.5.025.</w:t>
      </w:r>
    </w:p>
    <w:p w:rsidR="00123BFA" w:rsidRDefault="00123BFA" w:rsidP="00123BFA">
      <w:pPr>
        <w:pStyle w:val="original"/>
      </w:pPr>
      <w:r>
        <w:t>Original article</w:t>
      </w:r>
    </w:p>
    <w:p w:rsidR="00123BFA" w:rsidRPr="00123BFA" w:rsidRDefault="00123BFA" w:rsidP="00123BFA">
      <w:pPr>
        <w:pStyle w:val="a4"/>
        <w:rPr>
          <w:lang w:val="en-US"/>
        </w:rPr>
      </w:pPr>
      <w:r w:rsidRPr="00123BFA">
        <w:rPr>
          <w:lang w:val="en-US"/>
        </w:rPr>
        <w:t>The criticality index of need and the XYZ classification of emergencies in choosing a procurement procedure</w:t>
      </w:r>
    </w:p>
    <w:p w:rsidR="00123BFA" w:rsidRPr="00123BFA" w:rsidRDefault="00123BFA" w:rsidP="00123BFA">
      <w:pPr>
        <w:pStyle w:val="a5"/>
        <w:rPr>
          <w:lang w:val="en-US"/>
        </w:rPr>
      </w:pPr>
      <w:proofErr w:type="spellStart"/>
      <w:proofErr w:type="gramStart"/>
      <w:r w:rsidRPr="00123BFA">
        <w:rPr>
          <w:lang w:val="en-US"/>
        </w:rPr>
        <w:t>Gordeev</w:t>
      </w:r>
      <w:proofErr w:type="spellEnd"/>
      <w:r w:rsidRPr="00123BFA">
        <w:rPr>
          <w:lang w:val="en-US"/>
        </w:rPr>
        <w:t xml:space="preserve"> Sergey G.</w:t>
      </w:r>
      <w:proofErr w:type="gramEnd"/>
      <w:r w:rsidRPr="00123BFA">
        <w:rPr>
          <w:lang w:val="en-US"/>
        </w:rPr>
        <w:t xml:space="preserve"> </w:t>
      </w:r>
    </w:p>
    <w:p w:rsidR="00123BFA" w:rsidRPr="00123BFA" w:rsidRDefault="00123BFA" w:rsidP="00123BFA">
      <w:pPr>
        <w:pStyle w:val="a6"/>
        <w:rPr>
          <w:lang w:val="en-US"/>
        </w:rPr>
      </w:pPr>
      <w:r w:rsidRPr="00123BFA">
        <w:rPr>
          <w:lang w:val="en-US"/>
        </w:rPr>
        <w:t xml:space="preserve">Russian Engineering Academy of Management and Agribusiness, </w:t>
      </w:r>
      <w:r w:rsidRPr="00123BFA">
        <w:rPr>
          <w:lang w:val="en-US"/>
        </w:rPr>
        <w:br/>
      </w:r>
      <w:proofErr w:type="spellStart"/>
      <w:r w:rsidRPr="00123BFA">
        <w:rPr>
          <w:lang w:val="en-US"/>
        </w:rPr>
        <w:t>Pushkino</w:t>
      </w:r>
      <w:proofErr w:type="spellEnd"/>
      <w:r w:rsidRPr="00123BFA">
        <w:rPr>
          <w:lang w:val="en-US"/>
        </w:rPr>
        <w:t>, Russia, vikon.sb@mail.ru</w:t>
      </w:r>
    </w:p>
    <w:p w:rsidR="00123BFA" w:rsidRPr="00123BFA" w:rsidRDefault="00123BFA" w:rsidP="00123BFA">
      <w:pPr>
        <w:pStyle w:val="a8"/>
        <w:rPr>
          <w:lang w:val="en-US"/>
        </w:rPr>
      </w:pPr>
      <w:r w:rsidRPr="00123BFA">
        <w:rPr>
          <w:lang w:val="en-US"/>
        </w:rPr>
        <w:t>Abstract</w:t>
      </w:r>
    </w:p>
    <w:p w:rsidR="00123BFA" w:rsidRPr="00123BFA" w:rsidRDefault="00123BFA" w:rsidP="00123BFA">
      <w:pPr>
        <w:pStyle w:val="a7"/>
        <w:rPr>
          <w:lang w:val="en-US"/>
        </w:rPr>
      </w:pPr>
      <w:r w:rsidRPr="00123BFA">
        <w:rPr>
          <w:lang w:val="en-US"/>
        </w:rPr>
        <w:t>This article proposes a methodological approach to selecting a procurement procedure in an emergency situation based on a combination of the XYZ scenario classification and a demand criticality index. It is shown that the current regulation of single-source procurement under paragraph 9 of part 1 of article 93 of Federal Law No. 44-FZ uses a substantively important but insufficiently operationalized criterion: competitive methods are inappropriate if they require time that the customer does not have. In law enforcement practice, this leads to a post-facto assessment of urgency and proportionality, but does not provide the customer with a quantitative tool for preliminary calculations. It is proposed to code the emergency situation according to three dimensions: scale, development dynamics, and the type of critical need. On this basis, a demand criticality index is introduced, taking into account the avoided damage from delay, the social significance of the delay, the additional cost of urgent procurement, and the regulatory risk of a non-competitive procedure. Index thresholds have been defined to distinguish between full urgent procurement, a mixed scheme, and an accelerated competitive procedure. It has been concluded that this model does not eliminate the client's professional judgment, but rather shifts it from an informal realm to a documented and verifiable algorithm.</w:t>
      </w:r>
    </w:p>
    <w:p w:rsidR="00123BFA" w:rsidRPr="00123BFA" w:rsidRDefault="00123BFA" w:rsidP="00123BFA">
      <w:pPr>
        <w:pStyle w:val="a8"/>
        <w:rPr>
          <w:lang w:val="en-US"/>
        </w:rPr>
      </w:pPr>
      <w:r w:rsidRPr="00123BFA">
        <w:rPr>
          <w:lang w:val="en-US"/>
        </w:rPr>
        <w:t>Keywords:</w:t>
      </w:r>
    </w:p>
    <w:p w:rsidR="00123BFA" w:rsidRPr="00123BFA" w:rsidRDefault="00123BFA" w:rsidP="00123BFA">
      <w:pPr>
        <w:pStyle w:val="a7"/>
        <w:rPr>
          <w:lang w:val="en-US"/>
        </w:rPr>
      </w:pPr>
      <w:r w:rsidRPr="00123BFA">
        <w:rPr>
          <w:lang w:val="en-US"/>
        </w:rPr>
        <w:t>economic security; anti-corruption control; public procurement; emergency situation; need criticality index; XYZ classification; procurement from a single supplier.</w:t>
      </w:r>
    </w:p>
    <w:p w:rsidR="00123BFA" w:rsidRPr="00123BFA" w:rsidRDefault="00123BFA" w:rsidP="00123BFA">
      <w:pPr>
        <w:pStyle w:val="a8"/>
        <w:rPr>
          <w:lang w:val="en-US"/>
        </w:rPr>
      </w:pPr>
      <w:r w:rsidRPr="00123BFA">
        <w:rPr>
          <w:lang w:val="en-US"/>
        </w:rPr>
        <w:t xml:space="preserve">For citation: </w:t>
      </w:r>
    </w:p>
    <w:p w:rsidR="00123BFA" w:rsidRPr="00123BFA" w:rsidRDefault="00123BFA" w:rsidP="00123BFA">
      <w:pPr>
        <w:pStyle w:val="aa"/>
        <w:rPr>
          <w:lang w:val="en-US"/>
        </w:rPr>
      </w:pPr>
      <w:proofErr w:type="spellStart"/>
      <w:r w:rsidRPr="00123BFA">
        <w:rPr>
          <w:lang w:val="en-US"/>
        </w:rPr>
        <w:t>Gordeev</w:t>
      </w:r>
      <w:proofErr w:type="spellEnd"/>
      <w:r w:rsidRPr="00123BFA">
        <w:rPr>
          <w:lang w:val="en-US"/>
        </w:rPr>
        <w:t xml:space="preserve"> S. G. </w:t>
      </w:r>
      <w:proofErr w:type="gramStart"/>
      <w:r w:rsidRPr="00123BFA">
        <w:rPr>
          <w:lang w:val="en-US"/>
        </w:rPr>
        <w:t>The criticality index of need and the XYZ classification of emergencies in choosing a procurement procedure.</w:t>
      </w:r>
      <w:proofErr w:type="gramEnd"/>
      <w:r w:rsidRPr="00123BFA">
        <w:rPr>
          <w:lang w:val="en-US"/>
        </w:rPr>
        <w:t xml:space="preserve"> </w:t>
      </w:r>
      <w:proofErr w:type="gramStart"/>
      <w:r w:rsidRPr="00123BFA">
        <w:rPr>
          <w:i/>
          <w:iCs/>
          <w:lang w:val="en-US"/>
        </w:rPr>
        <w:t xml:space="preserve">Regional and branch economy, </w:t>
      </w:r>
      <w:r w:rsidRPr="00123BFA">
        <w:rPr>
          <w:lang w:val="en-US"/>
        </w:rPr>
        <w:t>2026, no. 5, pp. 198–204.</w:t>
      </w:r>
      <w:proofErr w:type="gramEnd"/>
      <w:r w:rsidRPr="00123BFA">
        <w:rPr>
          <w:lang w:val="en-US"/>
        </w:rPr>
        <w:t xml:space="preserve"> </w:t>
      </w:r>
      <w:proofErr w:type="spellStart"/>
      <w:proofErr w:type="gramStart"/>
      <w:r w:rsidRPr="00123BFA">
        <w:rPr>
          <w:lang w:val="en-US"/>
        </w:rPr>
        <w:t>doi</w:t>
      </w:r>
      <w:proofErr w:type="spellEnd"/>
      <w:proofErr w:type="gramEnd"/>
      <w:r w:rsidRPr="00123BFA">
        <w:rPr>
          <w:lang w:val="en-US"/>
        </w:rPr>
        <w:t>: 10.47576/2949-1916.2026.5.5.025.</w:t>
      </w:r>
    </w:p>
    <w:p w:rsidR="00123BFA" w:rsidRDefault="00123BFA" w:rsidP="00123BFA">
      <w:pPr>
        <w:pStyle w:val="a3"/>
      </w:pPr>
      <w:proofErr w:type="spellStart"/>
      <w:r>
        <w:t>Научная</w:t>
      </w:r>
      <w:proofErr w:type="spellEnd"/>
      <w:r>
        <w:t xml:space="preserve"> </w:t>
      </w:r>
      <w:proofErr w:type="spellStart"/>
      <w:r>
        <w:t>статья</w:t>
      </w:r>
      <w:proofErr w:type="spellEnd"/>
    </w:p>
    <w:p w:rsidR="00123BFA" w:rsidRDefault="00123BFA" w:rsidP="00123BFA">
      <w:pPr>
        <w:pStyle w:val="a3"/>
      </w:pPr>
      <w:r>
        <w:t>УДК 336</w:t>
      </w:r>
    </w:p>
    <w:p w:rsidR="00123BFA" w:rsidRPr="00123BFA" w:rsidRDefault="00123BFA" w:rsidP="00123BFA">
      <w:pPr>
        <w:pStyle w:val="a3"/>
        <w:rPr>
          <w:lang w:val="ru-RU"/>
        </w:rPr>
      </w:pPr>
      <w:proofErr w:type="spellStart"/>
      <w:proofErr w:type="gramStart"/>
      <w:r>
        <w:t>doi</w:t>
      </w:r>
      <w:proofErr w:type="spellEnd"/>
      <w:proofErr w:type="gramEnd"/>
      <w:r w:rsidRPr="00123BFA">
        <w:rPr>
          <w:lang w:val="ru-RU"/>
        </w:rPr>
        <w:t>: 10.47576/2949-1916.2026.5.5.026</w:t>
      </w:r>
    </w:p>
    <w:p w:rsidR="00123BFA" w:rsidRDefault="00123BFA" w:rsidP="00123BFA">
      <w:pPr>
        <w:pStyle w:val="a4"/>
      </w:pPr>
      <w:r>
        <w:lastRenderedPageBreak/>
        <w:t xml:space="preserve">Налоговые риски применения льгот </w:t>
      </w:r>
      <w:r>
        <w:br/>
        <w:t>по налогу на прибыль в ИТ-компаниях: инновационные подходы к их минимизации</w:t>
      </w:r>
    </w:p>
    <w:p w:rsidR="00123BFA" w:rsidRDefault="00123BFA" w:rsidP="00123BFA">
      <w:pPr>
        <w:pStyle w:val="a5"/>
      </w:pPr>
      <w:proofErr w:type="spellStart"/>
      <w:r>
        <w:t>Болова</w:t>
      </w:r>
      <w:proofErr w:type="spellEnd"/>
      <w:r>
        <w:t xml:space="preserve"> Диана </w:t>
      </w:r>
      <w:proofErr w:type="spellStart"/>
      <w:r>
        <w:t>Арсеновна</w:t>
      </w:r>
      <w:proofErr w:type="spellEnd"/>
    </w:p>
    <w:p w:rsidR="00123BFA" w:rsidRDefault="00123BFA" w:rsidP="00123BFA">
      <w:pPr>
        <w:pStyle w:val="a6"/>
      </w:pPr>
      <w:r>
        <w:t xml:space="preserve">Финансовый университет при Правительстве Российской Федерации, </w:t>
      </w:r>
      <w:r>
        <w:br/>
        <w:t>Москва, Россия, diana.bolowa2016@yandex.ru</w:t>
      </w:r>
    </w:p>
    <w:p w:rsidR="00123BFA" w:rsidRDefault="00123BFA" w:rsidP="00123BFA">
      <w:pPr>
        <w:pStyle w:val="a8"/>
      </w:pPr>
      <w:r>
        <w:t>Аннотация</w:t>
      </w:r>
    </w:p>
    <w:p w:rsidR="00123BFA" w:rsidRDefault="00123BFA" w:rsidP="00123BFA">
      <w:pPr>
        <w:pStyle w:val="a7"/>
      </w:pPr>
      <w:r>
        <w:t>В рамках статьи рассматриваются налоговые риски, возникающие при применении льгот по налогу на прибыль организациями ИТ-сектора. Особое внимание уделено практическим аспектам подтверждения права на льготы, а также проблемам, возникающим при налоговых проверках. Проанализированы наиболее распространенные основания доначислений и подходы налоговых органов к оценке деятельности ИТ-компаний. Рассматриваются возможности снижения налоговых рисков за счет использования цифровых инструментов и внедрения внутреннего контроля.</w:t>
      </w:r>
    </w:p>
    <w:p w:rsidR="00123BFA" w:rsidRDefault="00123BFA" w:rsidP="00123BFA">
      <w:pPr>
        <w:pStyle w:val="a8"/>
      </w:pPr>
      <w:r>
        <w:t>Ключевые слова:</w:t>
      </w:r>
    </w:p>
    <w:p w:rsidR="00123BFA" w:rsidRDefault="00123BFA" w:rsidP="00123BFA">
      <w:pPr>
        <w:pStyle w:val="a7"/>
      </w:pPr>
      <w:r>
        <w:t>налоговые риски; налог на прибыль; ИТ-компании; налоговые льготы; налоговый контроль; цифровизация.</w:t>
      </w:r>
    </w:p>
    <w:p w:rsidR="00123BFA" w:rsidRDefault="00123BFA" w:rsidP="00123BFA">
      <w:pPr>
        <w:pStyle w:val="a8"/>
      </w:pPr>
      <w:r>
        <w:t xml:space="preserve">Для цитирования: </w:t>
      </w:r>
    </w:p>
    <w:p w:rsidR="00123BFA" w:rsidRDefault="00123BFA" w:rsidP="00123BFA">
      <w:pPr>
        <w:pStyle w:val="a9"/>
      </w:pPr>
      <w:proofErr w:type="spellStart"/>
      <w:r>
        <w:t>Болова</w:t>
      </w:r>
      <w:proofErr w:type="spellEnd"/>
      <w:r>
        <w:t xml:space="preserve"> Д. А. Налоговые риски применения льгот по налогу на прибыль в ИТ-компаниях: инновационные подходы к их минимизации // Региональная и отраслевая экономика. – 2026. – № 5. – С. 205–212. </w:t>
      </w:r>
      <w:proofErr w:type="spellStart"/>
      <w:r>
        <w:t>doi</w:t>
      </w:r>
      <w:proofErr w:type="spellEnd"/>
      <w:r>
        <w:t>: 10.47576/2949-1916.2026.5.5.026.</w:t>
      </w:r>
    </w:p>
    <w:p w:rsidR="00123BFA" w:rsidRDefault="00123BFA" w:rsidP="00123BFA">
      <w:pPr>
        <w:pStyle w:val="original"/>
      </w:pPr>
      <w:r>
        <w:t>Original article</w:t>
      </w:r>
    </w:p>
    <w:p w:rsidR="00123BFA" w:rsidRPr="00123BFA" w:rsidRDefault="00123BFA" w:rsidP="00123BFA">
      <w:pPr>
        <w:pStyle w:val="a4"/>
        <w:rPr>
          <w:lang w:val="en-US"/>
        </w:rPr>
      </w:pPr>
      <w:r w:rsidRPr="00123BFA">
        <w:rPr>
          <w:lang w:val="en-US"/>
        </w:rPr>
        <w:t xml:space="preserve">Tax risks of applying profit tax benefits </w:t>
      </w:r>
      <w:r w:rsidRPr="00123BFA">
        <w:rPr>
          <w:lang w:val="en-US"/>
        </w:rPr>
        <w:br/>
        <w:t xml:space="preserve">in it companies: innovative approaches </w:t>
      </w:r>
      <w:r w:rsidRPr="00123BFA">
        <w:rPr>
          <w:lang w:val="en-US"/>
        </w:rPr>
        <w:br/>
        <w:t>to their minimization</w:t>
      </w:r>
    </w:p>
    <w:p w:rsidR="00123BFA" w:rsidRPr="00123BFA" w:rsidRDefault="00123BFA" w:rsidP="00123BFA">
      <w:pPr>
        <w:pStyle w:val="a5"/>
        <w:rPr>
          <w:lang w:val="en-US"/>
        </w:rPr>
      </w:pPr>
      <w:proofErr w:type="spellStart"/>
      <w:proofErr w:type="gramStart"/>
      <w:r w:rsidRPr="00123BFA">
        <w:rPr>
          <w:lang w:val="en-US"/>
        </w:rPr>
        <w:t>Bolova</w:t>
      </w:r>
      <w:proofErr w:type="spellEnd"/>
      <w:r w:rsidRPr="00123BFA">
        <w:rPr>
          <w:lang w:val="en-US"/>
        </w:rPr>
        <w:t xml:space="preserve"> Diana A.</w:t>
      </w:r>
      <w:proofErr w:type="gramEnd"/>
    </w:p>
    <w:p w:rsidR="00123BFA" w:rsidRPr="00123BFA" w:rsidRDefault="00123BFA" w:rsidP="00123BFA">
      <w:pPr>
        <w:pStyle w:val="a6"/>
        <w:rPr>
          <w:lang w:val="en-US"/>
        </w:rPr>
      </w:pPr>
      <w:r w:rsidRPr="00123BFA">
        <w:rPr>
          <w:lang w:val="en-US"/>
        </w:rPr>
        <w:t>Financial University under the Government of the Russian Federation, Moscow, Russia</w:t>
      </w:r>
    </w:p>
    <w:p w:rsidR="00123BFA" w:rsidRPr="00123BFA" w:rsidRDefault="00123BFA" w:rsidP="00123BFA">
      <w:pPr>
        <w:pStyle w:val="a8"/>
        <w:rPr>
          <w:lang w:val="en-US"/>
        </w:rPr>
      </w:pPr>
      <w:r w:rsidRPr="00123BFA">
        <w:rPr>
          <w:lang w:val="en-US"/>
        </w:rPr>
        <w:t>Abstract</w:t>
      </w:r>
    </w:p>
    <w:p w:rsidR="00123BFA" w:rsidRPr="00123BFA" w:rsidRDefault="00123BFA" w:rsidP="00123BFA">
      <w:pPr>
        <w:pStyle w:val="a7"/>
        <w:rPr>
          <w:lang w:val="en-US"/>
        </w:rPr>
      </w:pPr>
      <w:r w:rsidRPr="00123BFA">
        <w:rPr>
          <w:lang w:val="en-US"/>
        </w:rPr>
        <w:t>The article examines tax risks associated with the application of profit tax benefits in IT companies. The focus is on practical issues of confirming eligibility for tax incentives and the main causes of tax reassessments. The paper analyzes current approaches of tax authorities and proposes risk mitigation mechanisms based on digital tools and internal control systems.</w:t>
      </w:r>
    </w:p>
    <w:p w:rsidR="00123BFA" w:rsidRPr="00123BFA" w:rsidRDefault="00123BFA" w:rsidP="00123BFA">
      <w:pPr>
        <w:pStyle w:val="a8"/>
        <w:rPr>
          <w:lang w:val="en-US"/>
        </w:rPr>
      </w:pPr>
      <w:r w:rsidRPr="00123BFA">
        <w:rPr>
          <w:lang w:val="en-US"/>
        </w:rPr>
        <w:t xml:space="preserve">Keywords: </w:t>
      </w:r>
    </w:p>
    <w:p w:rsidR="00123BFA" w:rsidRPr="00123BFA" w:rsidRDefault="00123BFA" w:rsidP="00123BFA">
      <w:pPr>
        <w:pStyle w:val="a7"/>
        <w:rPr>
          <w:lang w:val="en-US"/>
        </w:rPr>
      </w:pPr>
      <w:proofErr w:type="gramStart"/>
      <w:r w:rsidRPr="00123BFA">
        <w:rPr>
          <w:lang w:val="en-US"/>
        </w:rPr>
        <w:t>tax</w:t>
      </w:r>
      <w:proofErr w:type="gramEnd"/>
      <w:r w:rsidRPr="00123BFA">
        <w:rPr>
          <w:lang w:val="en-US"/>
        </w:rPr>
        <w:t xml:space="preserve"> risks; profit tax; IT companies; tax benefits; tax control; digitalization.</w:t>
      </w:r>
    </w:p>
    <w:p w:rsidR="00123BFA" w:rsidRPr="00123BFA" w:rsidRDefault="00123BFA" w:rsidP="00123BFA">
      <w:pPr>
        <w:pStyle w:val="a8"/>
        <w:rPr>
          <w:lang w:val="en-US"/>
        </w:rPr>
      </w:pPr>
      <w:r w:rsidRPr="00123BFA">
        <w:rPr>
          <w:lang w:val="en-US"/>
        </w:rPr>
        <w:t xml:space="preserve">For citation: </w:t>
      </w:r>
    </w:p>
    <w:p w:rsidR="00123BFA" w:rsidRPr="00123BFA" w:rsidRDefault="00123BFA" w:rsidP="00123BFA">
      <w:pPr>
        <w:pStyle w:val="aa"/>
        <w:rPr>
          <w:lang w:val="en-US"/>
        </w:rPr>
      </w:pPr>
      <w:proofErr w:type="spellStart"/>
      <w:r w:rsidRPr="00123BFA">
        <w:rPr>
          <w:lang w:val="en-US"/>
        </w:rPr>
        <w:t>Bolova</w:t>
      </w:r>
      <w:proofErr w:type="spellEnd"/>
      <w:r w:rsidRPr="00123BFA">
        <w:rPr>
          <w:lang w:val="en-US"/>
        </w:rPr>
        <w:t xml:space="preserve"> D. A. Tax risks of applying profit tax benefits in it companies: innovative approaches to their minimization. </w:t>
      </w:r>
      <w:proofErr w:type="gramStart"/>
      <w:r w:rsidRPr="00123BFA">
        <w:rPr>
          <w:i/>
          <w:iCs/>
          <w:lang w:val="en-US"/>
        </w:rPr>
        <w:t xml:space="preserve">Regional and branch economy, </w:t>
      </w:r>
      <w:r w:rsidRPr="00123BFA">
        <w:rPr>
          <w:lang w:val="en-US"/>
        </w:rPr>
        <w:t>2026, no. 5, pp. 205–212.</w:t>
      </w:r>
      <w:proofErr w:type="gramEnd"/>
      <w:r w:rsidRPr="00123BFA">
        <w:rPr>
          <w:lang w:val="en-US"/>
        </w:rPr>
        <w:t xml:space="preserve"> </w:t>
      </w:r>
      <w:proofErr w:type="spellStart"/>
      <w:proofErr w:type="gramStart"/>
      <w:r w:rsidRPr="00123BFA">
        <w:rPr>
          <w:lang w:val="en-US"/>
        </w:rPr>
        <w:t>doi</w:t>
      </w:r>
      <w:proofErr w:type="spellEnd"/>
      <w:proofErr w:type="gramEnd"/>
      <w:r w:rsidRPr="00123BFA">
        <w:rPr>
          <w:lang w:val="en-US"/>
        </w:rPr>
        <w:t>: 10.47576/2949-1916.2026.5.5.026.</w:t>
      </w:r>
    </w:p>
    <w:p w:rsidR="00123BFA" w:rsidRDefault="00123BFA" w:rsidP="00123BFA">
      <w:pPr>
        <w:pStyle w:val="a3"/>
        <w:spacing w:after="170"/>
      </w:pPr>
      <w:proofErr w:type="spellStart"/>
      <w:r>
        <w:t>Научная</w:t>
      </w:r>
      <w:proofErr w:type="spellEnd"/>
      <w:r>
        <w:t xml:space="preserve"> </w:t>
      </w:r>
      <w:proofErr w:type="spellStart"/>
      <w:r>
        <w:t>статья</w:t>
      </w:r>
      <w:proofErr w:type="spellEnd"/>
    </w:p>
    <w:p w:rsidR="00123BFA" w:rsidRDefault="00123BFA" w:rsidP="00123BFA">
      <w:pPr>
        <w:pStyle w:val="a3"/>
        <w:spacing w:after="170"/>
      </w:pPr>
      <w:r>
        <w:t>УДК 338</w:t>
      </w:r>
    </w:p>
    <w:p w:rsidR="00123BFA" w:rsidRPr="00123BFA" w:rsidRDefault="00123BFA" w:rsidP="00123BFA">
      <w:pPr>
        <w:pStyle w:val="a3"/>
        <w:spacing w:after="170"/>
        <w:rPr>
          <w:lang w:val="ru-RU"/>
        </w:rPr>
      </w:pPr>
      <w:proofErr w:type="spellStart"/>
      <w:proofErr w:type="gramStart"/>
      <w:r>
        <w:t>doi</w:t>
      </w:r>
      <w:proofErr w:type="spellEnd"/>
      <w:proofErr w:type="gramEnd"/>
      <w:r w:rsidRPr="00123BFA">
        <w:rPr>
          <w:lang w:val="ru-RU"/>
        </w:rPr>
        <w:t>: 10.47576/2949-1916.2026.5.5.027</w:t>
      </w:r>
    </w:p>
    <w:p w:rsidR="00123BFA" w:rsidRDefault="00123BFA" w:rsidP="00123BFA">
      <w:pPr>
        <w:pStyle w:val="a4"/>
      </w:pPr>
      <w:r>
        <w:lastRenderedPageBreak/>
        <w:t xml:space="preserve">Анализ инвестиционной привлекательности рынка первичной жилой недвижимости в федеральных округах России в 2020–2025 гг. </w:t>
      </w:r>
    </w:p>
    <w:p w:rsidR="00123BFA" w:rsidRDefault="00123BFA" w:rsidP="00123BFA">
      <w:pPr>
        <w:pStyle w:val="a5"/>
      </w:pPr>
      <w:r>
        <w:t>Бурса Игорь Александрович</w:t>
      </w:r>
    </w:p>
    <w:p w:rsidR="00123BFA" w:rsidRDefault="00123BFA" w:rsidP="00123BFA">
      <w:pPr>
        <w:pStyle w:val="a6"/>
      </w:pPr>
      <w:r>
        <w:t xml:space="preserve">Кубанский государственный аграрный университет имени И. Т. Трубилина, </w:t>
      </w:r>
      <w:r>
        <w:br/>
        <w:t>Краснодар, Россия, bursaia@mail.ru</w:t>
      </w:r>
    </w:p>
    <w:p w:rsidR="00123BFA" w:rsidRDefault="00123BFA" w:rsidP="00123BFA">
      <w:pPr>
        <w:pStyle w:val="a5"/>
      </w:pPr>
      <w:proofErr w:type="spellStart"/>
      <w:r>
        <w:t>Кийкова</w:t>
      </w:r>
      <w:proofErr w:type="spellEnd"/>
      <w:r>
        <w:t xml:space="preserve"> Юлия Михайловна</w:t>
      </w:r>
    </w:p>
    <w:p w:rsidR="00123BFA" w:rsidRDefault="00123BFA" w:rsidP="00123BFA">
      <w:pPr>
        <w:pStyle w:val="a6"/>
      </w:pPr>
      <w:r>
        <w:t xml:space="preserve">Кубанский государственный аграрный университет имени И. Т. Трубилина, </w:t>
      </w:r>
      <w:r>
        <w:br/>
        <w:t>Краснодар, Россия, bekeckaaulia@gmail.com</w:t>
      </w:r>
    </w:p>
    <w:p w:rsidR="00123BFA" w:rsidRDefault="00123BFA" w:rsidP="00123BFA">
      <w:pPr>
        <w:pStyle w:val="a5"/>
      </w:pPr>
      <w:r>
        <w:t>Терехова Юлия Андреевна</w:t>
      </w:r>
    </w:p>
    <w:p w:rsidR="00123BFA" w:rsidRDefault="00123BFA" w:rsidP="00123BFA">
      <w:pPr>
        <w:pStyle w:val="a6"/>
      </w:pPr>
      <w:r>
        <w:t xml:space="preserve">Кубанский государственный аграрный университет имени И. Т. Трубилина, </w:t>
      </w:r>
      <w:r>
        <w:br/>
        <w:t>Краснодар, Россия, yulya.terekhova.04@bk.ru</w:t>
      </w:r>
    </w:p>
    <w:p w:rsidR="00123BFA" w:rsidRDefault="00123BFA" w:rsidP="00123BFA">
      <w:pPr>
        <w:pStyle w:val="a8"/>
      </w:pPr>
      <w:r>
        <w:t>Аннотация</w:t>
      </w:r>
    </w:p>
    <w:p w:rsidR="00123BFA" w:rsidRDefault="00123BFA" w:rsidP="00123BFA">
      <w:pPr>
        <w:pStyle w:val="a7"/>
      </w:pPr>
      <w:r>
        <w:t>В статье представлен анализ инвестиционной привлекательности новостроек в федеральных округах России в 2020–2025 годах. Рассмотрено, как менялись цены, какая арендная доходность наблюдалась и сколько времени требуется для окупаемости вложений. Также проанализированы ключевые макроэкономические факторы, влияющие на рынок. Сделан вывод, что период активного роста рынка первичного жилья сменяется фазой стабилизации. Инвесторам следует ориентироваться на долгосрочные стратегии с умеренной доходностью, принимая во внимание существующие риски.</w:t>
      </w:r>
    </w:p>
    <w:p w:rsidR="00123BFA" w:rsidRDefault="00123BFA" w:rsidP="00123BFA">
      <w:pPr>
        <w:pStyle w:val="a8"/>
      </w:pPr>
      <w:r>
        <w:t xml:space="preserve">Ключевые слова: </w:t>
      </w:r>
    </w:p>
    <w:p w:rsidR="00123BFA" w:rsidRDefault="00123BFA" w:rsidP="00123BFA">
      <w:pPr>
        <w:pStyle w:val="a7"/>
      </w:pPr>
      <w:r>
        <w:t>рынок недвижимости; инвестиции в недвижимость; арендная доходность; динамика цен; инвестиционная привлекательность.</w:t>
      </w:r>
    </w:p>
    <w:p w:rsidR="00123BFA" w:rsidRDefault="00123BFA" w:rsidP="00123BFA">
      <w:pPr>
        <w:pStyle w:val="a8"/>
      </w:pPr>
      <w:r>
        <w:t xml:space="preserve">Для цитирования: </w:t>
      </w:r>
    </w:p>
    <w:p w:rsidR="00123BFA" w:rsidRDefault="00123BFA" w:rsidP="00123BFA">
      <w:pPr>
        <w:pStyle w:val="a9"/>
      </w:pPr>
      <w:r>
        <w:t xml:space="preserve">Бурса И. А., </w:t>
      </w:r>
      <w:proofErr w:type="spellStart"/>
      <w:r>
        <w:t>Кийкова</w:t>
      </w:r>
      <w:proofErr w:type="spellEnd"/>
      <w:r>
        <w:t xml:space="preserve"> Ю. М., Терехова Ю. А. Анализ инвестиционной привлекательности рынка первичной жилой недвижимости в федеральных округах России в 2020–2025 гг. // Региональная и отраслевая экономика. – 2026. – № 5. – С. 213–219. </w:t>
      </w:r>
      <w:proofErr w:type="spellStart"/>
      <w:r>
        <w:t>doi</w:t>
      </w:r>
      <w:proofErr w:type="spellEnd"/>
      <w:r>
        <w:t>: 10.47576/2949-1916.2026.5.5.027.</w:t>
      </w:r>
    </w:p>
    <w:p w:rsidR="00123BFA" w:rsidRDefault="00123BFA" w:rsidP="00123BFA">
      <w:pPr>
        <w:pStyle w:val="original"/>
      </w:pPr>
      <w:r>
        <w:t>Original article</w:t>
      </w:r>
    </w:p>
    <w:p w:rsidR="00123BFA" w:rsidRPr="00123BFA" w:rsidRDefault="00123BFA" w:rsidP="00123BFA">
      <w:pPr>
        <w:pStyle w:val="a4"/>
        <w:rPr>
          <w:lang w:val="en-US"/>
        </w:rPr>
      </w:pPr>
      <w:r w:rsidRPr="00123BFA">
        <w:rPr>
          <w:lang w:val="en-US"/>
        </w:rPr>
        <w:t xml:space="preserve">Analysis of the Investment Attractiveness </w:t>
      </w:r>
      <w:r w:rsidRPr="00123BFA">
        <w:rPr>
          <w:lang w:val="en-US"/>
        </w:rPr>
        <w:br/>
        <w:t xml:space="preserve">of the Primary Residential Real Estate Market </w:t>
      </w:r>
      <w:r w:rsidRPr="00123BFA">
        <w:rPr>
          <w:lang w:val="en-US"/>
        </w:rPr>
        <w:br/>
        <w:t>in Russia’s Federal Districts in 2020–2025</w:t>
      </w:r>
    </w:p>
    <w:p w:rsidR="00123BFA" w:rsidRPr="00123BFA" w:rsidRDefault="00123BFA" w:rsidP="00123BFA">
      <w:pPr>
        <w:pStyle w:val="a5"/>
        <w:rPr>
          <w:lang w:val="en-US"/>
        </w:rPr>
      </w:pPr>
      <w:proofErr w:type="gramStart"/>
      <w:r w:rsidRPr="00123BFA">
        <w:rPr>
          <w:lang w:val="en-US"/>
        </w:rPr>
        <w:t>Bursa Igor A.</w:t>
      </w:r>
      <w:proofErr w:type="gramEnd"/>
    </w:p>
    <w:p w:rsidR="00123BFA" w:rsidRPr="00123BFA" w:rsidRDefault="00123BFA" w:rsidP="00123BFA">
      <w:pPr>
        <w:pStyle w:val="a6"/>
        <w:rPr>
          <w:lang w:val="en-US"/>
        </w:rPr>
      </w:pPr>
      <w:r w:rsidRPr="00123BFA">
        <w:rPr>
          <w:lang w:val="en-US"/>
        </w:rPr>
        <w:t xml:space="preserve">I. T. </w:t>
      </w:r>
      <w:proofErr w:type="spellStart"/>
      <w:r w:rsidRPr="00123BFA">
        <w:rPr>
          <w:lang w:val="en-US"/>
        </w:rPr>
        <w:t>Trubilin</w:t>
      </w:r>
      <w:proofErr w:type="spellEnd"/>
      <w:r w:rsidRPr="00123BFA">
        <w:rPr>
          <w:lang w:val="en-US"/>
        </w:rPr>
        <w:t xml:space="preserve"> Kuban State Agrarian University, Krasnodar, Russia, bursaia@mail.ru</w:t>
      </w:r>
    </w:p>
    <w:p w:rsidR="00123BFA" w:rsidRPr="00123BFA" w:rsidRDefault="00123BFA" w:rsidP="00123BFA">
      <w:pPr>
        <w:pStyle w:val="a5"/>
        <w:rPr>
          <w:lang w:val="en-US"/>
        </w:rPr>
      </w:pPr>
      <w:proofErr w:type="spellStart"/>
      <w:r w:rsidRPr="00123BFA">
        <w:rPr>
          <w:lang w:val="en-US"/>
        </w:rPr>
        <w:t>Kiykova</w:t>
      </w:r>
      <w:proofErr w:type="spellEnd"/>
      <w:r w:rsidRPr="00123BFA">
        <w:rPr>
          <w:lang w:val="en-US"/>
        </w:rPr>
        <w:t xml:space="preserve"> </w:t>
      </w:r>
      <w:proofErr w:type="spellStart"/>
      <w:r w:rsidRPr="00123BFA">
        <w:rPr>
          <w:lang w:val="en-US"/>
        </w:rPr>
        <w:t>Yulia</w:t>
      </w:r>
      <w:proofErr w:type="spellEnd"/>
      <w:r w:rsidRPr="00123BFA">
        <w:rPr>
          <w:lang w:val="en-US"/>
        </w:rPr>
        <w:t xml:space="preserve"> M.</w:t>
      </w:r>
    </w:p>
    <w:p w:rsidR="00123BFA" w:rsidRPr="00123BFA" w:rsidRDefault="00123BFA" w:rsidP="00123BFA">
      <w:pPr>
        <w:pStyle w:val="a6"/>
        <w:rPr>
          <w:lang w:val="en-US"/>
        </w:rPr>
      </w:pPr>
      <w:r w:rsidRPr="00123BFA">
        <w:rPr>
          <w:lang w:val="en-US"/>
        </w:rPr>
        <w:t xml:space="preserve">I. T. </w:t>
      </w:r>
      <w:proofErr w:type="spellStart"/>
      <w:r w:rsidRPr="00123BFA">
        <w:rPr>
          <w:lang w:val="en-US"/>
        </w:rPr>
        <w:t>Trubilin</w:t>
      </w:r>
      <w:proofErr w:type="spellEnd"/>
      <w:r w:rsidRPr="00123BFA">
        <w:rPr>
          <w:lang w:val="en-US"/>
        </w:rPr>
        <w:t xml:space="preserve"> Kuban State Agrarian University, Krasnodar, Russia, bekeckaaulia@gmail.com</w:t>
      </w:r>
    </w:p>
    <w:p w:rsidR="00123BFA" w:rsidRPr="00123BFA" w:rsidRDefault="00123BFA" w:rsidP="00123BFA">
      <w:pPr>
        <w:pStyle w:val="a5"/>
        <w:rPr>
          <w:lang w:val="en-US"/>
        </w:rPr>
      </w:pPr>
      <w:proofErr w:type="spellStart"/>
      <w:proofErr w:type="gramStart"/>
      <w:r w:rsidRPr="00123BFA">
        <w:rPr>
          <w:lang w:val="en-US"/>
        </w:rPr>
        <w:t>Terekhova</w:t>
      </w:r>
      <w:proofErr w:type="spellEnd"/>
      <w:r w:rsidRPr="00123BFA">
        <w:rPr>
          <w:lang w:val="en-US"/>
        </w:rPr>
        <w:t xml:space="preserve"> </w:t>
      </w:r>
      <w:proofErr w:type="spellStart"/>
      <w:r w:rsidRPr="00123BFA">
        <w:rPr>
          <w:lang w:val="en-US"/>
        </w:rPr>
        <w:t>Yulia</w:t>
      </w:r>
      <w:proofErr w:type="spellEnd"/>
      <w:r w:rsidRPr="00123BFA">
        <w:rPr>
          <w:lang w:val="en-US"/>
        </w:rPr>
        <w:t xml:space="preserve"> A.</w:t>
      </w:r>
      <w:proofErr w:type="gramEnd"/>
      <w:r w:rsidRPr="00123BFA">
        <w:rPr>
          <w:lang w:val="en-US"/>
        </w:rPr>
        <w:t xml:space="preserve"> </w:t>
      </w:r>
    </w:p>
    <w:p w:rsidR="00123BFA" w:rsidRPr="00123BFA" w:rsidRDefault="00123BFA" w:rsidP="00123BFA">
      <w:pPr>
        <w:pStyle w:val="a6"/>
        <w:rPr>
          <w:lang w:val="en-US"/>
        </w:rPr>
      </w:pPr>
      <w:r w:rsidRPr="00123BFA">
        <w:rPr>
          <w:lang w:val="en-US"/>
        </w:rPr>
        <w:t xml:space="preserve">I. T. </w:t>
      </w:r>
      <w:proofErr w:type="spellStart"/>
      <w:r w:rsidRPr="00123BFA">
        <w:rPr>
          <w:lang w:val="en-US"/>
        </w:rPr>
        <w:t>Trubilin</w:t>
      </w:r>
      <w:proofErr w:type="spellEnd"/>
      <w:r w:rsidRPr="00123BFA">
        <w:rPr>
          <w:lang w:val="en-US"/>
        </w:rPr>
        <w:t xml:space="preserve"> Kuban State Agrarian University, Krasnodar, Russia, yulya.terekhova.04@bk.ru</w:t>
      </w:r>
    </w:p>
    <w:p w:rsidR="00123BFA" w:rsidRPr="00123BFA" w:rsidRDefault="00123BFA" w:rsidP="00123BFA">
      <w:pPr>
        <w:pStyle w:val="a8"/>
        <w:rPr>
          <w:lang w:val="en-US"/>
        </w:rPr>
      </w:pPr>
      <w:r w:rsidRPr="00123BFA">
        <w:rPr>
          <w:lang w:val="en-US"/>
        </w:rPr>
        <w:t>Abstract</w:t>
      </w:r>
    </w:p>
    <w:p w:rsidR="00123BFA" w:rsidRPr="00123BFA" w:rsidRDefault="00123BFA" w:rsidP="00123BFA">
      <w:pPr>
        <w:pStyle w:val="a7"/>
        <w:rPr>
          <w:lang w:val="en-US"/>
        </w:rPr>
      </w:pPr>
      <w:r w:rsidRPr="00123BFA">
        <w:rPr>
          <w:lang w:val="en-US"/>
        </w:rPr>
        <w:t xml:space="preserve">This article presents an analysis of the investment attractiveness of new buildings in Russia’s federal districts from 2020 to 2025. We examined price changes, rental yields, and the time required to recoup investments. We also examined key macroeconomic factors influencing the market. The </w:t>
      </w:r>
      <w:r w:rsidRPr="00123BFA">
        <w:rPr>
          <w:lang w:val="en-US"/>
        </w:rPr>
        <w:lastRenderedPageBreak/>
        <w:t>key conclusion: the period of active growth in the primary housing market is giving way to a stabilization phase. Investors should focus on long-term strategies with moderate returns, taking into account the existing risks.</w:t>
      </w:r>
    </w:p>
    <w:p w:rsidR="00123BFA" w:rsidRPr="00123BFA" w:rsidRDefault="00123BFA" w:rsidP="00123BFA">
      <w:pPr>
        <w:pStyle w:val="a8"/>
        <w:rPr>
          <w:lang w:val="en-US"/>
        </w:rPr>
      </w:pPr>
      <w:r w:rsidRPr="00123BFA">
        <w:rPr>
          <w:lang w:val="en-US"/>
        </w:rPr>
        <w:t xml:space="preserve">Keywords: </w:t>
      </w:r>
    </w:p>
    <w:p w:rsidR="00123BFA" w:rsidRPr="00123BFA" w:rsidRDefault="00123BFA" w:rsidP="00123BFA">
      <w:pPr>
        <w:pStyle w:val="a7"/>
        <w:rPr>
          <w:lang w:val="en-US"/>
        </w:rPr>
      </w:pPr>
      <w:proofErr w:type="gramStart"/>
      <w:r w:rsidRPr="00123BFA">
        <w:rPr>
          <w:lang w:val="en-US"/>
        </w:rPr>
        <w:t>real</w:t>
      </w:r>
      <w:proofErr w:type="gramEnd"/>
      <w:r w:rsidRPr="00123BFA">
        <w:rPr>
          <w:lang w:val="en-US"/>
        </w:rPr>
        <w:t xml:space="preserve"> estate market; real estate investments; rental yield; price dynamics; investment attractiveness.</w:t>
      </w:r>
    </w:p>
    <w:p w:rsidR="00123BFA" w:rsidRPr="00123BFA" w:rsidRDefault="00123BFA" w:rsidP="00123BFA">
      <w:pPr>
        <w:pStyle w:val="a8"/>
        <w:rPr>
          <w:lang w:val="en-US"/>
        </w:rPr>
      </w:pPr>
      <w:r w:rsidRPr="00123BFA">
        <w:rPr>
          <w:lang w:val="en-US"/>
        </w:rPr>
        <w:t xml:space="preserve">For citation: </w:t>
      </w:r>
    </w:p>
    <w:p w:rsidR="00123BFA" w:rsidRPr="00123BFA" w:rsidRDefault="00123BFA" w:rsidP="00123BFA">
      <w:pPr>
        <w:pStyle w:val="aa"/>
        <w:rPr>
          <w:lang w:val="en-US"/>
        </w:rPr>
      </w:pPr>
      <w:r w:rsidRPr="00123BFA">
        <w:rPr>
          <w:lang w:val="en-US"/>
        </w:rPr>
        <w:t xml:space="preserve">Bursa I. A., </w:t>
      </w:r>
      <w:proofErr w:type="spellStart"/>
      <w:r w:rsidRPr="00123BFA">
        <w:rPr>
          <w:lang w:val="en-US"/>
        </w:rPr>
        <w:t>Kiykova</w:t>
      </w:r>
      <w:proofErr w:type="spellEnd"/>
      <w:r w:rsidRPr="00123BFA">
        <w:rPr>
          <w:lang w:val="en-US"/>
        </w:rPr>
        <w:t xml:space="preserve"> Yu. </w:t>
      </w:r>
      <w:proofErr w:type="gramStart"/>
      <w:r w:rsidRPr="00123BFA">
        <w:rPr>
          <w:lang w:val="en-US"/>
        </w:rPr>
        <w:t xml:space="preserve">M., </w:t>
      </w:r>
      <w:proofErr w:type="spellStart"/>
      <w:r w:rsidRPr="00123BFA">
        <w:rPr>
          <w:lang w:val="en-US"/>
        </w:rPr>
        <w:t>Terekhova</w:t>
      </w:r>
      <w:proofErr w:type="spellEnd"/>
      <w:r w:rsidRPr="00123BFA">
        <w:rPr>
          <w:lang w:val="en-US"/>
        </w:rPr>
        <w:t xml:space="preserve"> Yu.</w:t>
      </w:r>
      <w:proofErr w:type="gramEnd"/>
      <w:r w:rsidRPr="00123BFA">
        <w:rPr>
          <w:lang w:val="en-US"/>
        </w:rPr>
        <w:t xml:space="preserve"> A. Analysis of the Investment Attractiveness of the Primary Residential Real Estate Market in Russia’s Federal Districts in 2020–2025. </w:t>
      </w:r>
      <w:proofErr w:type="gramStart"/>
      <w:r w:rsidRPr="00123BFA">
        <w:rPr>
          <w:i/>
          <w:iCs/>
          <w:lang w:val="en-US"/>
        </w:rPr>
        <w:t>Regional and branch economy</w:t>
      </w:r>
      <w:r w:rsidRPr="00123BFA">
        <w:rPr>
          <w:lang w:val="en-US"/>
        </w:rPr>
        <w:t>, 2026, no. 5, pp. 213–219.</w:t>
      </w:r>
      <w:proofErr w:type="gramEnd"/>
      <w:r w:rsidRPr="00123BFA">
        <w:rPr>
          <w:lang w:val="en-US"/>
        </w:rPr>
        <w:t xml:space="preserve"> </w:t>
      </w:r>
      <w:proofErr w:type="spellStart"/>
      <w:proofErr w:type="gramStart"/>
      <w:r w:rsidRPr="00123BFA">
        <w:rPr>
          <w:lang w:val="en-US"/>
        </w:rPr>
        <w:t>doi</w:t>
      </w:r>
      <w:proofErr w:type="spellEnd"/>
      <w:proofErr w:type="gramEnd"/>
      <w:r w:rsidRPr="00123BFA">
        <w:rPr>
          <w:lang w:val="en-US"/>
        </w:rPr>
        <w:t>: 10.47576/2949-1916.2026.5.5.027.</w:t>
      </w:r>
    </w:p>
    <w:p w:rsidR="00123BFA" w:rsidRDefault="00123BFA" w:rsidP="00123BFA">
      <w:pPr>
        <w:pStyle w:val="a3"/>
      </w:pPr>
      <w:proofErr w:type="spellStart"/>
      <w:r>
        <w:t>Научная</w:t>
      </w:r>
      <w:proofErr w:type="spellEnd"/>
      <w:r>
        <w:t xml:space="preserve"> </w:t>
      </w:r>
      <w:proofErr w:type="spellStart"/>
      <w:r>
        <w:t>статья</w:t>
      </w:r>
      <w:proofErr w:type="spellEnd"/>
    </w:p>
    <w:p w:rsidR="00123BFA" w:rsidRDefault="00123BFA" w:rsidP="00123BFA">
      <w:pPr>
        <w:pStyle w:val="a3"/>
      </w:pPr>
      <w:r>
        <w:t>УДК 330</w:t>
      </w:r>
    </w:p>
    <w:p w:rsidR="00123BFA" w:rsidRPr="00123BFA" w:rsidRDefault="00123BFA" w:rsidP="00123BFA">
      <w:pPr>
        <w:pStyle w:val="a3"/>
        <w:rPr>
          <w:lang w:val="ru-RU"/>
        </w:rPr>
      </w:pPr>
      <w:proofErr w:type="spellStart"/>
      <w:proofErr w:type="gramStart"/>
      <w:r>
        <w:t>doi</w:t>
      </w:r>
      <w:proofErr w:type="spellEnd"/>
      <w:proofErr w:type="gramEnd"/>
      <w:r w:rsidRPr="00123BFA">
        <w:rPr>
          <w:lang w:val="ru-RU"/>
        </w:rPr>
        <w:t>: 10.47576/2949-1916.2026.5.5.028</w:t>
      </w:r>
    </w:p>
    <w:p w:rsidR="00123BFA" w:rsidRDefault="00123BFA" w:rsidP="00123BFA">
      <w:pPr>
        <w:pStyle w:val="a4"/>
      </w:pPr>
      <w:r>
        <w:t xml:space="preserve">Анализ подходов к определению риска </w:t>
      </w:r>
      <w:r>
        <w:br/>
        <w:t>и классификации рисков</w:t>
      </w:r>
    </w:p>
    <w:p w:rsidR="00123BFA" w:rsidRDefault="00123BFA" w:rsidP="00123BFA">
      <w:pPr>
        <w:pStyle w:val="a5"/>
      </w:pPr>
      <w:proofErr w:type="spellStart"/>
      <w:r>
        <w:t>Эльдерра</w:t>
      </w:r>
      <w:proofErr w:type="spellEnd"/>
      <w:r>
        <w:t xml:space="preserve"> Глеб </w:t>
      </w:r>
      <w:proofErr w:type="spellStart"/>
      <w:r>
        <w:t>Халедович</w:t>
      </w:r>
      <w:proofErr w:type="spellEnd"/>
    </w:p>
    <w:p w:rsidR="00123BFA" w:rsidRDefault="00123BFA" w:rsidP="00123BFA">
      <w:pPr>
        <w:pStyle w:val="a6"/>
      </w:pPr>
      <w:r>
        <w:t>Московский университет „Синергия“, Москва, Россия</w:t>
      </w:r>
    </w:p>
    <w:p w:rsidR="00123BFA" w:rsidRDefault="00123BFA" w:rsidP="00123BFA">
      <w:pPr>
        <w:pStyle w:val="a8"/>
      </w:pPr>
      <w:r>
        <w:t>Аннотация</w:t>
      </w:r>
    </w:p>
    <w:p w:rsidR="00123BFA" w:rsidRDefault="00123BFA" w:rsidP="00123BFA">
      <w:pPr>
        <w:pStyle w:val="a7"/>
      </w:pPr>
      <w:r>
        <w:t xml:space="preserve">Актуальность темы исследования продиктована возрастанием уровня неопределенности и рисков в современном мире. Нестабильность экономической ситуации, постоянные трансформации рыночных условий и ускоренные темпы технологических изменений приводят к усложнению проектных задач и росту потенциальных угроз. В этих условиях критически важно применять эффективные инструменты управления рисками, позволяющие минимизировать негативные последствия и обеспечить успешную реализацию проектов. Цель работы состоит в комплексном анализе существующих инструментов риск менеджмента и их дальнейшем совершенствовании для обеспечения более эффективного управления проектами, снижения потенциальных угроз и минимизации негативных последствий рисков. </w:t>
      </w:r>
      <w:proofErr w:type="gramStart"/>
      <w:r>
        <w:t>Достижение цели предполагает решение следующих задач: освоение теоретических основ риск менеджмента и осмысление его роли в управлении проектами; оценка эффективности существующих инструментов риск менеджмента на примере их практического применения в проектах; выявление типичных проблем и барьеров, препятствующих эффективному использованию инструментов риск менеджмента; анализ текущих трендов и прогнозирование перспектив развития инструментов риск менеджмента;</w:t>
      </w:r>
      <w:proofErr w:type="gramEnd"/>
      <w:r>
        <w:t xml:space="preserve"> разработка прикладных рекомендаций по модернизации инструментов риск менеджмента для повышения результативности управления проектами. Объектом исследования выступает процесс управления проектами, в рамках которого применяются инструменты </w:t>
      </w:r>
      <w:proofErr w:type="gramStart"/>
      <w:r>
        <w:t>риск</w:t>
      </w:r>
      <w:r>
        <w:noBreakHyphen/>
        <w:t>менеджмента</w:t>
      </w:r>
      <w:proofErr w:type="gramEnd"/>
      <w:r>
        <w:t xml:space="preserve">. Предметом исследования являются непосредственно инструменты </w:t>
      </w:r>
      <w:proofErr w:type="gramStart"/>
      <w:r>
        <w:t>риск</w:t>
      </w:r>
      <w:r>
        <w:noBreakHyphen/>
        <w:t>менеджмента</w:t>
      </w:r>
      <w:proofErr w:type="gramEnd"/>
      <w:r>
        <w:t xml:space="preserve">, используемые для минимизации проектных рисков и повышения эффективности реализации проектов. Научная новизна работы заключается в комплексном подходе к совершенствованию </w:t>
      </w:r>
      <w:proofErr w:type="gramStart"/>
      <w:r>
        <w:t>риск</w:t>
      </w:r>
      <w:r>
        <w:noBreakHyphen/>
        <w:t>менеджмента</w:t>
      </w:r>
      <w:proofErr w:type="gramEnd"/>
      <w:r>
        <w:t xml:space="preserve"> в управлении проектами: разработаны и теоретически обоснованы оригинальные методы идентификации, оценки и минимизации рисков, а также предложены новые инструменты их практического применения. Внедрение данных решений способствует повышению эффективности проектов и снижению вероятности негативных исходов.</w:t>
      </w:r>
    </w:p>
    <w:p w:rsidR="00123BFA" w:rsidRDefault="00123BFA" w:rsidP="00123BFA">
      <w:pPr>
        <w:pStyle w:val="a8"/>
      </w:pPr>
      <w:r>
        <w:t>Ключевые слова:</w:t>
      </w:r>
    </w:p>
    <w:p w:rsidR="00123BFA" w:rsidRDefault="00123BFA" w:rsidP="00123BFA">
      <w:pPr>
        <w:pStyle w:val="a7"/>
      </w:pPr>
      <w:r>
        <w:t>риск; неопределенность; вероятность; классификация рисков; подходы к определению; внешние риски; внутренние риски.</w:t>
      </w:r>
    </w:p>
    <w:p w:rsidR="00123BFA" w:rsidRDefault="00123BFA" w:rsidP="00123BFA">
      <w:pPr>
        <w:pStyle w:val="a8"/>
      </w:pPr>
      <w:r>
        <w:t xml:space="preserve">Для цитирования: </w:t>
      </w:r>
    </w:p>
    <w:p w:rsidR="00123BFA" w:rsidRDefault="00123BFA" w:rsidP="00123BFA">
      <w:pPr>
        <w:pStyle w:val="a9"/>
      </w:pPr>
      <w:proofErr w:type="spellStart"/>
      <w:r>
        <w:lastRenderedPageBreak/>
        <w:t>Эльдерра</w:t>
      </w:r>
      <w:proofErr w:type="spellEnd"/>
      <w:r>
        <w:t xml:space="preserve"> Г. Х. Анализ подходов к определению риска и классификации рисков // Региональная и отраслевая экономика. – 2026. – № 5. – С. 220–224. </w:t>
      </w:r>
      <w:proofErr w:type="spellStart"/>
      <w:r>
        <w:t>doi</w:t>
      </w:r>
      <w:proofErr w:type="spellEnd"/>
      <w:r>
        <w:t>: 10.47576/2949-1916.2026.5.5.028.</w:t>
      </w:r>
    </w:p>
    <w:p w:rsidR="00123BFA" w:rsidRDefault="00123BFA" w:rsidP="00123BFA">
      <w:pPr>
        <w:pStyle w:val="original"/>
      </w:pPr>
      <w:r>
        <w:t>Original article</w:t>
      </w:r>
    </w:p>
    <w:p w:rsidR="00123BFA" w:rsidRPr="00123BFA" w:rsidRDefault="00123BFA" w:rsidP="00123BFA">
      <w:pPr>
        <w:pStyle w:val="a4"/>
        <w:rPr>
          <w:lang w:val="en-US"/>
        </w:rPr>
      </w:pPr>
      <w:r w:rsidRPr="00123BFA">
        <w:rPr>
          <w:lang w:val="en-US"/>
        </w:rPr>
        <w:t xml:space="preserve">Analysis of approaches to determining risk </w:t>
      </w:r>
      <w:r w:rsidRPr="00123BFA">
        <w:rPr>
          <w:lang w:val="en-US"/>
        </w:rPr>
        <w:br/>
        <w:t>and classifying risk</w:t>
      </w:r>
    </w:p>
    <w:p w:rsidR="00123BFA" w:rsidRPr="00123BFA" w:rsidRDefault="00123BFA" w:rsidP="00123BFA">
      <w:pPr>
        <w:pStyle w:val="a5"/>
        <w:rPr>
          <w:lang w:val="en-US"/>
        </w:rPr>
      </w:pPr>
      <w:proofErr w:type="spellStart"/>
      <w:r w:rsidRPr="00123BFA">
        <w:rPr>
          <w:lang w:val="en-US"/>
        </w:rPr>
        <w:t>Elderra</w:t>
      </w:r>
      <w:proofErr w:type="spellEnd"/>
      <w:r w:rsidRPr="00123BFA">
        <w:rPr>
          <w:lang w:val="en-US"/>
        </w:rPr>
        <w:t xml:space="preserve"> </w:t>
      </w:r>
      <w:proofErr w:type="spellStart"/>
      <w:r w:rsidRPr="00123BFA">
        <w:rPr>
          <w:lang w:val="en-US"/>
        </w:rPr>
        <w:t>Gleb</w:t>
      </w:r>
      <w:proofErr w:type="spellEnd"/>
      <w:r w:rsidRPr="00123BFA">
        <w:rPr>
          <w:lang w:val="en-US"/>
        </w:rPr>
        <w:t xml:space="preserve"> K.</w:t>
      </w:r>
    </w:p>
    <w:p w:rsidR="00123BFA" w:rsidRPr="00123BFA" w:rsidRDefault="00123BFA" w:rsidP="00123BFA">
      <w:pPr>
        <w:pStyle w:val="a6"/>
        <w:rPr>
          <w:lang w:val="en-US"/>
        </w:rPr>
      </w:pPr>
      <w:r w:rsidRPr="00123BFA">
        <w:rPr>
          <w:lang w:val="en-US"/>
        </w:rPr>
        <w:t>Moscow University “Synergy”, Moscow, Russia</w:t>
      </w:r>
    </w:p>
    <w:p w:rsidR="00123BFA" w:rsidRPr="00123BFA" w:rsidRDefault="00123BFA" w:rsidP="00123BFA">
      <w:pPr>
        <w:pStyle w:val="a8"/>
        <w:rPr>
          <w:lang w:val="en-US"/>
        </w:rPr>
      </w:pPr>
      <w:r w:rsidRPr="00123BFA">
        <w:rPr>
          <w:lang w:val="en-US"/>
        </w:rPr>
        <w:t>Abstract</w:t>
      </w:r>
    </w:p>
    <w:p w:rsidR="00123BFA" w:rsidRPr="00123BFA" w:rsidRDefault="00123BFA" w:rsidP="00123BFA">
      <w:pPr>
        <w:pStyle w:val="a7"/>
        <w:rPr>
          <w:lang w:val="en-US"/>
        </w:rPr>
      </w:pPr>
      <w:r w:rsidRPr="00123BFA">
        <w:rPr>
          <w:lang w:val="en-US"/>
        </w:rPr>
        <w:t>The relevance of the research topic is dictated by the increasing level of uncertainty and risks in the modern world. The instability of the economic situation, constant transformations of market conditions, and accelerated rates of technological changes lead to the complexity of project tasks and the growth of potential threats. In these conditions, it is critically important to apply effective risk management tools to minimize negative consequences and ensure the successful implementation of projects. The purpose of this work is to comprehensively analyze existing risk management tools and further improve them to ensure more effective project management, reduce potential threats, and minimize the negative consequences of risks. Achieving the goal involves solving the following tasks: mastering the theoretical foundations of risk management and understanding its role in project management; evaluating the effectiveness of existing risk management tools through their practical application in projects; identifying typical problems and barriers that hinder the effective use of risk management tools; analyzing current trends and predicting the development prospects of risk management tools; and developing practical recommendations for modernizing risk management tools to improve the effectiveness of project management. The object of the study is the project management process that involves the use of risk mana</w:t>
      </w:r>
      <w:bookmarkStart w:id="0" w:name="_GoBack"/>
      <w:bookmarkEnd w:id="0"/>
      <w:r w:rsidRPr="00123BFA">
        <w:rPr>
          <w:lang w:val="en-US"/>
        </w:rPr>
        <w:t>gement tools. The subject of this research is the risk management tools used to minimize project risks and improve the efficiency of project implementation. The object of the research is the project management process, which uses risk management tools. The subject of the research is the risk management tools used to minimize project risks and increase the effectiveness of project implementation. The scientific novelty of the work lies in an integrated approach to improving risk management in project management: original methods of risk identification, assessment and minimization have been developed and theoretically substantiated, as well as new tools for their practical application have been proposed. The implementation of these solutions helps to increase the effectiveness of projects and reduce the likelihood of negative outcomes.</w:t>
      </w:r>
    </w:p>
    <w:p w:rsidR="00123BFA" w:rsidRPr="00123BFA" w:rsidRDefault="00123BFA" w:rsidP="00123BFA">
      <w:pPr>
        <w:pStyle w:val="a8"/>
        <w:rPr>
          <w:lang w:val="en-US"/>
        </w:rPr>
      </w:pPr>
      <w:r w:rsidRPr="00123BFA">
        <w:rPr>
          <w:lang w:val="en-US"/>
        </w:rPr>
        <w:t>Keywords:</w:t>
      </w:r>
    </w:p>
    <w:p w:rsidR="00123BFA" w:rsidRPr="00123BFA" w:rsidRDefault="00123BFA" w:rsidP="00123BFA">
      <w:pPr>
        <w:pStyle w:val="a7"/>
        <w:rPr>
          <w:lang w:val="en-US"/>
        </w:rPr>
      </w:pPr>
      <w:proofErr w:type="gramStart"/>
      <w:r w:rsidRPr="00123BFA">
        <w:rPr>
          <w:lang w:val="en-US"/>
        </w:rPr>
        <w:t>risk</w:t>
      </w:r>
      <w:proofErr w:type="gramEnd"/>
      <w:r w:rsidRPr="00123BFA">
        <w:rPr>
          <w:lang w:val="en-US"/>
        </w:rPr>
        <w:t>; uncertainty; probability; risk classification; approaches to definition; external risks; internal risks.</w:t>
      </w:r>
    </w:p>
    <w:p w:rsidR="00123BFA" w:rsidRPr="00123BFA" w:rsidRDefault="00123BFA" w:rsidP="00123BFA">
      <w:pPr>
        <w:pStyle w:val="a8"/>
        <w:rPr>
          <w:lang w:val="en-US"/>
        </w:rPr>
      </w:pPr>
      <w:r w:rsidRPr="00123BFA">
        <w:rPr>
          <w:lang w:val="en-US"/>
        </w:rPr>
        <w:t xml:space="preserve">For citation: </w:t>
      </w:r>
    </w:p>
    <w:p w:rsidR="00123BFA" w:rsidRDefault="00123BFA" w:rsidP="00123BFA">
      <w:pPr>
        <w:pStyle w:val="aa"/>
      </w:pPr>
      <w:proofErr w:type="spellStart"/>
      <w:proofErr w:type="gramStart"/>
      <w:r w:rsidRPr="00123BFA">
        <w:rPr>
          <w:lang w:val="en-US"/>
        </w:rPr>
        <w:t>Elderra</w:t>
      </w:r>
      <w:proofErr w:type="spellEnd"/>
      <w:r w:rsidRPr="00123BFA">
        <w:rPr>
          <w:lang w:val="en-US"/>
        </w:rPr>
        <w:t xml:space="preserve"> G. K. Analysis of approaches to determining risk and classifying risk.</w:t>
      </w:r>
      <w:proofErr w:type="gramEnd"/>
      <w:r w:rsidRPr="00123BFA">
        <w:rPr>
          <w:i/>
          <w:iCs/>
          <w:lang w:val="en-US"/>
        </w:rPr>
        <w:t xml:space="preserve">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w:t>
      </w:r>
      <w:r>
        <w:t xml:space="preserve"> 2026, </w:t>
      </w:r>
      <w:proofErr w:type="spellStart"/>
      <w:r>
        <w:t>no</w:t>
      </w:r>
      <w:proofErr w:type="spellEnd"/>
      <w:r>
        <w:t xml:space="preserve">. 5, </w:t>
      </w:r>
      <w:proofErr w:type="spellStart"/>
      <w:r>
        <w:t>pp</w:t>
      </w:r>
      <w:proofErr w:type="spellEnd"/>
      <w:r>
        <w:t xml:space="preserve">. 220–224. </w:t>
      </w:r>
      <w:proofErr w:type="spellStart"/>
      <w:r>
        <w:t>doi</w:t>
      </w:r>
      <w:proofErr w:type="spellEnd"/>
      <w:r>
        <w:t>: 10.47576/2949-1916.2026.5.5.028.</w:t>
      </w:r>
    </w:p>
    <w:p w:rsidR="00BC4E04" w:rsidRDefault="00BC4E04"/>
    <w:sectPr w:rsidR="00BC4E04" w:rsidSect="00935133">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ios">
    <w:altName w:val="Times New Roman"/>
    <w:panose1 w:val="020B72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3F"/>
    <w:rsid w:val="00123BFA"/>
    <w:rsid w:val="00515194"/>
    <w:rsid w:val="0092733F"/>
    <w:rsid w:val="00974A4D"/>
    <w:rsid w:val="00BC4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974A4D"/>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974A4D"/>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974A4D"/>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974A4D"/>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_текст"/>
    <w:basedOn w:val="a"/>
    <w:uiPriority w:val="99"/>
    <w:rsid w:val="00974A4D"/>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аннотация"/>
    <w:basedOn w:val="a7"/>
    <w:uiPriority w:val="99"/>
    <w:rsid w:val="00974A4D"/>
    <w:pPr>
      <w:spacing w:after="0"/>
    </w:pPr>
    <w:rPr>
      <w:spacing w:val="47"/>
      <w:sz w:val="22"/>
      <w:szCs w:val="22"/>
    </w:rPr>
  </w:style>
  <w:style w:type="paragraph" w:customStyle="1" w:styleId="a9">
    <w:name w:val="для цитирования_рус"/>
    <w:basedOn w:val="a7"/>
    <w:uiPriority w:val="99"/>
    <w:rsid w:val="00974A4D"/>
  </w:style>
  <w:style w:type="paragraph" w:customStyle="1" w:styleId="original">
    <w:name w:val="original"/>
    <w:basedOn w:val="a"/>
    <w:uiPriority w:val="99"/>
    <w:rsid w:val="00974A4D"/>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a">
    <w:name w:val="для цитирования_англ"/>
    <w:basedOn w:val="a9"/>
    <w:uiPriority w:val="99"/>
    <w:rsid w:val="00974A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974A4D"/>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974A4D"/>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974A4D"/>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974A4D"/>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_текст"/>
    <w:basedOn w:val="a"/>
    <w:uiPriority w:val="99"/>
    <w:rsid w:val="00974A4D"/>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аннотация"/>
    <w:basedOn w:val="a7"/>
    <w:uiPriority w:val="99"/>
    <w:rsid w:val="00974A4D"/>
    <w:pPr>
      <w:spacing w:after="0"/>
    </w:pPr>
    <w:rPr>
      <w:spacing w:val="47"/>
      <w:sz w:val="22"/>
      <w:szCs w:val="22"/>
    </w:rPr>
  </w:style>
  <w:style w:type="paragraph" w:customStyle="1" w:styleId="a9">
    <w:name w:val="для цитирования_рус"/>
    <w:basedOn w:val="a7"/>
    <w:uiPriority w:val="99"/>
    <w:rsid w:val="00974A4D"/>
  </w:style>
  <w:style w:type="paragraph" w:customStyle="1" w:styleId="original">
    <w:name w:val="original"/>
    <w:basedOn w:val="a"/>
    <w:uiPriority w:val="99"/>
    <w:rsid w:val="00974A4D"/>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a">
    <w:name w:val="для цитирования_англ"/>
    <w:basedOn w:val="a9"/>
    <w:uiPriority w:val="99"/>
    <w:rsid w:val="0097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38</Pages>
  <Words>15331</Words>
  <Characters>87390</Characters>
  <Application>Microsoft Office Word</Application>
  <DocSecurity>0</DocSecurity>
  <Lines>728</Lines>
  <Paragraphs>205</Paragraphs>
  <ScaleCrop>false</ScaleCrop>
  <Company>Krokoz™</Company>
  <LinksUpToDate>false</LinksUpToDate>
  <CharactersWithSpaces>102516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2026-05-31T14:24:00Z</dcterms:created>
  <dcterms:modified xsi:type="dcterms:W3CDTF">2026-05-31T14:37:00Z</dcterms:modified>
</cp:coreProperties>
</file>