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AB" w:rsidRPr="000012AB" w:rsidRDefault="000012AB" w:rsidP="000012AB">
      <w:pPr>
        <w:pStyle w:val="a3"/>
        <w:rPr>
          <w:lang w:val="ru-RU"/>
        </w:rPr>
      </w:pPr>
      <w:r w:rsidRPr="000012AB">
        <w:rPr>
          <w:lang w:val="ru-RU"/>
        </w:rPr>
        <w:t>Научная статья</w:t>
      </w:r>
    </w:p>
    <w:p w:rsidR="000012AB" w:rsidRPr="000012AB" w:rsidRDefault="000012AB" w:rsidP="000012AB">
      <w:pPr>
        <w:pStyle w:val="a3"/>
        <w:rPr>
          <w:lang w:val="ru-RU"/>
        </w:rPr>
      </w:pPr>
      <w:r w:rsidRPr="000012AB">
        <w:rPr>
          <w:lang w:val="ru-RU"/>
        </w:rPr>
        <w:t>УДК 336.71:519.86</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10.47576/2949-1916.2026.6.6.001</w:t>
      </w:r>
    </w:p>
    <w:p w:rsidR="000012AB" w:rsidRDefault="000012AB" w:rsidP="000012AB">
      <w:pPr>
        <w:pStyle w:val="a4"/>
      </w:pPr>
      <w:r>
        <w:t>Методы финансовой оптимизации на российском рынке: портфельные модели, управление активами и пассивами, сетевой подход – обзор</w:t>
      </w:r>
    </w:p>
    <w:p w:rsidR="000012AB" w:rsidRDefault="000012AB" w:rsidP="000012AB">
      <w:pPr>
        <w:pStyle w:val="a5"/>
      </w:pPr>
      <w:proofErr w:type="spellStart"/>
      <w:r>
        <w:t>Девятаев</w:t>
      </w:r>
      <w:proofErr w:type="spellEnd"/>
      <w:r>
        <w:t xml:space="preserve"> Дмитрий Николаевич</w:t>
      </w:r>
    </w:p>
    <w:p w:rsidR="000012AB" w:rsidRDefault="000012AB" w:rsidP="000012AB">
      <w:pPr>
        <w:pStyle w:val="a6"/>
      </w:pPr>
      <w:r>
        <w:t>Университет «Синергия», Москва,  Россия, dimadevyat@gmail.com</w:t>
      </w:r>
    </w:p>
    <w:p w:rsidR="000012AB" w:rsidRDefault="000012AB" w:rsidP="000012AB">
      <w:pPr>
        <w:pStyle w:val="a5"/>
      </w:pPr>
      <w:r>
        <w:t>Киселева Ирина Анатольевна</w:t>
      </w:r>
    </w:p>
    <w:p w:rsidR="000012AB" w:rsidRDefault="000012AB" w:rsidP="000012AB">
      <w:pPr>
        <w:pStyle w:val="a6"/>
      </w:pPr>
      <w:r>
        <w:t>Университет «Синергия», Москва,  Россия</w:t>
      </w:r>
    </w:p>
    <w:p w:rsidR="000012AB" w:rsidRDefault="000012AB" w:rsidP="000012AB">
      <w:pPr>
        <w:pStyle w:val="a8"/>
      </w:pPr>
      <w:r>
        <w:t>Аннотация</w:t>
      </w:r>
    </w:p>
    <w:p w:rsidR="000012AB" w:rsidRDefault="000012AB" w:rsidP="000012AB">
      <w:pPr>
        <w:pStyle w:val="a7"/>
      </w:pPr>
      <w:r>
        <w:t>Российский банковский рынок отличается высокой концентрацией пассивов в системообразующих банках, повторяющимися кризисными эпизодами и специфической регуляторной средой (нормативы Н</w:t>
      </w:r>
      <w:proofErr w:type="gramStart"/>
      <w:r>
        <w:t>2</w:t>
      </w:r>
      <w:proofErr w:type="gramEnd"/>
      <w:r>
        <w:t xml:space="preserve">/Н3/Н4, постепенное внедрение LCR и NSFR). Это формирует особые требования к методам финансовой оптимизации: классические подходы </w:t>
      </w:r>
      <w:proofErr w:type="spellStart"/>
      <w:r>
        <w:t>Марковица</w:t>
      </w:r>
      <w:proofErr w:type="spellEnd"/>
      <w:r>
        <w:t xml:space="preserve"> и Шарпа дают каркас, но должны быть дополнены отраслевыми инструментами управления активами и пассивами (ALM). </w:t>
      </w:r>
      <w:proofErr w:type="gramStart"/>
      <w:r>
        <w:t>Цель: систематизировать литературу по методам финансовой оптимизации, применяемым на российском</w:t>
      </w:r>
      <w:r w:rsidRPr="000012AB">
        <w:t xml:space="preserve"> </w:t>
      </w:r>
      <w:r>
        <w:t>рынке</w:t>
      </w:r>
      <w:r w:rsidRPr="000012AB">
        <w:t xml:space="preserve">, </w:t>
      </w:r>
      <w:r>
        <w:t>разделив</w:t>
      </w:r>
      <w:r w:rsidRPr="000012AB">
        <w:t xml:space="preserve"> </w:t>
      </w:r>
      <w:r>
        <w:t>ее</w:t>
      </w:r>
      <w:r w:rsidRPr="000012AB">
        <w:rPr>
          <w:lang w:val="en-US"/>
        </w:rPr>
        <w:t> </w:t>
      </w:r>
      <w:r>
        <w:t>на</w:t>
      </w:r>
      <w:r w:rsidRPr="000012AB">
        <w:rPr>
          <w:lang w:val="en-US"/>
        </w:rPr>
        <w:t> </w:t>
      </w:r>
      <w:r>
        <w:t>четыре</w:t>
      </w:r>
      <w:r w:rsidRPr="000012AB">
        <w:t xml:space="preserve"> </w:t>
      </w:r>
      <w:r>
        <w:t>пласта</w:t>
      </w:r>
      <w:r w:rsidRPr="000012AB">
        <w:rPr>
          <w:lang w:val="en-US"/>
        </w:rPr>
        <w:t> </w:t>
      </w:r>
      <w:r w:rsidRPr="000012AB">
        <w:t xml:space="preserve">– </w:t>
      </w:r>
      <w:r>
        <w:t>классическую портфельную теорию, академическую российскую ALM-литературу, отраслевую практику крупнейших банков (учебники Корпоративного университета Сбербанка 2017 и 2024 г, анализ двух фундаментальных учебников КУ Сбербанка.</w:t>
      </w:r>
      <w:proofErr w:type="gramEnd"/>
      <w:r>
        <w:t xml:space="preserve"> Показано, что </w:t>
      </w:r>
      <w:proofErr w:type="gramStart"/>
      <w:r>
        <w:t>российская</w:t>
      </w:r>
      <w:proofErr w:type="gramEnd"/>
      <w:r>
        <w:t xml:space="preserve"> ALM-практика опирается на разделение остатков клиентов на стабильную и </w:t>
      </w:r>
      <w:proofErr w:type="spellStart"/>
      <w:r>
        <w:t>волатильную</w:t>
      </w:r>
      <w:proofErr w:type="spellEnd"/>
      <w:r>
        <w:t xml:space="preserve"> части по историческому минимуму, </w:t>
      </w:r>
      <w:proofErr w:type="spellStart"/>
      <w:r>
        <w:t>репликирующий</w:t>
      </w:r>
      <w:proofErr w:type="spellEnd"/>
      <w:r>
        <w:t xml:space="preserve"> портфель и поведенческие модели прогноза баланса; в 2024 г. инструментарий расширен ML-моделями эластичности нового бизнеса и EAR-моделями досрочного выбытия. Делается вывод, что стандартный отраслевой </w:t>
      </w:r>
      <w:proofErr w:type="spellStart"/>
      <w:r>
        <w:t>пайплайн</w:t>
      </w:r>
      <w:proofErr w:type="spellEnd"/>
      <w:r>
        <w:t xml:space="preserve"> рассматривает каждого </w:t>
      </w:r>
      <w:proofErr w:type="gramStart"/>
      <w:r>
        <w:t>клиента-юридическое</w:t>
      </w:r>
      <w:proofErr w:type="gramEnd"/>
      <w:r>
        <w:t xml:space="preserve"> лицо (ЮЛ) как независимую единицу управления; структура платежных связей между клиентами в признаки моделей не входит. </w:t>
      </w:r>
      <w:proofErr w:type="gramStart"/>
      <w:r>
        <w:t>Идентифицирован исследовательский пробел – отсутствие сетевых методов в российской ALM-практике, тогда как аналогичные методы давно апробированы в портфельной оптимизации активов.</w:t>
      </w:r>
      <w:proofErr w:type="gramEnd"/>
    </w:p>
    <w:p w:rsidR="000012AB" w:rsidRDefault="000012AB" w:rsidP="000012AB">
      <w:pPr>
        <w:pStyle w:val="a8"/>
      </w:pPr>
      <w:r>
        <w:t xml:space="preserve">Ключевые слова: </w:t>
      </w:r>
    </w:p>
    <w:p w:rsidR="000012AB" w:rsidRDefault="000012AB" w:rsidP="000012AB">
      <w:pPr>
        <w:pStyle w:val="a7"/>
      </w:pPr>
      <w:r>
        <w:t xml:space="preserve">управление активами и пассивами; российский банковский рынок; портфельная оптимизация; риск ликвидности; </w:t>
      </w:r>
      <w:proofErr w:type="spellStart"/>
      <w:r>
        <w:t>репликирующий</w:t>
      </w:r>
      <w:proofErr w:type="spellEnd"/>
      <w:r>
        <w:t xml:space="preserve"> портфель; стресс-тестирование; сетевой анализ; обзор литературы.</w:t>
      </w:r>
    </w:p>
    <w:p w:rsidR="000012AB" w:rsidRDefault="000012AB" w:rsidP="000012AB">
      <w:pPr>
        <w:pStyle w:val="a8"/>
      </w:pPr>
      <w:r>
        <w:t xml:space="preserve">Для цитирования: </w:t>
      </w:r>
    </w:p>
    <w:p w:rsidR="000012AB" w:rsidRDefault="000012AB" w:rsidP="000012AB">
      <w:pPr>
        <w:pStyle w:val="a9"/>
      </w:pPr>
      <w:proofErr w:type="spellStart"/>
      <w:r>
        <w:t>Девятаев</w:t>
      </w:r>
      <w:proofErr w:type="spellEnd"/>
      <w:r>
        <w:t xml:space="preserve"> Д. Н., Киселева И. А. Методы финансовой оптимизации на российском рынке: портфельные модели, управление активами и пассивами, сетевой подход – обзор // Региональная и отраслевая экономика. – 2026. – № 6. – С. 10–18. </w:t>
      </w:r>
      <w:proofErr w:type="spellStart"/>
      <w:r>
        <w:t>doi</w:t>
      </w:r>
      <w:proofErr w:type="spellEnd"/>
      <w:r>
        <w:t>: 10.47576/2949-1916.2026.6.6.001.</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Financial optimization methods in the russian banking market: portfolio models, asset-liability management and network approach – a review</w:t>
      </w:r>
    </w:p>
    <w:p w:rsidR="000012AB" w:rsidRPr="000012AB" w:rsidRDefault="000012AB" w:rsidP="000012AB">
      <w:pPr>
        <w:pStyle w:val="a5"/>
        <w:rPr>
          <w:lang w:val="en-US"/>
        </w:rPr>
      </w:pPr>
      <w:proofErr w:type="spellStart"/>
      <w:r w:rsidRPr="000012AB">
        <w:rPr>
          <w:lang w:val="en-US"/>
        </w:rPr>
        <w:lastRenderedPageBreak/>
        <w:t>Devyataev</w:t>
      </w:r>
      <w:proofErr w:type="spellEnd"/>
      <w:r w:rsidRPr="000012AB">
        <w:rPr>
          <w:lang w:val="en-US"/>
        </w:rPr>
        <w:t xml:space="preserve"> Dmitry N.</w:t>
      </w:r>
    </w:p>
    <w:p w:rsidR="000012AB" w:rsidRPr="000012AB" w:rsidRDefault="000012AB" w:rsidP="000012AB">
      <w:pPr>
        <w:pStyle w:val="a6"/>
        <w:rPr>
          <w:lang w:val="en-US"/>
        </w:rPr>
      </w:pPr>
      <w:r w:rsidRPr="000012AB">
        <w:rPr>
          <w:lang w:val="en-US"/>
        </w:rPr>
        <w:t>Synergy University, 125190, Moscow, Russia, dimadevyat@gmail.com</w:t>
      </w:r>
    </w:p>
    <w:p w:rsidR="000012AB" w:rsidRPr="000012AB" w:rsidRDefault="000012AB" w:rsidP="000012AB">
      <w:pPr>
        <w:pStyle w:val="a5"/>
        <w:rPr>
          <w:lang w:val="en-US"/>
        </w:rPr>
      </w:pPr>
      <w:proofErr w:type="spellStart"/>
      <w:proofErr w:type="gramStart"/>
      <w:r w:rsidRPr="000012AB">
        <w:rPr>
          <w:lang w:val="en-US"/>
        </w:rPr>
        <w:t>Kiseleva</w:t>
      </w:r>
      <w:proofErr w:type="spellEnd"/>
      <w:r w:rsidRPr="000012AB">
        <w:rPr>
          <w:lang w:val="en-US"/>
        </w:rPr>
        <w:t xml:space="preserve"> Irina A.</w:t>
      </w:r>
      <w:proofErr w:type="gramEnd"/>
    </w:p>
    <w:p w:rsidR="000012AB" w:rsidRPr="000012AB" w:rsidRDefault="000012AB" w:rsidP="000012AB">
      <w:pPr>
        <w:pStyle w:val="a6"/>
        <w:rPr>
          <w:lang w:val="en-US"/>
        </w:rPr>
      </w:pPr>
      <w:r w:rsidRPr="000012AB">
        <w:rPr>
          <w:lang w:val="en-US"/>
        </w:rPr>
        <w:t>Synergy University, Moscow,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Russian banking market is characterized by a high concentration of liabilities in systemically important banks, recurring crisis episodes, and a specific regulatory environment (N2/N3/N4 ratios, gradual adoption of LCR and NSFR). These features place specific demands on financial optimization methods: the classical Markowitz and Sharpe frameworks provide the backbone, but must be supplemented with industry-specific asset-liability management (ALM) tools. Purpose: to systematize the literature on financial optimization methods applied to the Russian market, organizing it into four strata – classical portfolio theory, the academic Russian ALM literature, industry practice of the largest banks (</w:t>
      </w:r>
      <w:proofErr w:type="spellStart"/>
      <w:r w:rsidRPr="000012AB">
        <w:rPr>
          <w:lang w:val="en-US"/>
        </w:rPr>
        <w:t>Sberbank</w:t>
      </w:r>
      <w:proofErr w:type="spellEnd"/>
      <w:r w:rsidRPr="000012AB">
        <w:rPr>
          <w:lang w:val="en-US"/>
        </w:rPr>
        <w:t xml:space="preserve"> Corporate University textbooks of 2017 and 2024), and network analysis of financial markets. Methodology: systematic search in Scopus, Web of Science, and eLibrary.ru for 2004–2024 and an analysis of two foundational textbooks by </w:t>
      </w:r>
      <w:proofErr w:type="spellStart"/>
      <w:r w:rsidRPr="000012AB">
        <w:rPr>
          <w:lang w:val="en-US"/>
        </w:rPr>
        <w:t>Sberbank</w:t>
      </w:r>
      <w:proofErr w:type="spellEnd"/>
      <w:r w:rsidRPr="000012AB">
        <w:rPr>
          <w:lang w:val="en-US"/>
        </w:rPr>
        <w:t xml:space="preserve"> Corporate University. Results: Russian ALM practice relies on the partitioning of customer balances into stable and volatile components based on the historical minimum, the replicating portfolio approach, and behavioral balance forecasting models; in 2024 the toolkit was extended with ML models of new-business elasticity and EAR (Early Average Redemption) attrition models. Conclusions: the standard industry pipeline treats each corporate client as an independent management unit; the structure of payment links between clients is not included in model features. A research gap is identified – the absence of network methods in Russian ALM practice, even though analogous methods have long been adopted in portfolio optimization on the asset side.</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asset-liability management; Russian banking market; portfolio optimization; liquidity risk; replicating portfolio; stress testing; network analysis;  literature review.</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Devyataev</w:t>
      </w:r>
      <w:proofErr w:type="spellEnd"/>
      <w:r w:rsidRPr="000012AB">
        <w:rPr>
          <w:lang w:val="en-US"/>
        </w:rPr>
        <w:t xml:space="preserve"> D. N., </w:t>
      </w:r>
      <w:proofErr w:type="spellStart"/>
      <w:r w:rsidRPr="000012AB">
        <w:rPr>
          <w:lang w:val="en-US"/>
        </w:rPr>
        <w:t>Kiseleva</w:t>
      </w:r>
      <w:proofErr w:type="spellEnd"/>
      <w:r w:rsidRPr="000012AB">
        <w:rPr>
          <w:lang w:val="en-US"/>
        </w:rPr>
        <w:t xml:space="preserve"> I. A. Financial optimization methods</w:t>
      </w:r>
      <w:bookmarkStart w:id="0" w:name="_GoBack"/>
      <w:bookmarkEnd w:id="0"/>
      <w:r w:rsidRPr="000012AB">
        <w:rPr>
          <w:lang w:val="en-US"/>
        </w:rPr>
        <w:t xml:space="preserve"> in the </w:t>
      </w:r>
      <w:proofErr w:type="spellStart"/>
      <w:proofErr w:type="gramStart"/>
      <w:r w:rsidRPr="000012AB">
        <w:rPr>
          <w:lang w:val="en-US"/>
        </w:rPr>
        <w:t>russian</w:t>
      </w:r>
      <w:proofErr w:type="spellEnd"/>
      <w:proofErr w:type="gramEnd"/>
      <w:r w:rsidRPr="000012AB">
        <w:rPr>
          <w:lang w:val="en-US"/>
        </w:rPr>
        <w:t xml:space="preserve"> banking market: portfolio models, asset-liability management and network approach – a review. </w:t>
      </w:r>
      <w:proofErr w:type="gramStart"/>
      <w:r w:rsidRPr="000012AB">
        <w:rPr>
          <w:i/>
          <w:iCs/>
          <w:lang w:val="en-US"/>
        </w:rPr>
        <w:t>Regional and branch economy,</w:t>
      </w:r>
      <w:r w:rsidRPr="000012AB">
        <w:rPr>
          <w:lang w:val="en-US"/>
        </w:rPr>
        <w:t xml:space="preserve"> 2026, no. 6, pp. 10–18.</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10.47576/2949-1916.2026.6.6.001.</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330</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10.47576/2949-1916.2026.6.6.002</w:t>
      </w:r>
    </w:p>
    <w:p w:rsidR="000012AB" w:rsidRDefault="000012AB" w:rsidP="000012AB">
      <w:pPr>
        <w:pStyle w:val="a4"/>
      </w:pPr>
      <w:r>
        <w:t>Устойчивость процедур вывода в нечетких деревьях решений при искажении данных</w:t>
      </w:r>
    </w:p>
    <w:p w:rsidR="000012AB" w:rsidRDefault="000012AB" w:rsidP="000012AB">
      <w:pPr>
        <w:pStyle w:val="a5"/>
      </w:pPr>
      <w:r>
        <w:t xml:space="preserve">Полин Даниил Владимирович </w:t>
      </w:r>
    </w:p>
    <w:p w:rsidR="000012AB" w:rsidRDefault="000012AB" w:rsidP="000012AB">
      <w:pPr>
        <w:pStyle w:val="a6"/>
      </w:pPr>
      <w:r>
        <w:t xml:space="preserve">Санкт-Петербургский государственный университет аэрокосмического </w:t>
      </w:r>
      <w:r>
        <w:br/>
        <w:t>приборостроения, Санкт-Петербург, Россия, danielpolin20@gmail.com</w:t>
      </w:r>
    </w:p>
    <w:p w:rsidR="000012AB" w:rsidRDefault="000012AB" w:rsidP="000012AB">
      <w:pPr>
        <w:pStyle w:val="a5"/>
      </w:pPr>
      <w:r>
        <w:t xml:space="preserve">Вершинина Лилия Павловна </w:t>
      </w:r>
    </w:p>
    <w:p w:rsidR="000012AB" w:rsidRDefault="000012AB" w:rsidP="000012AB">
      <w:pPr>
        <w:pStyle w:val="a6"/>
      </w:pPr>
      <w:r>
        <w:t xml:space="preserve">Санкт-Петербургский государственный университет аэрокосмического </w:t>
      </w:r>
      <w:r>
        <w:br/>
        <w:t>приборостроения, Санкт-Петербург, Россия, zk-inf@yandex.ru</w:t>
      </w:r>
    </w:p>
    <w:p w:rsidR="000012AB" w:rsidRDefault="000012AB" w:rsidP="000012AB">
      <w:pPr>
        <w:pStyle w:val="a8"/>
      </w:pPr>
      <w:r>
        <w:t>Аннотация</w:t>
      </w:r>
    </w:p>
    <w:p w:rsidR="000012AB" w:rsidRDefault="000012AB" w:rsidP="000012AB">
      <w:pPr>
        <w:pStyle w:val="a7"/>
      </w:pPr>
      <w:r>
        <w:t xml:space="preserve">В статье исследуется устойчивость процедур логического вывода в нечетких деревьях решений при искажении входных данных. На материале задачи бинарной классификации выполнен вычислительный эксперимент, включающий базовый сценарий, внесение </w:t>
      </w:r>
      <w:r>
        <w:lastRenderedPageBreak/>
        <w:t>относительного шума в числовые признаки и моделирование пропусков значений. Сравниваются несколько способов агрегирования информации из активированных листьев дерева при фиксированной структуре модели. Для каждого варианта оценивается качество классификации и характер его изменения при росте уровня искажения данных. Показано, что процедуры, использующие информацию от нескольких активированных листьев, в среднем обеспечивают более устойчивые результаты, тогда как схемы, ориентированные на один доминирующий лист, оказываются более чувствительными к неполноте и возмущениям данных.</w:t>
      </w:r>
    </w:p>
    <w:p w:rsidR="000012AB" w:rsidRDefault="000012AB" w:rsidP="000012AB">
      <w:pPr>
        <w:pStyle w:val="a8"/>
      </w:pPr>
      <w:r>
        <w:t xml:space="preserve">Ключевые слова: </w:t>
      </w:r>
    </w:p>
    <w:p w:rsidR="000012AB" w:rsidRDefault="000012AB" w:rsidP="000012AB">
      <w:pPr>
        <w:pStyle w:val="a7"/>
      </w:pPr>
      <w:r>
        <w:t xml:space="preserve">нечеткие деревья решений; логический вывод; бинарная классификация; устойчивость модели; шум признаков; пропуски данных; </w:t>
      </w:r>
      <w:proofErr w:type="spellStart"/>
      <w:r>
        <w:t>Bank</w:t>
      </w:r>
      <w:proofErr w:type="spellEnd"/>
      <w:r>
        <w:t xml:space="preserve"> </w:t>
      </w:r>
      <w:proofErr w:type="spellStart"/>
      <w:r>
        <w:t>Marketing</w:t>
      </w:r>
      <w:proofErr w:type="spellEnd"/>
      <w:r>
        <w:t>; интерпретируемый искусственный интеллект.</w:t>
      </w:r>
    </w:p>
    <w:p w:rsidR="000012AB" w:rsidRDefault="000012AB" w:rsidP="000012AB">
      <w:pPr>
        <w:pStyle w:val="a8"/>
      </w:pPr>
      <w:r>
        <w:t xml:space="preserve">Для цитирования: </w:t>
      </w:r>
    </w:p>
    <w:p w:rsidR="000012AB" w:rsidRDefault="000012AB" w:rsidP="000012AB">
      <w:pPr>
        <w:pStyle w:val="a9"/>
      </w:pPr>
      <w:r>
        <w:t xml:space="preserve">Полин Д. В., Вершинина Л. П. Устойчивость процедур вывода в нечетких деревьях решений при искажении данных // Региональная и отраслевая экономика. – 2026. – № 6. – С. 19–27. </w:t>
      </w:r>
      <w:proofErr w:type="spellStart"/>
      <w:r>
        <w:t>doi</w:t>
      </w:r>
      <w:proofErr w:type="spellEnd"/>
      <w:r>
        <w:t>: 10.47576/2949-1916.2026.6.6.002.</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Robustness of inference procedures </w:t>
      </w:r>
      <w:r w:rsidRPr="000012AB">
        <w:rPr>
          <w:lang w:val="en-US"/>
        </w:rPr>
        <w:br/>
        <w:t>in fuzzy decision trees under data distortion</w:t>
      </w:r>
    </w:p>
    <w:p w:rsidR="000012AB" w:rsidRPr="000012AB" w:rsidRDefault="000012AB" w:rsidP="000012AB">
      <w:pPr>
        <w:pStyle w:val="a5"/>
        <w:rPr>
          <w:lang w:val="en-US"/>
        </w:rPr>
      </w:pPr>
      <w:proofErr w:type="spellStart"/>
      <w:proofErr w:type="gramStart"/>
      <w:r w:rsidRPr="000012AB">
        <w:rPr>
          <w:lang w:val="en-US"/>
        </w:rPr>
        <w:t>Polin</w:t>
      </w:r>
      <w:proofErr w:type="spellEnd"/>
      <w:r w:rsidRPr="000012AB">
        <w:rPr>
          <w:lang w:val="en-US"/>
        </w:rPr>
        <w:t xml:space="preserve"> </w:t>
      </w:r>
      <w:proofErr w:type="spellStart"/>
      <w:r w:rsidRPr="000012AB">
        <w:rPr>
          <w:lang w:val="en-US"/>
        </w:rPr>
        <w:t>Daniil</w:t>
      </w:r>
      <w:proofErr w:type="spellEnd"/>
      <w:r w:rsidRPr="000012AB">
        <w:rPr>
          <w:lang w:val="en-US"/>
        </w:rPr>
        <w:t xml:space="preserve"> V.</w:t>
      </w:r>
      <w:proofErr w:type="gramEnd"/>
      <w:r w:rsidRPr="000012AB">
        <w:rPr>
          <w:lang w:val="en-US"/>
        </w:rPr>
        <w:t xml:space="preserve"> </w:t>
      </w:r>
    </w:p>
    <w:p w:rsidR="000012AB" w:rsidRPr="000012AB" w:rsidRDefault="000012AB" w:rsidP="000012AB">
      <w:pPr>
        <w:pStyle w:val="a6"/>
        <w:rPr>
          <w:lang w:val="en-US"/>
        </w:rPr>
      </w:pPr>
      <w:r w:rsidRPr="000012AB">
        <w:rPr>
          <w:lang w:val="en-US"/>
        </w:rPr>
        <w:t xml:space="preserve">Saint Petersburg State University of Aerospace Instrumentation, </w:t>
      </w:r>
      <w:r w:rsidRPr="000012AB">
        <w:rPr>
          <w:lang w:val="en-US"/>
        </w:rPr>
        <w:br/>
        <w:t>Saint Petersburg, Russia, danielpolin20@gmail.com</w:t>
      </w:r>
    </w:p>
    <w:p w:rsidR="000012AB" w:rsidRPr="000012AB" w:rsidRDefault="000012AB" w:rsidP="000012AB">
      <w:pPr>
        <w:pStyle w:val="a5"/>
        <w:rPr>
          <w:lang w:val="en-US"/>
        </w:rPr>
      </w:pPr>
      <w:proofErr w:type="spellStart"/>
      <w:r w:rsidRPr="000012AB">
        <w:rPr>
          <w:lang w:val="en-US"/>
        </w:rPr>
        <w:t>Vershinina</w:t>
      </w:r>
      <w:proofErr w:type="spellEnd"/>
      <w:r w:rsidRPr="000012AB">
        <w:rPr>
          <w:lang w:val="en-US"/>
        </w:rPr>
        <w:t xml:space="preserve"> </w:t>
      </w:r>
      <w:proofErr w:type="spellStart"/>
      <w:r w:rsidRPr="000012AB">
        <w:rPr>
          <w:lang w:val="en-US"/>
        </w:rPr>
        <w:t>Liliya</w:t>
      </w:r>
      <w:proofErr w:type="spellEnd"/>
      <w:r w:rsidRPr="000012AB">
        <w:rPr>
          <w:lang w:val="en-US"/>
        </w:rPr>
        <w:t xml:space="preserve"> P. </w:t>
      </w:r>
    </w:p>
    <w:p w:rsidR="000012AB" w:rsidRPr="000012AB" w:rsidRDefault="000012AB" w:rsidP="000012AB">
      <w:pPr>
        <w:pStyle w:val="a6"/>
        <w:rPr>
          <w:lang w:val="en-US"/>
        </w:rPr>
      </w:pPr>
      <w:r w:rsidRPr="000012AB">
        <w:rPr>
          <w:lang w:val="en-US"/>
        </w:rPr>
        <w:t xml:space="preserve">Saint Petersburg State University of Aerospace Instrumentation, </w:t>
      </w:r>
      <w:r w:rsidRPr="000012AB">
        <w:rPr>
          <w:lang w:val="en-US"/>
        </w:rPr>
        <w:br/>
        <w:t>Saint Petersburg, Russia, zk-inf@yandex.ru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paper studies the robustness of inference procedures </w:t>
      </w:r>
      <w:r>
        <w:t>δ</w:t>
      </w:r>
      <w:r w:rsidRPr="000012AB">
        <w:rPr>
          <w:lang w:val="en-US"/>
        </w:rPr>
        <w:t>1–</w:t>
      </w:r>
      <w:r>
        <w:t>δ</w:t>
      </w:r>
      <w:r w:rsidRPr="000012AB">
        <w:rPr>
          <w:lang w:val="en-US"/>
        </w:rPr>
        <w:t>8 in fuzzy decision trees under input data distortion. A computational experiment is performed for a binary classification task and includes the baseline setting, relative noise in numerical features, and simulated missing values. Several ways of aggregating information from activated leaves are compared while the tree structure is kept fixed. The results show that procedures combining information from several activated leaves provide more stable performance on average, whereas schemes focused on a single dominant leaf or class are more sensitive to incompleteness and perturbations in the data.</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fuzzy decision trees; inference procedure; binary classification; model robustness; feature noise; missing values; Bank Marketing; interpretable artificial intelligence.</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Polin</w:t>
      </w:r>
      <w:proofErr w:type="spellEnd"/>
      <w:r w:rsidRPr="000012AB">
        <w:rPr>
          <w:lang w:val="en-US"/>
        </w:rPr>
        <w:t xml:space="preserve"> D. V., </w:t>
      </w:r>
      <w:proofErr w:type="spellStart"/>
      <w:r w:rsidRPr="000012AB">
        <w:rPr>
          <w:lang w:val="en-US"/>
        </w:rPr>
        <w:t>Vershinina</w:t>
      </w:r>
      <w:proofErr w:type="spellEnd"/>
      <w:r w:rsidRPr="000012AB">
        <w:rPr>
          <w:lang w:val="en-US"/>
        </w:rPr>
        <w:t xml:space="preserve"> L. P. Robustness of inference procedures in fuzzy decision trees under data distortion.</w:t>
      </w:r>
      <w:proofErr w:type="gramEnd"/>
      <w:r w:rsidRPr="000012AB">
        <w:rPr>
          <w:lang w:val="en-US"/>
        </w:rPr>
        <w:t xml:space="preserve"> </w:t>
      </w:r>
      <w:proofErr w:type="gramStart"/>
      <w:r w:rsidRPr="000012AB">
        <w:rPr>
          <w:i/>
          <w:iCs/>
          <w:lang w:val="en-US"/>
        </w:rPr>
        <w:t>Regional and branch economy,</w:t>
      </w:r>
      <w:r w:rsidRPr="000012AB">
        <w:rPr>
          <w:lang w:val="en-US"/>
        </w:rPr>
        <w:t xml:space="preserve"> 2026, no. 6, pp. 19–27.</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10.47576/2949-1916.2026.6.6.002.</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336.717:004</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10.47576/2949-1916.2026.6.6.003</w:t>
      </w:r>
    </w:p>
    <w:p w:rsidR="000012AB" w:rsidRDefault="000012AB" w:rsidP="000012AB">
      <w:pPr>
        <w:pStyle w:val="a4"/>
      </w:pPr>
      <w:r>
        <w:lastRenderedPageBreak/>
        <w:t xml:space="preserve">Эволюция эквайринга и снижение издержек </w:t>
      </w:r>
      <w:r>
        <w:br/>
        <w:t>для бизнеса при безналичных расчетах</w:t>
      </w:r>
    </w:p>
    <w:p w:rsidR="000012AB" w:rsidRDefault="000012AB" w:rsidP="000012AB">
      <w:pPr>
        <w:pStyle w:val="a5"/>
      </w:pPr>
      <w:proofErr w:type="spellStart"/>
      <w:r>
        <w:t>Кумелашвили</w:t>
      </w:r>
      <w:proofErr w:type="spellEnd"/>
      <w:r>
        <w:t xml:space="preserve"> Н. З. </w:t>
      </w:r>
    </w:p>
    <w:p w:rsidR="000012AB" w:rsidRDefault="000012AB" w:rsidP="000012AB">
      <w:pPr>
        <w:pStyle w:val="a6"/>
      </w:pPr>
      <w:r>
        <w:t>Московский международный университет, Москва, Россия</w:t>
      </w:r>
    </w:p>
    <w:p w:rsidR="000012AB" w:rsidRDefault="000012AB" w:rsidP="000012AB">
      <w:pPr>
        <w:pStyle w:val="a5"/>
      </w:pPr>
      <w:proofErr w:type="spellStart"/>
      <w:r>
        <w:t>Кокурин</w:t>
      </w:r>
      <w:proofErr w:type="spellEnd"/>
      <w:r>
        <w:t xml:space="preserve"> Д. И. </w:t>
      </w:r>
    </w:p>
    <w:p w:rsidR="000012AB" w:rsidRDefault="000012AB" w:rsidP="000012AB">
      <w:pPr>
        <w:pStyle w:val="a6"/>
      </w:pPr>
      <w:r>
        <w:t>Московский международный университет, Москва, Россия</w:t>
      </w:r>
    </w:p>
    <w:p w:rsidR="000012AB" w:rsidRDefault="000012AB" w:rsidP="000012AB">
      <w:pPr>
        <w:pStyle w:val="a8"/>
      </w:pPr>
      <w:r>
        <w:t>Аннотация</w:t>
      </w:r>
    </w:p>
    <w:p w:rsidR="000012AB" w:rsidRDefault="000012AB" w:rsidP="000012AB">
      <w:pPr>
        <w:pStyle w:val="a7"/>
      </w:pPr>
      <w:r>
        <w:t xml:space="preserve">В статье рассматривается эволюция </w:t>
      </w:r>
      <w:proofErr w:type="spellStart"/>
      <w:r>
        <w:t>эквайринга</w:t>
      </w:r>
      <w:proofErr w:type="spellEnd"/>
      <w:r>
        <w:t xml:space="preserve"> как комплексного банковского продукта, обеспечивающего безналичные расчеты. Авторы анализируют технологическое развитие от </w:t>
      </w:r>
      <w:proofErr w:type="spellStart"/>
      <w:r>
        <w:t>импринтеров</w:t>
      </w:r>
      <w:proofErr w:type="spellEnd"/>
      <w:r>
        <w:t xml:space="preserve"> до современных POS-терминалов и мобильных решений. Особое внимание уделяется классификации видов </w:t>
      </w:r>
      <w:proofErr w:type="spellStart"/>
      <w:r>
        <w:t>эквайринга</w:t>
      </w:r>
      <w:proofErr w:type="spellEnd"/>
      <w:r>
        <w:t xml:space="preserve"> (</w:t>
      </w:r>
      <w:proofErr w:type="gramStart"/>
      <w:r>
        <w:t>торговый</w:t>
      </w:r>
      <w:proofErr w:type="gramEnd"/>
      <w:r>
        <w:t>, интернет-</w:t>
      </w:r>
      <w:proofErr w:type="spellStart"/>
      <w:r>
        <w:t>эквайринг</w:t>
      </w:r>
      <w:proofErr w:type="spellEnd"/>
      <w:r>
        <w:t xml:space="preserve">, мобильный), а также роли данного инструмента в снижении транзакционных издержек бизнеса, повышении конверсии и ускорении оборачиваемости средств. Выявлены ключевые тренды: </w:t>
      </w:r>
      <w:proofErr w:type="spellStart"/>
      <w:r>
        <w:t>токенизация</w:t>
      </w:r>
      <w:proofErr w:type="spellEnd"/>
      <w:r>
        <w:t xml:space="preserve">, бесконтактные платежи и интеграция с CRM-системами. В условиях цифровизации экономики </w:t>
      </w:r>
      <w:proofErr w:type="spellStart"/>
      <w:r>
        <w:t>эквайринг</w:t>
      </w:r>
      <w:proofErr w:type="spellEnd"/>
      <w:r>
        <w:t xml:space="preserve"> трансформируется из вспомогательной услуги в стратегический инструмент управления выручкой и клиентским опытом.</w:t>
      </w:r>
    </w:p>
    <w:p w:rsidR="000012AB" w:rsidRDefault="000012AB" w:rsidP="000012AB">
      <w:pPr>
        <w:pStyle w:val="a8"/>
      </w:pPr>
      <w:r>
        <w:t xml:space="preserve">Ключевые слова: </w:t>
      </w:r>
    </w:p>
    <w:p w:rsidR="000012AB" w:rsidRDefault="000012AB" w:rsidP="000012AB">
      <w:pPr>
        <w:pStyle w:val="a7"/>
      </w:pPr>
      <w:proofErr w:type="spellStart"/>
      <w:r>
        <w:t>эквайринг</w:t>
      </w:r>
      <w:proofErr w:type="spellEnd"/>
      <w:r>
        <w:t>; безналичные расчеты; POS-терминалы; интернет-</w:t>
      </w:r>
      <w:proofErr w:type="spellStart"/>
      <w:r>
        <w:t>эквайринг</w:t>
      </w:r>
      <w:proofErr w:type="spellEnd"/>
      <w:r>
        <w:t xml:space="preserve">; </w:t>
      </w:r>
      <w:proofErr w:type="gramStart"/>
      <w:r>
        <w:t>мобильный</w:t>
      </w:r>
      <w:proofErr w:type="gramEnd"/>
      <w:r>
        <w:t xml:space="preserve"> </w:t>
      </w:r>
      <w:proofErr w:type="spellStart"/>
      <w:r>
        <w:t>эквайринг</w:t>
      </w:r>
      <w:proofErr w:type="spellEnd"/>
      <w:r>
        <w:t xml:space="preserve">; транзакционные издержки; EFTPOS; платежные системы; </w:t>
      </w:r>
      <w:proofErr w:type="spellStart"/>
      <w:r>
        <w:t>токенизация</w:t>
      </w:r>
      <w:proofErr w:type="spellEnd"/>
      <w:r>
        <w:t>.</w:t>
      </w:r>
    </w:p>
    <w:p w:rsidR="000012AB" w:rsidRDefault="000012AB" w:rsidP="000012AB">
      <w:pPr>
        <w:pStyle w:val="a8"/>
      </w:pPr>
      <w:r>
        <w:t xml:space="preserve">Для цитирования: </w:t>
      </w:r>
    </w:p>
    <w:p w:rsidR="000012AB" w:rsidRDefault="000012AB" w:rsidP="000012AB">
      <w:pPr>
        <w:pStyle w:val="a9"/>
      </w:pPr>
      <w:proofErr w:type="spellStart"/>
      <w:r>
        <w:t>Кумелашвили</w:t>
      </w:r>
      <w:proofErr w:type="spellEnd"/>
      <w:r>
        <w:t xml:space="preserve"> Н. З., </w:t>
      </w:r>
      <w:proofErr w:type="spellStart"/>
      <w:r>
        <w:t>Кокурин</w:t>
      </w:r>
      <w:proofErr w:type="spellEnd"/>
      <w:r>
        <w:t xml:space="preserve"> Д. И. Эволюция </w:t>
      </w:r>
      <w:proofErr w:type="spellStart"/>
      <w:r>
        <w:t>эквайринга</w:t>
      </w:r>
      <w:proofErr w:type="spellEnd"/>
      <w:r>
        <w:t xml:space="preserve"> и снижение издержек для бизнеса при безналичных расчетах // Региональная и отраслевая экономика. – 2026. – № 6. – С. 28–34. </w:t>
      </w:r>
      <w:proofErr w:type="spellStart"/>
      <w:r>
        <w:t>doi</w:t>
      </w:r>
      <w:proofErr w:type="spellEnd"/>
      <w:r>
        <w:t>: 10.47576/2949-1916.2026.6.6.003.</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Evolution of Acquiring and Reducing Business Costs in Cashless Payments</w:t>
      </w:r>
    </w:p>
    <w:p w:rsidR="000012AB" w:rsidRPr="000012AB" w:rsidRDefault="000012AB" w:rsidP="000012AB">
      <w:pPr>
        <w:pStyle w:val="a5"/>
        <w:rPr>
          <w:lang w:val="en-US"/>
        </w:rPr>
      </w:pPr>
      <w:proofErr w:type="spellStart"/>
      <w:r w:rsidRPr="000012AB">
        <w:rPr>
          <w:lang w:val="en-US"/>
        </w:rPr>
        <w:t>Kumelashvili</w:t>
      </w:r>
      <w:proofErr w:type="spellEnd"/>
      <w:r w:rsidRPr="000012AB">
        <w:rPr>
          <w:lang w:val="en-US"/>
        </w:rPr>
        <w:t xml:space="preserve"> N. Z. </w:t>
      </w:r>
    </w:p>
    <w:p w:rsidR="000012AB" w:rsidRPr="000012AB" w:rsidRDefault="000012AB" w:rsidP="000012AB">
      <w:pPr>
        <w:pStyle w:val="a6"/>
        <w:rPr>
          <w:lang w:val="en-US"/>
        </w:rPr>
      </w:pPr>
      <w:r w:rsidRPr="000012AB">
        <w:rPr>
          <w:lang w:val="en-US"/>
        </w:rPr>
        <w:t>Moscow International University, Moscow, Russia, n.kumelashvili@mmu.ru</w:t>
      </w:r>
    </w:p>
    <w:p w:rsidR="000012AB" w:rsidRPr="000012AB" w:rsidRDefault="000012AB" w:rsidP="000012AB">
      <w:pPr>
        <w:pStyle w:val="a5"/>
        <w:rPr>
          <w:lang w:val="en-US"/>
        </w:rPr>
      </w:pPr>
      <w:proofErr w:type="spellStart"/>
      <w:proofErr w:type="gramStart"/>
      <w:r w:rsidRPr="000012AB">
        <w:rPr>
          <w:lang w:val="en-US"/>
        </w:rPr>
        <w:t>Kokurin</w:t>
      </w:r>
      <w:proofErr w:type="spellEnd"/>
      <w:r w:rsidRPr="000012AB">
        <w:rPr>
          <w:lang w:val="en-US"/>
        </w:rPr>
        <w:t xml:space="preserve"> D. I.</w:t>
      </w:r>
      <w:proofErr w:type="gramEnd"/>
      <w:r w:rsidRPr="000012AB">
        <w:rPr>
          <w:lang w:val="en-US"/>
        </w:rPr>
        <w:t xml:space="preserve"> </w:t>
      </w:r>
    </w:p>
    <w:p w:rsidR="000012AB" w:rsidRPr="000012AB" w:rsidRDefault="000012AB" w:rsidP="000012AB">
      <w:pPr>
        <w:pStyle w:val="a6"/>
        <w:rPr>
          <w:lang w:val="en-US"/>
        </w:rPr>
      </w:pPr>
      <w:r w:rsidRPr="000012AB">
        <w:rPr>
          <w:lang w:val="en-US"/>
        </w:rPr>
        <w:t>Moscow International University, Moscow, Russia, d.kokurin@mmu.ru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examines the evolution of acquiring as a comprehensive banking product enabling cashless payments. The authors analyze technological development from imprinters to modern POS terminals and mobile solutions. Special attention is paid to the classification of acquiring types (merchant, internet acquiring, mobile), as well as the role of this tool in reducing business transaction costs, increasing conversion rates, and accelerating cash turnover. Key trends such as tokenization, contactless payments, and integration with CRM systems are identified. In the context of economic digitalization, acquiring is transforming from an auxiliary service into a strategic tool for revenue management and customer experience enhancement.</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acquiring; cashless payments; POS terminals; internet acquiring; mobile acquiring; transaction costs; EFTPOS; payment systems; tokenization.</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lastRenderedPageBreak/>
        <w:t>Kumelashvili</w:t>
      </w:r>
      <w:proofErr w:type="spellEnd"/>
      <w:r w:rsidRPr="000012AB">
        <w:rPr>
          <w:lang w:val="en-US"/>
        </w:rPr>
        <w:t xml:space="preserve"> N. Z., </w:t>
      </w:r>
      <w:proofErr w:type="spellStart"/>
      <w:r w:rsidRPr="000012AB">
        <w:rPr>
          <w:lang w:val="en-US"/>
        </w:rPr>
        <w:t>Kokurin</w:t>
      </w:r>
      <w:proofErr w:type="spellEnd"/>
      <w:r w:rsidRPr="000012AB">
        <w:rPr>
          <w:lang w:val="en-US"/>
        </w:rPr>
        <w:t xml:space="preserve"> D. I. Evolution of Acquiring and Reducing Business Costs in Cashless Payments. </w:t>
      </w:r>
      <w:proofErr w:type="gramStart"/>
      <w:r w:rsidRPr="000012AB">
        <w:rPr>
          <w:i/>
          <w:iCs/>
          <w:lang w:val="en-US"/>
        </w:rPr>
        <w:t>Regional and branch economy,</w:t>
      </w:r>
      <w:r w:rsidRPr="000012AB">
        <w:rPr>
          <w:lang w:val="en-US"/>
        </w:rPr>
        <w:t xml:space="preserve"> 2026, no. 6, pp. 28–34.</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10.47576/2949-1916.2026.6.6.003.</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631.171</w:t>
      </w:r>
    </w:p>
    <w:p w:rsidR="000012AB" w:rsidRDefault="000012AB" w:rsidP="000012AB">
      <w:pPr>
        <w:pStyle w:val="a3"/>
      </w:pPr>
      <w:proofErr w:type="spellStart"/>
      <w:proofErr w:type="gramStart"/>
      <w:r>
        <w:t>doi</w:t>
      </w:r>
      <w:proofErr w:type="spellEnd"/>
      <w:proofErr w:type="gramEnd"/>
      <w:r>
        <w:t>: 10.47576/2949-1916.2026.6.6.004</w:t>
      </w:r>
    </w:p>
    <w:p w:rsidR="000012AB" w:rsidRDefault="000012AB" w:rsidP="000012AB">
      <w:pPr>
        <w:pStyle w:val="a4"/>
      </w:pPr>
      <w:r>
        <w:t xml:space="preserve">Влияние технико-технологической модернизации на состояние сельского хозяйства </w:t>
      </w:r>
    </w:p>
    <w:p w:rsidR="000012AB" w:rsidRDefault="000012AB" w:rsidP="000012AB">
      <w:pPr>
        <w:pStyle w:val="a5"/>
      </w:pPr>
      <w:r>
        <w:t>Артемьев Олег Германович</w:t>
      </w:r>
    </w:p>
    <w:p w:rsidR="000012AB" w:rsidRDefault="000012AB" w:rsidP="000012AB">
      <w:pPr>
        <w:pStyle w:val="a6"/>
      </w:pPr>
      <w:r>
        <w:t xml:space="preserve">Всероссийский институт рыбного хозяйства и океанографии,  </w:t>
      </w:r>
      <w:r>
        <w:br/>
        <w:t>Москва, Россия,  jsc-artemiev@mail.nasa.gov</w:t>
      </w:r>
    </w:p>
    <w:p w:rsidR="000012AB" w:rsidRDefault="000012AB" w:rsidP="000012AB">
      <w:pPr>
        <w:pStyle w:val="a8"/>
      </w:pPr>
      <w:r>
        <w:t>Аннотация</w:t>
      </w:r>
    </w:p>
    <w:p w:rsidR="000012AB" w:rsidRDefault="000012AB" w:rsidP="000012AB">
      <w:pPr>
        <w:pStyle w:val="a7"/>
      </w:pPr>
      <w:r>
        <w:t xml:space="preserve">В статье показана технико-техническая модернизация сельского хозяйства: обеспеченность техникой сельскохозяйственного производства, ее обновление, состояние инновационной активности и ее интенсивность.  Влияние технико-технологической обеспеченности на развитость аграрного производства определено с помощью коэффициента ранговой парной корреляции.  Коэффициент </w:t>
      </w:r>
      <w:proofErr w:type="spellStart"/>
      <w:r>
        <w:t>Спирмена</w:t>
      </w:r>
      <w:proofErr w:type="spellEnd"/>
      <w:r>
        <w:t xml:space="preserve"> равен 0,4, что соответствует умеренной тесноте связи. По развитости аграрного производства лидирует Центральный федеральный округ (1,386 баллов), имеющий высокое привлечение инвестиций в аграрное производство, наибольшую прибыль среди округов и наибольший объем производства сельскохозяйственной продукции.  По 2 группе показателей, характеризующих технико-технологическую обеспеченность агропромышленного производства, лидирует Северо-Кавказский федеральный округ, отличающийся очень высоким коэффициентом обновления основных средств и средним уровнем всех остальных показателей.</w:t>
      </w:r>
    </w:p>
    <w:p w:rsidR="000012AB" w:rsidRDefault="000012AB" w:rsidP="000012AB">
      <w:pPr>
        <w:pStyle w:val="a8"/>
      </w:pPr>
      <w:r>
        <w:t xml:space="preserve">Ключевые слова: </w:t>
      </w:r>
    </w:p>
    <w:p w:rsidR="000012AB" w:rsidRDefault="000012AB" w:rsidP="000012AB">
      <w:pPr>
        <w:pStyle w:val="a7"/>
      </w:pPr>
      <w:r>
        <w:t>модернизация; технико-технологическая обеспеченность; федеральные округа; инновации.</w:t>
      </w:r>
    </w:p>
    <w:p w:rsidR="000012AB" w:rsidRDefault="000012AB" w:rsidP="000012AB">
      <w:pPr>
        <w:pStyle w:val="a8"/>
      </w:pPr>
      <w:r>
        <w:t xml:space="preserve">Для цитирования: </w:t>
      </w:r>
    </w:p>
    <w:p w:rsidR="000012AB" w:rsidRDefault="000012AB" w:rsidP="000012AB">
      <w:pPr>
        <w:pStyle w:val="a9"/>
      </w:pPr>
      <w:r>
        <w:t xml:space="preserve">Артемьев О. Г. Влияние технико-технологической модернизации на состояние сельского хозяйства // Региональная и отраслевая экономика. – 2026. – № 6. – С. 35–41. </w:t>
      </w:r>
      <w:proofErr w:type="spellStart"/>
      <w:r>
        <w:t>doi</w:t>
      </w:r>
      <w:proofErr w:type="spellEnd"/>
      <w:r>
        <w:t>: 10.47576/2949-1916.2026.6.6.004.</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Impact of technical and technological modernization on the state of agriculture</w:t>
      </w:r>
    </w:p>
    <w:p w:rsidR="000012AB" w:rsidRPr="000012AB" w:rsidRDefault="000012AB" w:rsidP="000012AB">
      <w:pPr>
        <w:pStyle w:val="a5"/>
        <w:rPr>
          <w:lang w:val="en-US"/>
        </w:rPr>
      </w:pPr>
      <w:proofErr w:type="spellStart"/>
      <w:r w:rsidRPr="000012AB">
        <w:rPr>
          <w:lang w:val="en-US"/>
        </w:rPr>
        <w:t>Artemyev</w:t>
      </w:r>
      <w:proofErr w:type="spellEnd"/>
      <w:r w:rsidRPr="000012AB">
        <w:rPr>
          <w:lang w:val="en-US"/>
        </w:rPr>
        <w:t xml:space="preserve"> Oleg G.</w:t>
      </w:r>
    </w:p>
    <w:p w:rsidR="000012AB" w:rsidRPr="000012AB" w:rsidRDefault="000012AB" w:rsidP="000012AB">
      <w:pPr>
        <w:pStyle w:val="a6"/>
        <w:rPr>
          <w:spacing w:val="-2"/>
          <w:lang w:val="en-US"/>
        </w:rPr>
      </w:pPr>
      <w:r w:rsidRPr="000012AB">
        <w:rPr>
          <w:spacing w:val="-2"/>
          <w:lang w:val="en-US"/>
        </w:rPr>
        <w:t>All-Russian Institute of Fisheries and Oceanography, Moscow, Russia, jsc-artemiev@mail.nasa.gov</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article shows the technical and technical modernization of agriculture: the provision of agricultural production equipment, its renewal, the state of innovation activity and its intensity. The impact of technical and technological security on the development of agricultural production is determined using a rank pair correlation coefficient. The Spearman coefficient is 0.4, which corresponds to a moderate tightness of the connection. In terms of the development of agricultural production, the Central Federal District is in the lead (1.386 points), which has a high attraction of </w:t>
      </w:r>
      <w:r w:rsidRPr="000012AB">
        <w:rPr>
          <w:lang w:val="en-US"/>
        </w:rPr>
        <w:lastRenderedPageBreak/>
        <w:t>investments in agricultural production, the largest profit among the districts and the largest volume of agricultural production. According to the 2 group of indicators characterizing the technical and technological security of agro-industrial production, the North Caucasian Federal District is in the lead, characterized by a very high coefficient of renewal of fixed assets and an average level of all other indicators.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modernization</w:t>
      </w:r>
      <w:proofErr w:type="gramEnd"/>
      <w:r w:rsidRPr="000012AB">
        <w:rPr>
          <w:lang w:val="en-US"/>
        </w:rPr>
        <w:t>; technical and technological security; federal districts; innovations.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Artemyev</w:t>
      </w:r>
      <w:proofErr w:type="spellEnd"/>
      <w:r w:rsidRPr="000012AB">
        <w:rPr>
          <w:lang w:val="en-US"/>
        </w:rPr>
        <w:t xml:space="preserve"> O. G. Impact of technical and technological modernization on the state of agriculture.</w:t>
      </w:r>
      <w:proofErr w:type="gramEnd"/>
      <w:r w:rsidRPr="000012AB">
        <w:rPr>
          <w:lang w:val="en-US"/>
        </w:rPr>
        <w:t xml:space="preserve"> </w:t>
      </w:r>
      <w:proofErr w:type="gramStart"/>
      <w:r w:rsidRPr="000012AB">
        <w:rPr>
          <w:i/>
          <w:iCs/>
          <w:lang w:val="en-US"/>
        </w:rPr>
        <w:t xml:space="preserve">Regional and branch economy, </w:t>
      </w:r>
      <w:r w:rsidRPr="000012AB">
        <w:rPr>
          <w:lang w:val="en-US"/>
        </w:rPr>
        <w:t>2026, no. 6, pp. 35–41.</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10.47576/2949-1916.2026.6.6.004.</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332</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10.47576/2949-1916.2026.6.6.005</w:t>
      </w:r>
    </w:p>
    <w:p w:rsidR="000012AB" w:rsidRDefault="000012AB" w:rsidP="000012AB">
      <w:pPr>
        <w:pStyle w:val="a4"/>
      </w:pPr>
      <w:r>
        <w:t>Анализ и оценка модели экономики замкнутого цикла для ключевых отраслей Республики Дагестан</w:t>
      </w:r>
    </w:p>
    <w:p w:rsidR="000012AB" w:rsidRDefault="000012AB" w:rsidP="000012AB">
      <w:pPr>
        <w:pStyle w:val="a5"/>
      </w:pPr>
      <w:r>
        <w:t xml:space="preserve">Магомедов </w:t>
      </w:r>
      <w:proofErr w:type="spellStart"/>
      <w:r>
        <w:t>Тажудин</w:t>
      </w:r>
      <w:proofErr w:type="spellEnd"/>
      <w:r>
        <w:t xml:space="preserve"> </w:t>
      </w:r>
      <w:proofErr w:type="spellStart"/>
      <w:r>
        <w:t>Шаирович</w:t>
      </w:r>
      <w:proofErr w:type="spellEnd"/>
      <w:r>
        <w:t xml:space="preserve">  </w:t>
      </w:r>
    </w:p>
    <w:p w:rsidR="000012AB" w:rsidRDefault="000012AB" w:rsidP="000012AB">
      <w:pPr>
        <w:pStyle w:val="a6"/>
      </w:pPr>
      <w:r>
        <w:t>Московский автомобильно-дорожный государственный технический университет (МАДИ), Махачкала, Россия, tazhudin.magomedov.1957@mail.ru</w:t>
      </w:r>
    </w:p>
    <w:p w:rsidR="000012AB" w:rsidRDefault="000012AB" w:rsidP="000012AB">
      <w:pPr>
        <w:pStyle w:val="a5"/>
      </w:pPr>
      <w:r>
        <w:t xml:space="preserve">Магомедов </w:t>
      </w:r>
      <w:proofErr w:type="spellStart"/>
      <w:r>
        <w:t>Магомедзагид</w:t>
      </w:r>
      <w:proofErr w:type="spellEnd"/>
      <w:r>
        <w:t xml:space="preserve"> </w:t>
      </w:r>
      <w:proofErr w:type="spellStart"/>
      <w:r>
        <w:t>Анварович</w:t>
      </w:r>
      <w:proofErr w:type="spellEnd"/>
      <w:r>
        <w:t xml:space="preserve"> </w:t>
      </w:r>
    </w:p>
    <w:p w:rsidR="000012AB" w:rsidRDefault="000012AB" w:rsidP="000012AB">
      <w:pPr>
        <w:pStyle w:val="a6"/>
      </w:pPr>
      <w:r>
        <w:t xml:space="preserve">Дагестанский государственный университет (филиал в г. Хасавюрте), </w:t>
      </w:r>
      <w:r>
        <w:br/>
        <w:t>Хасавюрт, Россия, zagid1962@mail.ru</w:t>
      </w:r>
    </w:p>
    <w:p w:rsidR="000012AB" w:rsidRDefault="000012AB" w:rsidP="000012AB">
      <w:pPr>
        <w:pStyle w:val="a5"/>
      </w:pPr>
      <w:proofErr w:type="spellStart"/>
      <w:r>
        <w:t>Ахмедханов</w:t>
      </w:r>
      <w:proofErr w:type="spellEnd"/>
      <w:r>
        <w:t xml:space="preserve"> Казбек Феликсович </w:t>
      </w:r>
    </w:p>
    <w:p w:rsidR="000012AB" w:rsidRDefault="000012AB" w:rsidP="000012AB">
      <w:pPr>
        <w:pStyle w:val="a6"/>
      </w:pPr>
      <w:r>
        <w:t>Экспертно-аналитический центр, Москва, Россия, kazbekahmedhanovvv@mail.ru</w:t>
      </w:r>
    </w:p>
    <w:p w:rsidR="000012AB" w:rsidRDefault="000012AB" w:rsidP="000012AB">
      <w:pPr>
        <w:pStyle w:val="a8"/>
      </w:pPr>
      <w:r>
        <w:t>Аннотация</w:t>
      </w:r>
    </w:p>
    <w:p w:rsidR="000012AB" w:rsidRDefault="000012AB" w:rsidP="000012AB">
      <w:pPr>
        <w:pStyle w:val="a7"/>
      </w:pPr>
      <w:r>
        <w:t xml:space="preserve">Авторы исследования анализируют и оценивают теоретико-прикладную модель экономики замкнутого цикла (циркулярной экономики) для стратегически важных отраслей самого южного субъекта Российской Федерации – Республики Дагестан. Актуальность выбранной тематики обусловлена необходимостью реформирования национальной экономики в целях устойчивого развития и выполнения целевых показателей национального проекта «Экологическое благополучие», предусматривающего к 2030 году сортировку всех ТКО и вовлечение в хозяйственный оборот не менее 25 % отходов в качестве вторичных ресурсов. Рассмотрен системообразующий агропромышленный комплекс, формирующийся на территории субъекта стекольный кластер, и набирающая обороты туристско-рекреационная отрасль Дагестана, проанализированы барьеры и перспективы внедрения циркулярных моделей. Предложена многоуровневая структурно-логическая модель, включающая организационно-экономический, технологический и институциональный блоки. </w:t>
      </w:r>
    </w:p>
    <w:p w:rsidR="000012AB" w:rsidRDefault="000012AB" w:rsidP="000012AB">
      <w:pPr>
        <w:pStyle w:val="a8"/>
      </w:pPr>
      <w:r>
        <w:t>Ключевые слова: </w:t>
      </w:r>
    </w:p>
    <w:p w:rsidR="000012AB" w:rsidRDefault="000012AB" w:rsidP="000012AB">
      <w:pPr>
        <w:pStyle w:val="a7"/>
      </w:pPr>
      <w:r>
        <w:t>экономика замкнутого цикла; Республика Дагестан; обращение с отходами; вторичные ресурсы; расширенная ответственность производителя; циркулярная экономика; устойчивое развитие; переработка отходов.</w:t>
      </w:r>
    </w:p>
    <w:p w:rsidR="000012AB" w:rsidRDefault="000012AB" w:rsidP="000012AB">
      <w:pPr>
        <w:pStyle w:val="a8"/>
      </w:pPr>
      <w:r>
        <w:t xml:space="preserve">Для цитирования: </w:t>
      </w:r>
    </w:p>
    <w:p w:rsidR="000012AB" w:rsidRDefault="000012AB" w:rsidP="000012AB">
      <w:pPr>
        <w:pStyle w:val="a9"/>
        <w:rPr>
          <w:spacing w:val="-2"/>
        </w:rPr>
      </w:pPr>
      <w:r>
        <w:rPr>
          <w:spacing w:val="-2"/>
        </w:rPr>
        <w:t xml:space="preserve">Магомедов Т. Ш.,  Магомедов М. А., </w:t>
      </w:r>
      <w:proofErr w:type="spellStart"/>
      <w:r>
        <w:rPr>
          <w:spacing w:val="-2"/>
        </w:rPr>
        <w:t>Ахмедханов</w:t>
      </w:r>
      <w:proofErr w:type="spellEnd"/>
      <w:r>
        <w:rPr>
          <w:spacing w:val="-2"/>
        </w:rPr>
        <w:t xml:space="preserve"> К. Ф. Анализ и оценка модели экономики замкнутого цикла для ключевых отраслей Республики Дагестан // Региональная и отраслевая экономика. – 2026. – № 6. – С. 42–48. </w:t>
      </w:r>
      <w:proofErr w:type="spellStart"/>
      <w:r>
        <w:rPr>
          <w:spacing w:val="-2"/>
        </w:rPr>
        <w:t>doi</w:t>
      </w:r>
      <w:proofErr w:type="spellEnd"/>
      <w:r>
        <w:rPr>
          <w:spacing w:val="-2"/>
        </w:rPr>
        <w:t>: 10.47576/2949-1916.2026.6.6.005.</w:t>
      </w:r>
    </w:p>
    <w:p w:rsidR="000012AB" w:rsidRDefault="000012AB" w:rsidP="000012AB">
      <w:pPr>
        <w:pStyle w:val="original"/>
      </w:pPr>
      <w:r>
        <w:lastRenderedPageBreak/>
        <w:t>Original article</w:t>
      </w:r>
    </w:p>
    <w:p w:rsidR="000012AB" w:rsidRPr="000012AB" w:rsidRDefault="000012AB" w:rsidP="000012AB">
      <w:pPr>
        <w:pStyle w:val="a4"/>
        <w:rPr>
          <w:lang w:val="en-US"/>
        </w:rPr>
      </w:pPr>
      <w:r w:rsidRPr="000012AB">
        <w:rPr>
          <w:lang w:val="en-US"/>
        </w:rPr>
        <w:t>Analysis and Evaluation of a Circular Economy Model for Key Industries of the Republic of Dagestan</w:t>
      </w:r>
    </w:p>
    <w:p w:rsidR="000012AB" w:rsidRPr="000012AB" w:rsidRDefault="000012AB" w:rsidP="000012AB">
      <w:pPr>
        <w:pStyle w:val="a5"/>
        <w:rPr>
          <w:lang w:val="en-US"/>
        </w:rPr>
      </w:pPr>
      <w:proofErr w:type="spellStart"/>
      <w:proofErr w:type="gramStart"/>
      <w:r w:rsidRPr="000012AB">
        <w:rPr>
          <w:lang w:val="en-US"/>
        </w:rPr>
        <w:t>Magomedov</w:t>
      </w:r>
      <w:proofErr w:type="spellEnd"/>
      <w:r w:rsidRPr="000012AB">
        <w:rPr>
          <w:lang w:val="en-US"/>
        </w:rPr>
        <w:t xml:space="preserve"> </w:t>
      </w:r>
      <w:proofErr w:type="spellStart"/>
      <w:r w:rsidRPr="000012AB">
        <w:rPr>
          <w:lang w:val="en-US"/>
        </w:rPr>
        <w:t>Tazhudin</w:t>
      </w:r>
      <w:proofErr w:type="spellEnd"/>
      <w:r w:rsidRPr="000012AB">
        <w:rPr>
          <w:lang w:val="en-US"/>
        </w:rPr>
        <w:t xml:space="preserve"> Sh.</w:t>
      </w:r>
      <w:proofErr w:type="gramEnd"/>
      <w:r w:rsidRPr="000012AB">
        <w:rPr>
          <w:lang w:val="en-US"/>
        </w:rPr>
        <w:t xml:space="preserve"> </w:t>
      </w:r>
    </w:p>
    <w:p w:rsidR="000012AB" w:rsidRPr="000012AB" w:rsidRDefault="000012AB" w:rsidP="000012AB">
      <w:pPr>
        <w:pStyle w:val="a6"/>
        <w:rPr>
          <w:lang w:val="en-US"/>
        </w:rPr>
      </w:pPr>
      <w:r w:rsidRPr="000012AB">
        <w:rPr>
          <w:lang w:val="en-US"/>
        </w:rPr>
        <w:t xml:space="preserve">Moscow Automobile and Road State Technical University (MADI), </w:t>
      </w:r>
      <w:r w:rsidRPr="000012AB">
        <w:rPr>
          <w:lang w:val="en-US"/>
        </w:rPr>
        <w:br/>
        <w:t>Makhachkala, Russia, tazhudin.magomedov.1957@mail.ru</w:t>
      </w:r>
    </w:p>
    <w:p w:rsidR="000012AB" w:rsidRPr="000012AB" w:rsidRDefault="000012AB" w:rsidP="000012AB">
      <w:pPr>
        <w:pStyle w:val="a5"/>
        <w:rPr>
          <w:lang w:val="en-US"/>
        </w:rPr>
      </w:pPr>
      <w:proofErr w:type="spellStart"/>
      <w:proofErr w:type="gramStart"/>
      <w:r w:rsidRPr="000012AB">
        <w:rPr>
          <w:lang w:val="en-US"/>
        </w:rPr>
        <w:t>Magomedov</w:t>
      </w:r>
      <w:proofErr w:type="spellEnd"/>
      <w:r w:rsidRPr="000012AB">
        <w:rPr>
          <w:lang w:val="en-US"/>
        </w:rPr>
        <w:t xml:space="preserve"> </w:t>
      </w:r>
      <w:proofErr w:type="spellStart"/>
      <w:r w:rsidRPr="000012AB">
        <w:rPr>
          <w:lang w:val="en-US"/>
        </w:rPr>
        <w:t>Magomedzagid</w:t>
      </w:r>
      <w:proofErr w:type="spellEnd"/>
      <w:r w:rsidRPr="000012AB">
        <w:rPr>
          <w:lang w:val="en-US"/>
        </w:rPr>
        <w:t xml:space="preserve"> A.</w:t>
      </w:r>
      <w:proofErr w:type="gramEnd"/>
      <w:r w:rsidRPr="000012AB">
        <w:rPr>
          <w:lang w:val="en-US"/>
        </w:rPr>
        <w:t xml:space="preserve"> </w:t>
      </w:r>
    </w:p>
    <w:p w:rsidR="000012AB" w:rsidRPr="000012AB" w:rsidRDefault="000012AB" w:rsidP="000012AB">
      <w:pPr>
        <w:pStyle w:val="a6"/>
        <w:rPr>
          <w:lang w:val="en-US"/>
        </w:rPr>
      </w:pPr>
      <w:r w:rsidRPr="000012AB">
        <w:rPr>
          <w:lang w:val="en-US"/>
        </w:rPr>
        <w:t>Dagestan State University (</w:t>
      </w:r>
      <w:proofErr w:type="spellStart"/>
      <w:r w:rsidRPr="000012AB">
        <w:rPr>
          <w:lang w:val="en-US"/>
        </w:rPr>
        <w:t>Khasavyurt</w:t>
      </w:r>
      <w:proofErr w:type="spellEnd"/>
      <w:r w:rsidRPr="000012AB">
        <w:rPr>
          <w:lang w:val="en-US"/>
        </w:rPr>
        <w:t xml:space="preserve"> Branch), </w:t>
      </w:r>
      <w:proofErr w:type="spellStart"/>
      <w:r w:rsidRPr="000012AB">
        <w:rPr>
          <w:lang w:val="en-US"/>
        </w:rPr>
        <w:t>Khasavyurt</w:t>
      </w:r>
      <w:proofErr w:type="spellEnd"/>
      <w:r w:rsidRPr="000012AB">
        <w:rPr>
          <w:lang w:val="en-US"/>
        </w:rPr>
        <w:t>, Russia, zagid1962@mail.ru</w:t>
      </w:r>
    </w:p>
    <w:p w:rsidR="000012AB" w:rsidRPr="000012AB" w:rsidRDefault="000012AB" w:rsidP="000012AB">
      <w:pPr>
        <w:pStyle w:val="a5"/>
        <w:rPr>
          <w:lang w:val="en-US"/>
        </w:rPr>
      </w:pPr>
      <w:proofErr w:type="spellStart"/>
      <w:r w:rsidRPr="000012AB">
        <w:rPr>
          <w:lang w:val="en-US"/>
        </w:rPr>
        <w:t>Akhmedkhanov</w:t>
      </w:r>
      <w:proofErr w:type="spellEnd"/>
      <w:r w:rsidRPr="000012AB">
        <w:rPr>
          <w:lang w:val="en-US"/>
        </w:rPr>
        <w:t xml:space="preserve"> Kazbek F. </w:t>
      </w:r>
    </w:p>
    <w:p w:rsidR="000012AB" w:rsidRPr="000012AB" w:rsidRDefault="000012AB" w:rsidP="000012AB">
      <w:pPr>
        <w:pStyle w:val="a6"/>
        <w:rPr>
          <w:lang w:val="en-US"/>
        </w:rPr>
      </w:pPr>
      <w:r w:rsidRPr="000012AB">
        <w:rPr>
          <w:lang w:val="en-US"/>
        </w:rPr>
        <w:t>Expert-Analytical Center, Moscow, Russia, kazbekahmedhanovvv@mail.ru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authors of the study analyze and evaluate a theoretical and applied model of a closed-loop economy (circular economy) for strategically important industries in the southernmost region of the Russian Federation – the Republic of Dagestan. The unconditional relevance of the chosen topic is determined by the need to transition the national economic system toward sustainable development and the achievement of the targets of the national project “Environmental Well-being,” which calls for sorting 100 % of municipal solid waste by 2030 and recycling at least 25 % of waste. The study examines the system-forming agro-industrial complex, the emerging glass cluster in the region, and the growing tourism and recreation industry of Dagestan. Barriers and prospects for implementing circular models are analyzed. A multi-level structural and logical model is proposed, including organizational, economic, technological, and institutional components.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closed-loop economy; Republic of Dagestan; waste management; secondary resources; extended producer responsibility; circular economy; sustainable development; waste recycling.</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Magomedov</w:t>
      </w:r>
      <w:proofErr w:type="spellEnd"/>
      <w:r w:rsidRPr="000012AB">
        <w:rPr>
          <w:lang w:val="en-US"/>
        </w:rPr>
        <w:t xml:space="preserve"> T. Sh., </w:t>
      </w:r>
      <w:proofErr w:type="spellStart"/>
      <w:r w:rsidRPr="000012AB">
        <w:rPr>
          <w:lang w:val="en-US"/>
        </w:rPr>
        <w:t>Magomedov</w:t>
      </w:r>
      <w:proofErr w:type="spellEnd"/>
      <w:r w:rsidRPr="000012AB">
        <w:rPr>
          <w:lang w:val="en-US"/>
        </w:rPr>
        <w:t xml:space="preserve"> M. A., </w:t>
      </w:r>
      <w:proofErr w:type="spellStart"/>
      <w:r w:rsidRPr="000012AB">
        <w:rPr>
          <w:lang w:val="en-US"/>
        </w:rPr>
        <w:t>Akhmedkhanov</w:t>
      </w:r>
      <w:proofErr w:type="spellEnd"/>
      <w:r w:rsidRPr="000012AB">
        <w:rPr>
          <w:lang w:val="en-US"/>
        </w:rPr>
        <w:t xml:space="preserve"> K. F. Analysis and Evaluation of a Circular Economy Model for Key Industries of the Republic of Dagestan.</w:t>
      </w:r>
      <w:proofErr w:type="gramEnd"/>
      <w:r w:rsidRPr="000012AB">
        <w:rPr>
          <w:lang w:val="en-US"/>
        </w:rPr>
        <w:t xml:space="preserve"> </w:t>
      </w:r>
      <w:proofErr w:type="gramStart"/>
      <w:r w:rsidRPr="000012AB">
        <w:rPr>
          <w:i/>
          <w:iCs/>
          <w:lang w:val="en-US"/>
        </w:rPr>
        <w:t xml:space="preserve">Regional and branch economy, </w:t>
      </w:r>
      <w:r w:rsidRPr="000012AB">
        <w:rPr>
          <w:lang w:val="en-US"/>
        </w:rPr>
        <w:t>2026, no. 6, pp. 42–48.</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10.47576/2949-1916.2026.6.6.005.</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10.47576/2949-1916.2026.6.6.006</w:t>
      </w:r>
    </w:p>
    <w:p w:rsidR="000012AB" w:rsidRDefault="000012AB" w:rsidP="000012AB">
      <w:pPr>
        <w:pStyle w:val="a4"/>
      </w:pPr>
      <w:r>
        <w:t xml:space="preserve">Возобновляемая энергетика </w:t>
      </w:r>
      <w:proofErr w:type="gramStart"/>
      <w:r>
        <w:t>Северо-Кавказского</w:t>
      </w:r>
      <w:proofErr w:type="gramEnd"/>
      <w:r>
        <w:t xml:space="preserve"> федерального округа: программы государственной поддержки и актуальные инновационные проекты</w:t>
      </w:r>
    </w:p>
    <w:p w:rsidR="000012AB" w:rsidRDefault="000012AB" w:rsidP="000012AB">
      <w:pPr>
        <w:pStyle w:val="a5"/>
      </w:pPr>
      <w:proofErr w:type="spellStart"/>
      <w:r>
        <w:t>Жанокова</w:t>
      </w:r>
      <w:proofErr w:type="spellEnd"/>
      <w:r>
        <w:t xml:space="preserve"> Марина Викторовна </w:t>
      </w:r>
    </w:p>
    <w:p w:rsidR="000012AB" w:rsidRDefault="000012AB" w:rsidP="000012AB">
      <w:pPr>
        <w:pStyle w:val="a6"/>
      </w:pPr>
      <w:r>
        <w:t xml:space="preserve">Институт информатики и проблем регионального управления КБНЦ РАН, </w:t>
      </w:r>
      <w:r>
        <w:br/>
        <w:t>Нальчик, Россия, s.marisabel@mail.ru</w:t>
      </w:r>
    </w:p>
    <w:p w:rsidR="000012AB" w:rsidRDefault="000012AB" w:rsidP="000012AB">
      <w:pPr>
        <w:pStyle w:val="a5"/>
      </w:pPr>
      <w:proofErr w:type="spellStart"/>
      <w:r>
        <w:t>Шардан</w:t>
      </w:r>
      <w:proofErr w:type="spellEnd"/>
      <w:r>
        <w:t xml:space="preserve"> Саида </w:t>
      </w:r>
      <w:proofErr w:type="spellStart"/>
      <w:r>
        <w:t>Кемаловна</w:t>
      </w:r>
      <w:proofErr w:type="spellEnd"/>
      <w:r>
        <w:t xml:space="preserve"> </w:t>
      </w:r>
    </w:p>
    <w:p w:rsidR="000012AB" w:rsidRDefault="000012AB" w:rsidP="000012AB">
      <w:pPr>
        <w:pStyle w:val="a6"/>
      </w:pPr>
      <w:r>
        <w:t xml:space="preserve">Северо-Кавказская государственная гуманитарно-технологическая академия, </w:t>
      </w:r>
      <w:r>
        <w:br/>
        <w:t>Черкесск, Россия, shardansaida@mail.ru</w:t>
      </w:r>
    </w:p>
    <w:p w:rsidR="000012AB" w:rsidRDefault="000012AB" w:rsidP="000012AB">
      <w:pPr>
        <w:pStyle w:val="a5"/>
      </w:pPr>
      <w:proofErr w:type="spellStart"/>
      <w:r>
        <w:lastRenderedPageBreak/>
        <w:t>Канчукоев</w:t>
      </w:r>
      <w:proofErr w:type="spellEnd"/>
      <w:r>
        <w:t xml:space="preserve"> Валерий </w:t>
      </w:r>
      <w:proofErr w:type="spellStart"/>
      <w:r>
        <w:t>Огидович</w:t>
      </w:r>
      <w:proofErr w:type="spellEnd"/>
      <w:r>
        <w:t xml:space="preserve"> </w:t>
      </w:r>
    </w:p>
    <w:p w:rsidR="000012AB" w:rsidRDefault="000012AB" w:rsidP="000012AB">
      <w:pPr>
        <w:pStyle w:val="a6"/>
      </w:pPr>
      <w:r>
        <w:t xml:space="preserve">Кабардино-Балкарский аграрный университет имени В. М. </w:t>
      </w:r>
      <w:proofErr w:type="spellStart"/>
      <w:r>
        <w:t>Кокова</w:t>
      </w:r>
      <w:proofErr w:type="spellEnd"/>
      <w:r>
        <w:t xml:space="preserve">, </w:t>
      </w:r>
      <w:r>
        <w:br/>
        <w:t>Нальчик, Россия, kokovas@mail.ru</w:t>
      </w:r>
    </w:p>
    <w:p w:rsidR="000012AB" w:rsidRDefault="000012AB" w:rsidP="000012AB">
      <w:pPr>
        <w:pStyle w:val="a5"/>
      </w:pPr>
      <w:r>
        <w:t xml:space="preserve">Плиева Наталья Магометовна </w:t>
      </w:r>
    </w:p>
    <w:p w:rsidR="000012AB" w:rsidRDefault="000012AB" w:rsidP="000012AB">
      <w:pPr>
        <w:pStyle w:val="a6"/>
      </w:pPr>
      <w:r>
        <w:t xml:space="preserve">Ингушский государственный университет, </w:t>
      </w:r>
      <w:proofErr w:type="spellStart"/>
      <w:r>
        <w:t>Магас</w:t>
      </w:r>
      <w:proofErr w:type="spellEnd"/>
      <w:r>
        <w:t>, Россия, lm002@mail.ru</w:t>
      </w:r>
    </w:p>
    <w:p w:rsidR="000012AB" w:rsidRDefault="000012AB" w:rsidP="000012AB">
      <w:pPr>
        <w:pStyle w:val="a8"/>
      </w:pPr>
      <w:r>
        <w:t xml:space="preserve">Аннотация </w:t>
      </w:r>
    </w:p>
    <w:p w:rsidR="000012AB" w:rsidRDefault="000012AB" w:rsidP="000012AB">
      <w:pPr>
        <w:pStyle w:val="a7"/>
      </w:pPr>
      <w:r>
        <w:t xml:space="preserve">В текущем десятилетии одной из актуальных отраслей развития является возобновляемая энергетика, причем данный тренд является общемировым. Здесь принципиальное значение имеет скорость развития возобновляемой энергетики в стране, что зависит напрямую от уровня и мероприятий поддержки отрасли со стороны государства. Российские реалии в данной сфере таковы, что по-прежнему не решены четыре актуальные проблемы: не достигнута углеродная нейтральность, отсутствует технологический суверенитет, сохраняются низкие позиции в мировом масштабе по показателям производства оборудования для работы зеленой генерации, отсутствует экспортный потенциал технологического оборудования. В связи с этим важно не только использовать природно-ресурсный и климатический потенциал страны, но также актуализируется необходимость поддержки и технологического развития «зеленой» генерации в федеральных округах, обладающих необходимыми ресурсами, что невозможно без разработки соответствующих мер государственной поддержки. В качестве объекта исследования выступает Северо-Кавказский федеральный округ (СКФО). В процессе исследования дается контент-анализ законодательной и нормативной базы управления процессами зеленой генерации России, </w:t>
      </w:r>
      <w:proofErr w:type="gramStart"/>
      <w:r>
        <w:t>позволяющий</w:t>
      </w:r>
      <w:proofErr w:type="gramEnd"/>
      <w:r>
        <w:t xml:space="preserve"> оценить степень готовности страны к зеленой трансформации в сфере энергетики.</w:t>
      </w:r>
    </w:p>
    <w:p w:rsidR="000012AB" w:rsidRDefault="000012AB" w:rsidP="000012AB">
      <w:pPr>
        <w:pStyle w:val="a8"/>
      </w:pPr>
      <w:r>
        <w:t xml:space="preserve">Ключевые слова: </w:t>
      </w:r>
    </w:p>
    <w:p w:rsidR="000012AB" w:rsidRDefault="000012AB" w:rsidP="000012AB">
      <w:pPr>
        <w:pStyle w:val="a7"/>
      </w:pPr>
      <w:r>
        <w:t xml:space="preserve">зеленый </w:t>
      </w:r>
      <w:proofErr w:type="spellStart"/>
      <w:r>
        <w:t>энергопереход</w:t>
      </w:r>
      <w:proofErr w:type="spellEnd"/>
      <w:r>
        <w:t>; новые технологии; возобновляемые источники энергии; дефицит электроэнергии; инвестиционные проекты; энергетический/технологический суверенитет; углеродная нейтральность.</w:t>
      </w:r>
    </w:p>
    <w:p w:rsidR="000012AB" w:rsidRDefault="000012AB" w:rsidP="000012AB">
      <w:pPr>
        <w:pStyle w:val="a8"/>
      </w:pPr>
      <w:r>
        <w:t xml:space="preserve">Для цитирования: </w:t>
      </w:r>
    </w:p>
    <w:p w:rsidR="000012AB" w:rsidRDefault="000012AB" w:rsidP="000012AB">
      <w:pPr>
        <w:pStyle w:val="a9"/>
      </w:pPr>
      <w:proofErr w:type="spellStart"/>
      <w:r>
        <w:t>Жанокова</w:t>
      </w:r>
      <w:proofErr w:type="spellEnd"/>
      <w:r>
        <w:t xml:space="preserve"> М. В., </w:t>
      </w:r>
      <w:proofErr w:type="spellStart"/>
      <w:r>
        <w:t>Шардан</w:t>
      </w:r>
      <w:proofErr w:type="spellEnd"/>
      <w:r>
        <w:t xml:space="preserve"> С. К., </w:t>
      </w:r>
      <w:proofErr w:type="spellStart"/>
      <w:r>
        <w:t>Канчукоев</w:t>
      </w:r>
      <w:proofErr w:type="spellEnd"/>
      <w:r>
        <w:t xml:space="preserve"> В. О., Плиева Н. М. Возобновляемая энергетика Северо-Кавказского федерального округа: программы государственной поддержки и актуальные инновационные проекты // Региональная и отраслевая экономика. – 2026. – № 6. – С. 49–59. </w:t>
      </w:r>
      <w:proofErr w:type="spellStart"/>
      <w:r>
        <w:t>doi</w:t>
      </w:r>
      <w:proofErr w:type="spellEnd"/>
      <w:r>
        <w:t>: 10.47576/2949-1916.2026.6.6.006.</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Renewable Energy in the North Caucasus Federal District: State Support Programs and Current Innovative Projects</w:t>
      </w:r>
    </w:p>
    <w:p w:rsidR="000012AB" w:rsidRPr="000012AB" w:rsidRDefault="000012AB" w:rsidP="000012AB">
      <w:pPr>
        <w:pStyle w:val="a5"/>
        <w:rPr>
          <w:lang w:val="en-US"/>
        </w:rPr>
      </w:pPr>
      <w:proofErr w:type="spellStart"/>
      <w:r w:rsidRPr="000012AB">
        <w:rPr>
          <w:lang w:val="en-US"/>
        </w:rPr>
        <w:t>Zhanokova</w:t>
      </w:r>
      <w:proofErr w:type="spellEnd"/>
      <w:r w:rsidRPr="000012AB">
        <w:rPr>
          <w:lang w:val="en-US"/>
        </w:rPr>
        <w:t xml:space="preserve"> Marina V. </w:t>
      </w:r>
    </w:p>
    <w:p w:rsidR="000012AB" w:rsidRPr="000012AB" w:rsidRDefault="000012AB" w:rsidP="000012AB">
      <w:pPr>
        <w:pStyle w:val="a6"/>
        <w:rPr>
          <w:lang w:val="en-US"/>
        </w:rPr>
      </w:pPr>
      <w:proofErr w:type="spellStart"/>
      <w:r w:rsidRPr="000012AB">
        <w:rPr>
          <w:lang w:val="en-US"/>
        </w:rPr>
        <w:t>Kabardino-Balkarian</w:t>
      </w:r>
      <w:proofErr w:type="spellEnd"/>
      <w:r w:rsidRPr="000012AB">
        <w:rPr>
          <w:lang w:val="en-US"/>
        </w:rPr>
        <w:t xml:space="preserve"> Scientific Center of the Russian Academy of Sciences, Nalchik, Russia, s.marisabel@mail.ru</w:t>
      </w:r>
    </w:p>
    <w:p w:rsidR="000012AB" w:rsidRPr="000012AB" w:rsidRDefault="000012AB" w:rsidP="000012AB">
      <w:pPr>
        <w:pStyle w:val="a5"/>
        <w:rPr>
          <w:lang w:val="en-US"/>
        </w:rPr>
      </w:pPr>
      <w:proofErr w:type="spellStart"/>
      <w:r w:rsidRPr="000012AB">
        <w:rPr>
          <w:lang w:val="en-US"/>
        </w:rPr>
        <w:t>Shardan</w:t>
      </w:r>
      <w:proofErr w:type="spellEnd"/>
      <w:r w:rsidRPr="000012AB">
        <w:rPr>
          <w:lang w:val="en-US"/>
        </w:rPr>
        <w:t xml:space="preserve"> </w:t>
      </w:r>
      <w:proofErr w:type="spellStart"/>
      <w:r w:rsidRPr="000012AB">
        <w:rPr>
          <w:lang w:val="en-US"/>
        </w:rPr>
        <w:t>Saida</w:t>
      </w:r>
      <w:proofErr w:type="spellEnd"/>
      <w:r w:rsidRPr="000012AB">
        <w:rPr>
          <w:lang w:val="en-US"/>
        </w:rPr>
        <w:t xml:space="preserve"> K. </w:t>
      </w:r>
    </w:p>
    <w:p w:rsidR="000012AB" w:rsidRPr="000012AB" w:rsidRDefault="000012AB" w:rsidP="000012AB">
      <w:pPr>
        <w:pStyle w:val="a6"/>
        <w:rPr>
          <w:lang w:val="en-US"/>
        </w:rPr>
      </w:pPr>
      <w:r w:rsidRPr="000012AB">
        <w:rPr>
          <w:lang w:val="en-US"/>
        </w:rPr>
        <w:t>North Caucasus State Humanitarian and Technological Academy, Cherkessk, Russia, shardansaida@mail.ru</w:t>
      </w:r>
    </w:p>
    <w:p w:rsidR="000012AB" w:rsidRPr="000012AB" w:rsidRDefault="000012AB" w:rsidP="000012AB">
      <w:pPr>
        <w:pStyle w:val="a5"/>
        <w:rPr>
          <w:lang w:val="en-US"/>
        </w:rPr>
      </w:pPr>
      <w:proofErr w:type="spellStart"/>
      <w:proofErr w:type="gramStart"/>
      <w:r w:rsidRPr="000012AB">
        <w:rPr>
          <w:lang w:val="en-US"/>
        </w:rPr>
        <w:t>Kanchukoev</w:t>
      </w:r>
      <w:proofErr w:type="spellEnd"/>
      <w:r w:rsidRPr="000012AB">
        <w:rPr>
          <w:lang w:val="en-US"/>
        </w:rPr>
        <w:t xml:space="preserve"> Valery O.</w:t>
      </w:r>
      <w:proofErr w:type="gramEnd"/>
      <w:r w:rsidRPr="000012AB">
        <w:rPr>
          <w:lang w:val="en-US"/>
        </w:rPr>
        <w:t xml:space="preserve"> </w:t>
      </w:r>
    </w:p>
    <w:p w:rsidR="000012AB" w:rsidRPr="000012AB" w:rsidRDefault="000012AB" w:rsidP="000012AB">
      <w:pPr>
        <w:pStyle w:val="a6"/>
        <w:rPr>
          <w:spacing w:val="-2"/>
          <w:lang w:val="en-US"/>
        </w:rPr>
      </w:pPr>
      <w:proofErr w:type="spellStart"/>
      <w:r w:rsidRPr="000012AB">
        <w:rPr>
          <w:spacing w:val="-2"/>
          <w:lang w:val="en-US"/>
        </w:rPr>
        <w:t>Kabardino-Balkarian</w:t>
      </w:r>
      <w:proofErr w:type="spellEnd"/>
      <w:r w:rsidRPr="000012AB">
        <w:rPr>
          <w:spacing w:val="-2"/>
          <w:lang w:val="en-US"/>
        </w:rPr>
        <w:t xml:space="preserve"> Agrarian University named after V. M. </w:t>
      </w:r>
      <w:proofErr w:type="spellStart"/>
      <w:r w:rsidRPr="000012AB">
        <w:rPr>
          <w:spacing w:val="-2"/>
          <w:lang w:val="en-US"/>
        </w:rPr>
        <w:t>Kokov</w:t>
      </w:r>
      <w:proofErr w:type="spellEnd"/>
      <w:r w:rsidRPr="000012AB">
        <w:rPr>
          <w:spacing w:val="-2"/>
          <w:lang w:val="en-US"/>
        </w:rPr>
        <w:t xml:space="preserve">, Nalchik, Russia, </w:t>
      </w:r>
      <w:proofErr w:type="gramStart"/>
      <w:r w:rsidRPr="000012AB">
        <w:rPr>
          <w:spacing w:val="-2"/>
          <w:lang w:val="en-US"/>
        </w:rPr>
        <w:t>kokovas@mail.ru</w:t>
      </w:r>
      <w:proofErr w:type="gramEnd"/>
    </w:p>
    <w:p w:rsidR="000012AB" w:rsidRPr="000012AB" w:rsidRDefault="000012AB" w:rsidP="000012AB">
      <w:pPr>
        <w:pStyle w:val="a5"/>
        <w:rPr>
          <w:lang w:val="en-US"/>
        </w:rPr>
      </w:pPr>
      <w:proofErr w:type="spellStart"/>
      <w:r w:rsidRPr="000012AB">
        <w:rPr>
          <w:lang w:val="en-US"/>
        </w:rPr>
        <w:t>Plieva</w:t>
      </w:r>
      <w:proofErr w:type="spellEnd"/>
      <w:r w:rsidRPr="000012AB">
        <w:rPr>
          <w:lang w:val="en-US"/>
        </w:rPr>
        <w:t xml:space="preserve"> Natalya M. </w:t>
      </w:r>
    </w:p>
    <w:p w:rsidR="000012AB" w:rsidRPr="000012AB" w:rsidRDefault="000012AB" w:rsidP="000012AB">
      <w:pPr>
        <w:pStyle w:val="a6"/>
        <w:rPr>
          <w:lang w:val="en-US"/>
        </w:rPr>
      </w:pPr>
      <w:r w:rsidRPr="000012AB">
        <w:rPr>
          <w:lang w:val="en-US"/>
        </w:rPr>
        <w:t xml:space="preserve">Ingush State University, </w:t>
      </w:r>
      <w:proofErr w:type="spellStart"/>
      <w:r w:rsidRPr="000012AB">
        <w:rPr>
          <w:lang w:val="en-US"/>
        </w:rPr>
        <w:t>Magas</w:t>
      </w:r>
      <w:proofErr w:type="spellEnd"/>
      <w:r w:rsidRPr="000012AB">
        <w:rPr>
          <w:lang w:val="en-US"/>
        </w:rPr>
        <w:t>, Russia, lm002@mail.ru</w:t>
      </w:r>
    </w:p>
    <w:p w:rsidR="000012AB" w:rsidRPr="000012AB" w:rsidRDefault="000012AB" w:rsidP="000012AB">
      <w:pPr>
        <w:pStyle w:val="a8"/>
        <w:rPr>
          <w:lang w:val="en-US"/>
        </w:rPr>
      </w:pPr>
      <w:r w:rsidRPr="000012AB">
        <w:rPr>
          <w:lang w:val="en-US"/>
        </w:rPr>
        <w:lastRenderedPageBreak/>
        <w:t xml:space="preserve">Abstract </w:t>
      </w:r>
    </w:p>
    <w:p w:rsidR="000012AB" w:rsidRPr="000012AB" w:rsidRDefault="000012AB" w:rsidP="000012AB">
      <w:pPr>
        <w:pStyle w:val="a7"/>
        <w:rPr>
          <w:lang w:val="en-US"/>
        </w:rPr>
      </w:pPr>
      <w:r w:rsidRPr="000012AB">
        <w:rPr>
          <w:lang w:val="en-US"/>
        </w:rPr>
        <w:t xml:space="preserve">In the current decade, renewable energy is one of the most important areas of development, and this trend is global. The speed of RE development in a country is crucial, and it depends on the level of government support and measures taken to promote the industry. In Russia, there are still four pressing issues in this area: achieving carbon neutrality, achieving technological sovereignty, maintaining a low global position in terms of green energy equipment production, and lacking export potential for technological equipment. In this regard, it is important not only to use the country’s natural resource and climate potential, but also to support and develop the technological potential of green energy generation in the federal districts that have the necessary resources, which is impossible without developing appropriate government support measures. The object of the study is not only the macro-scale, but also the </w:t>
      </w:r>
      <w:proofErr w:type="spellStart"/>
      <w:r w:rsidRPr="000012AB">
        <w:rPr>
          <w:lang w:val="en-US"/>
        </w:rPr>
        <w:t>meso</w:t>
      </w:r>
      <w:proofErr w:type="spellEnd"/>
      <w:r w:rsidRPr="000012AB">
        <w:rPr>
          <w:lang w:val="en-US"/>
        </w:rPr>
        <w:t>-level – the North Caucasus Federal District (NCFD). In the course of the study, a content analysis of the legislative and regulatory framework for managing the green generation processes in the Russian Federation is conducted, which allows us to assess the country’s readiness for green transformation in the energy sector.</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green</w:t>
      </w:r>
      <w:proofErr w:type="gramEnd"/>
      <w:r w:rsidRPr="000012AB">
        <w:rPr>
          <w:lang w:val="en-US"/>
        </w:rPr>
        <w:t xml:space="preserve"> energy transition; new technologies; renewable energy sources; electricity shortage; investment projects; energy/technological sovereignty; carbon neutrality.</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spacing w:val="-2"/>
          <w:lang w:val="en-US"/>
        </w:rPr>
      </w:pPr>
      <w:proofErr w:type="spellStart"/>
      <w:r w:rsidRPr="000012AB">
        <w:rPr>
          <w:spacing w:val="-2"/>
          <w:lang w:val="en-US"/>
        </w:rPr>
        <w:t>Zhanokova</w:t>
      </w:r>
      <w:proofErr w:type="spellEnd"/>
      <w:r w:rsidRPr="000012AB">
        <w:rPr>
          <w:spacing w:val="-2"/>
          <w:lang w:val="en-US"/>
        </w:rPr>
        <w:t xml:space="preserve"> M. V., </w:t>
      </w:r>
      <w:proofErr w:type="spellStart"/>
      <w:r w:rsidRPr="000012AB">
        <w:rPr>
          <w:spacing w:val="-2"/>
          <w:lang w:val="en-US"/>
        </w:rPr>
        <w:t>Shardan</w:t>
      </w:r>
      <w:proofErr w:type="spellEnd"/>
      <w:r w:rsidRPr="000012AB">
        <w:rPr>
          <w:spacing w:val="-2"/>
          <w:lang w:val="en-US"/>
        </w:rPr>
        <w:t xml:space="preserve"> S. K., </w:t>
      </w:r>
      <w:proofErr w:type="spellStart"/>
      <w:r w:rsidRPr="000012AB">
        <w:rPr>
          <w:spacing w:val="-2"/>
          <w:lang w:val="en-US"/>
        </w:rPr>
        <w:t>Kanchukoev</w:t>
      </w:r>
      <w:proofErr w:type="spellEnd"/>
      <w:r w:rsidRPr="000012AB">
        <w:rPr>
          <w:spacing w:val="-2"/>
          <w:lang w:val="en-US"/>
        </w:rPr>
        <w:t xml:space="preserve"> V. O., </w:t>
      </w:r>
      <w:proofErr w:type="spellStart"/>
      <w:r w:rsidRPr="000012AB">
        <w:rPr>
          <w:spacing w:val="-2"/>
          <w:lang w:val="en-US"/>
        </w:rPr>
        <w:t>Plieva</w:t>
      </w:r>
      <w:proofErr w:type="spellEnd"/>
      <w:r w:rsidRPr="000012AB">
        <w:rPr>
          <w:spacing w:val="-2"/>
          <w:lang w:val="en-US"/>
        </w:rPr>
        <w:t xml:space="preserve"> N. M. Renewable Energy in the North Caucasus Federal District: State Support Programs and Current Innovative Projects. </w:t>
      </w:r>
      <w:proofErr w:type="gramStart"/>
      <w:r w:rsidRPr="000012AB">
        <w:rPr>
          <w:i/>
          <w:iCs/>
          <w:spacing w:val="-2"/>
          <w:lang w:val="en-US"/>
        </w:rPr>
        <w:t>Regional and branch economy,</w:t>
      </w:r>
      <w:r w:rsidRPr="000012AB">
        <w:rPr>
          <w:spacing w:val="-2"/>
          <w:lang w:val="en-US"/>
        </w:rPr>
        <w:t xml:space="preserve"> 2026, no. 6, pp. 49–59.</w:t>
      </w:r>
      <w:proofErr w:type="gramEnd"/>
      <w:r w:rsidRPr="000012AB">
        <w:rPr>
          <w:spacing w:val="-2"/>
          <w:lang w:val="en-US"/>
        </w:rPr>
        <w:t xml:space="preserve"> </w:t>
      </w:r>
      <w:proofErr w:type="spellStart"/>
      <w:proofErr w:type="gramStart"/>
      <w:r w:rsidRPr="000012AB">
        <w:rPr>
          <w:spacing w:val="-2"/>
          <w:lang w:val="en-US"/>
        </w:rPr>
        <w:t>doi</w:t>
      </w:r>
      <w:proofErr w:type="spellEnd"/>
      <w:proofErr w:type="gramEnd"/>
      <w:r w:rsidRPr="000012AB">
        <w:rPr>
          <w:spacing w:val="-2"/>
          <w:lang w:val="en-US"/>
        </w:rPr>
        <w:t>: 10.47576/2949-1916.2026.6.6.006.</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339.13</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10.47576/2949-1916.2026.6.6.007</w:t>
      </w:r>
    </w:p>
    <w:p w:rsidR="000012AB" w:rsidRDefault="000012AB" w:rsidP="000012AB">
      <w:pPr>
        <w:pStyle w:val="a4"/>
      </w:pPr>
      <w:r>
        <w:t>Цифровые платформы как фактор трансформации конкурентной структуры отраслевых рынков</w:t>
      </w:r>
    </w:p>
    <w:p w:rsidR="000012AB" w:rsidRDefault="000012AB" w:rsidP="000012AB">
      <w:pPr>
        <w:pStyle w:val="a5"/>
      </w:pPr>
      <w:proofErr w:type="spellStart"/>
      <w:r>
        <w:t>Фасхутдинова</w:t>
      </w:r>
      <w:proofErr w:type="spellEnd"/>
      <w:r>
        <w:t xml:space="preserve"> Гузель </w:t>
      </w:r>
      <w:proofErr w:type="spellStart"/>
      <w:r>
        <w:t>Ильдаровна</w:t>
      </w:r>
      <w:proofErr w:type="spellEnd"/>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guzel.ely@yandex.ru</w:t>
      </w:r>
    </w:p>
    <w:p w:rsidR="000012AB" w:rsidRDefault="000012AB" w:rsidP="000012AB">
      <w:pPr>
        <w:pStyle w:val="a5"/>
      </w:pPr>
      <w:proofErr w:type="spellStart"/>
      <w:r>
        <w:t>Халиков</w:t>
      </w:r>
      <w:proofErr w:type="spellEnd"/>
      <w:r>
        <w:t xml:space="preserve"> Александр Юрьевич</w:t>
      </w:r>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khalikov_04@inbox.ru</w:t>
      </w:r>
    </w:p>
    <w:p w:rsidR="000012AB" w:rsidRDefault="000012AB" w:rsidP="000012AB">
      <w:pPr>
        <w:pStyle w:val="a5"/>
      </w:pPr>
      <w:r>
        <w:t>Михайлова Алена Игоревна</w:t>
      </w:r>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alena-mikhailova301104@yandex.ru</w:t>
      </w:r>
    </w:p>
    <w:p w:rsidR="000012AB" w:rsidRDefault="000012AB" w:rsidP="000012AB">
      <w:pPr>
        <w:pStyle w:val="a8"/>
      </w:pPr>
      <w:r>
        <w:t>Аннотация</w:t>
      </w:r>
    </w:p>
    <w:p w:rsidR="000012AB" w:rsidRDefault="000012AB" w:rsidP="000012AB">
      <w:pPr>
        <w:pStyle w:val="a7"/>
      </w:pPr>
      <w:r>
        <w:t xml:space="preserve">Статья посвящена анализу влияния цифровых платформ на изменение конкурентной структуры отраслевых рынков. Рассмотрены сетевые эффекты, эффект масштаба данных, снижение транзакционных издержек, </w:t>
      </w:r>
      <w:proofErr w:type="spellStart"/>
      <w:r>
        <w:t>экосистемное</w:t>
      </w:r>
      <w:proofErr w:type="spellEnd"/>
      <w:r>
        <w:t xml:space="preserve"> расширение и договорные ограничения как основные факторы изменения конкурентной среды. Установлено, что цифровые платформы, с одной стороны, расширяют доступ к рынку, упрощают выход продавцов к потребителю и ускоряют заключение сделок, с другой – концентрируют контроль над логистикой и инфраструктурой, что усиливает зависимость участников от крупнейших операторов. На статистических материалах российской экономики выявлен рост платформенной занятости и усиление концентрации в цифровой рознице. Перспективы </w:t>
      </w:r>
      <w:r>
        <w:lastRenderedPageBreak/>
        <w:t xml:space="preserve">дальнейших исследований связаны с разработкой подходов </w:t>
      </w:r>
      <w:proofErr w:type="gramStart"/>
      <w:r>
        <w:t>к</w:t>
      </w:r>
      <w:proofErr w:type="gramEnd"/>
      <w:r>
        <w:t xml:space="preserve"> изучение рыночного положения цифровых платформ.</w:t>
      </w:r>
    </w:p>
    <w:p w:rsidR="000012AB" w:rsidRDefault="000012AB" w:rsidP="000012AB">
      <w:pPr>
        <w:pStyle w:val="a8"/>
      </w:pPr>
      <w:r>
        <w:t xml:space="preserve">Ключевые слова: </w:t>
      </w:r>
    </w:p>
    <w:p w:rsidR="000012AB" w:rsidRDefault="000012AB" w:rsidP="000012AB">
      <w:pPr>
        <w:pStyle w:val="a7"/>
      </w:pPr>
      <w:r>
        <w:t>цифровые платформы; отраслевые рынки; конкурентная структура; платформенная экономика; рыночная концентрация.</w:t>
      </w:r>
    </w:p>
    <w:p w:rsidR="000012AB" w:rsidRDefault="000012AB" w:rsidP="000012AB">
      <w:pPr>
        <w:pStyle w:val="a8"/>
      </w:pPr>
      <w:r>
        <w:t xml:space="preserve">Для цитирования: </w:t>
      </w:r>
    </w:p>
    <w:p w:rsidR="000012AB" w:rsidRDefault="000012AB" w:rsidP="000012AB">
      <w:pPr>
        <w:pStyle w:val="a9"/>
      </w:pPr>
      <w:proofErr w:type="spellStart"/>
      <w:r>
        <w:t>Фасхутдинова</w:t>
      </w:r>
      <w:proofErr w:type="spellEnd"/>
      <w:r>
        <w:t xml:space="preserve"> Г. И., </w:t>
      </w:r>
      <w:proofErr w:type="spellStart"/>
      <w:r>
        <w:t>Халиков</w:t>
      </w:r>
      <w:proofErr w:type="spellEnd"/>
      <w:r>
        <w:t xml:space="preserve"> А. Ю., Михайлова А. И. Цифровые платформы как фактор трансформации конкурентной структуры отраслевых рынков // Региональная и отраслевая экономика. – 2026. – № 6. – С. 60–67. </w:t>
      </w:r>
      <w:proofErr w:type="spellStart"/>
      <w:r>
        <w:t>doi</w:t>
      </w:r>
      <w:proofErr w:type="spellEnd"/>
      <w:r>
        <w:t>: 10.47576/2949-1916.2026.6.6.007.</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Digital platforms as </w:t>
      </w:r>
      <w:proofErr w:type="gramStart"/>
      <w:r w:rsidRPr="000012AB">
        <w:rPr>
          <w:lang w:val="en-US"/>
        </w:rPr>
        <w:t>a</w:t>
      </w:r>
      <w:proofErr w:type="gramEnd"/>
      <w:r w:rsidRPr="000012AB">
        <w:rPr>
          <w:lang w:val="en-US"/>
        </w:rPr>
        <w:t xml:space="preserve"> factor in the transformation of the competitive structure of industry markets</w:t>
      </w:r>
    </w:p>
    <w:p w:rsidR="000012AB" w:rsidRPr="000012AB" w:rsidRDefault="000012AB" w:rsidP="000012AB">
      <w:pPr>
        <w:pStyle w:val="a5"/>
        <w:rPr>
          <w:lang w:val="en-US"/>
        </w:rPr>
      </w:pPr>
      <w:proofErr w:type="spellStart"/>
      <w:r w:rsidRPr="000012AB">
        <w:rPr>
          <w:lang w:val="en-US"/>
        </w:rPr>
        <w:t>Faskhutdinova</w:t>
      </w:r>
      <w:proofErr w:type="spellEnd"/>
      <w:r w:rsidRPr="000012AB">
        <w:rPr>
          <w:lang w:val="en-US"/>
        </w:rPr>
        <w:t xml:space="preserve"> </w:t>
      </w:r>
      <w:proofErr w:type="spellStart"/>
      <w:r w:rsidRPr="000012AB">
        <w:rPr>
          <w:lang w:val="en-US"/>
        </w:rPr>
        <w:t>Guzel</w:t>
      </w:r>
      <w:proofErr w:type="spellEnd"/>
      <w:r w:rsidRPr="000012AB">
        <w:rPr>
          <w:lang w:val="en-US"/>
        </w:rPr>
        <w:t xml:space="preserve"> I.</w:t>
      </w:r>
    </w:p>
    <w:p w:rsidR="000012AB" w:rsidRPr="000012AB" w:rsidRDefault="000012AB" w:rsidP="000012AB">
      <w:pPr>
        <w:pStyle w:val="a6"/>
        <w:rPr>
          <w:lang w:val="en-US"/>
        </w:rPr>
      </w:pPr>
      <w:r w:rsidRPr="000012AB">
        <w:rPr>
          <w:lang w:val="en-US"/>
        </w:rPr>
        <w:t xml:space="preserve">Peter the Great St. Petersburg Polytechnic University, </w:t>
      </w:r>
      <w:r w:rsidRPr="000012AB">
        <w:rPr>
          <w:lang w:val="en-US"/>
        </w:rPr>
        <w:br/>
        <w:t>Saint Petersburg, Russia, guzel.ely@yandex.ru</w:t>
      </w:r>
    </w:p>
    <w:p w:rsidR="000012AB" w:rsidRPr="000012AB" w:rsidRDefault="000012AB" w:rsidP="000012AB">
      <w:pPr>
        <w:pStyle w:val="a5"/>
        <w:rPr>
          <w:lang w:val="en-US"/>
        </w:rPr>
      </w:pPr>
      <w:proofErr w:type="spellStart"/>
      <w:r w:rsidRPr="000012AB">
        <w:rPr>
          <w:lang w:val="en-US"/>
        </w:rPr>
        <w:t>Khalikov</w:t>
      </w:r>
      <w:proofErr w:type="spellEnd"/>
      <w:r w:rsidRPr="000012AB">
        <w:rPr>
          <w:lang w:val="en-US"/>
        </w:rPr>
        <w:t xml:space="preserve"> </w:t>
      </w:r>
      <w:proofErr w:type="spellStart"/>
      <w:r w:rsidRPr="000012AB">
        <w:rPr>
          <w:lang w:val="en-US"/>
        </w:rPr>
        <w:t>Aleksandr</w:t>
      </w:r>
      <w:proofErr w:type="spellEnd"/>
      <w:r w:rsidRPr="000012AB">
        <w:rPr>
          <w:lang w:val="en-US"/>
        </w:rPr>
        <w:t xml:space="preserve"> Yu.</w:t>
      </w:r>
    </w:p>
    <w:p w:rsidR="000012AB" w:rsidRPr="000012AB" w:rsidRDefault="000012AB" w:rsidP="000012AB">
      <w:pPr>
        <w:pStyle w:val="a6"/>
        <w:rPr>
          <w:lang w:val="en-US"/>
        </w:rPr>
      </w:pPr>
      <w:r w:rsidRPr="000012AB">
        <w:rPr>
          <w:lang w:val="en-US"/>
        </w:rPr>
        <w:t xml:space="preserve">Peter the Great St. Petersburg Polytechnic University, </w:t>
      </w:r>
      <w:r w:rsidRPr="000012AB">
        <w:rPr>
          <w:lang w:val="en-US"/>
        </w:rPr>
        <w:br/>
        <w:t>Saint Petersburg, Russia, khalikov_04@inbox.ru</w:t>
      </w:r>
    </w:p>
    <w:p w:rsidR="000012AB" w:rsidRPr="000012AB" w:rsidRDefault="000012AB" w:rsidP="000012AB">
      <w:pPr>
        <w:pStyle w:val="a5"/>
        <w:rPr>
          <w:lang w:val="en-US"/>
        </w:rPr>
      </w:pPr>
      <w:proofErr w:type="spellStart"/>
      <w:r w:rsidRPr="000012AB">
        <w:rPr>
          <w:lang w:val="en-US"/>
        </w:rPr>
        <w:t>Mikhailova</w:t>
      </w:r>
      <w:proofErr w:type="spellEnd"/>
      <w:r w:rsidRPr="000012AB">
        <w:rPr>
          <w:lang w:val="en-US"/>
        </w:rPr>
        <w:t xml:space="preserve"> </w:t>
      </w:r>
      <w:proofErr w:type="spellStart"/>
      <w:r w:rsidRPr="000012AB">
        <w:rPr>
          <w:lang w:val="en-US"/>
        </w:rPr>
        <w:t>Alena</w:t>
      </w:r>
      <w:proofErr w:type="spellEnd"/>
      <w:r w:rsidRPr="000012AB">
        <w:rPr>
          <w:lang w:val="en-US"/>
        </w:rPr>
        <w:t xml:space="preserve"> I.</w:t>
      </w:r>
    </w:p>
    <w:p w:rsidR="000012AB" w:rsidRPr="000012AB" w:rsidRDefault="000012AB" w:rsidP="000012AB">
      <w:pPr>
        <w:pStyle w:val="a6"/>
        <w:rPr>
          <w:lang w:val="en-US"/>
        </w:rPr>
      </w:pPr>
      <w:r w:rsidRPr="000012AB">
        <w:rPr>
          <w:lang w:val="en-US"/>
        </w:rPr>
        <w:t xml:space="preserve">Peter the Great St. Petersburg Polytechnic University, </w:t>
      </w:r>
      <w:r w:rsidRPr="000012AB">
        <w:rPr>
          <w:lang w:val="en-US"/>
        </w:rPr>
        <w:br/>
        <w:t>Saint Petersburg, Russia, alena-mikhailova301104@yandex.ru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is devoted to an analysis of the impact of digital platforms on changes in the competitive structure of industry markets.  It is established that digital platforms, on the one hand, expand access to the market, make it easier for sellers to reach consumers, and accelerate the conclusion of transactions. On the other hand, they concentrate control over logistics and infrastructure, which increases the dependence of participants on the largest operators. Based on statistical materials concerning the Russian economy, the growth of platform employment and the strengthening of concentration in digital retail are identified. Prospects for further research are associated with the development of approaches to studying the market position of digital platforms.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digital</w:t>
      </w:r>
      <w:proofErr w:type="gramEnd"/>
      <w:r w:rsidRPr="000012AB">
        <w:rPr>
          <w:lang w:val="en-US"/>
        </w:rPr>
        <w:t xml:space="preserve"> platforms; industry markets; competitive structure; platform economy; market concentration.</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Faskhutdinova</w:t>
      </w:r>
      <w:proofErr w:type="spellEnd"/>
      <w:r w:rsidRPr="000012AB">
        <w:rPr>
          <w:lang w:val="en-US"/>
        </w:rPr>
        <w:t xml:space="preserve"> G. I., </w:t>
      </w:r>
      <w:proofErr w:type="spellStart"/>
      <w:r w:rsidRPr="000012AB">
        <w:rPr>
          <w:lang w:val="en-US"/>
        </w:rPr>
        <w:t>Khalikov</w:t>
      </w:r>
      <w:proofErr w:type="spellEnd"/>
      <w:r w:rsidRPr="000012AB">
        <w:rPr>
          <w:lang w:val="en-US"/>
        </w:rPr>
        <w:t xml:space="preserve"> A. Yu., </w:t>
      </w:r>
      <w:proofErr w:type="spellStart"/>
      <w:r w:rsidRPr="000012AB">
        <w:rPr>
          <w:lang w:val="en-US"/>
        </w:rPr>
        <w:t>Mikhailova</w:t>
      </w:r>
      <w:proofErr w:type="spellEnd"/>
      <w:r w:rsidRPr="000012AB">
        <w:rPr>
          <w:lang w:val="en-US"/>
        </w:rPr>
        <w:t xml:space="preserve"> A. I. Digital platforms as a factor in the transformation of the competitive structure of industry markets. </w:t>
      </w:r>
      <w:proofErr w:type="gramStart"/>
      <w:r w:rsidRPr="000012AB">
        <w:rPr>
          <w:i/>
          <w:iCs/>
          <w:lang w:val="en-US"/>
        </w:rPr>
        <w:t>Regional and branch economy,</w:t>
      </w:r>
      <w:r w:rsidRPr="000012AB">
        <w:rPr>
          <w:lang w:val="en-US"/>
        </w:rPr>
        <w:t xml:space="preserve"> 2026, no. 6, pp. 60–67.</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10.47576/2949-1916.2026.6.6.007.</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332</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10.47576/2949-1916.2026.6.6.008</w:t>
      </w:r>
    </w:p>
    <w:p w:rsidR="000012AB" w:rsidRDefault="000012AB" w:rsidP="000012AB">
      <w:pPr>
        <w:pStyle w:val="a4"/>
      </w:pPr>
      <w:r>
        <w:t>Эмпирическая оценка релевантности индикаторов экономической безопасности региона</w:t>
      </w:r>
    </w:p>
    <w:p w:rsidR="000012AB" w:rsidRDefault="000012AB" w:rsidP="000012AB">
      <w:pPr>
        <w:pStyle w:val="a5"/>
      </w:pPr>
      <w:r>
        <w:lastRenderedPageBreak/>
        <w:t>Гутман Анна Ивановна</w:t>
      </w:r>
    </w:p>
    <w:p w:rsidR="000012AB" w:rsidRDefault="000012AB" w:rsidP="000012AB">
      <w:pPr>
        <w:pStyle w:val="a6"/>
      </w:pPr>
      <w:r>
        <w:t xml:space="preserve">Новосибирский государственный университет экономики и управления, </w:t>
      </w:r>
      <w:r>
        <w:br/>
        <w:t>Новосибирск, Россия</w:t>
      </w:r>
    </w:p>
    <w:p w:rsidR="000012AB" w:rsidRDefault="000012AB" w:rsidP="000012AB">
      <w:pPr>
        <w:pStyle w:val="a8"/>
      </w:pPr>
      <w:r>
        <w:t>Аннотация</w:t>
      </w:r>
    </w:p>
    <w:p w:rsidR="000012AB" w:rsidRDefault="000012AB" w:rsidP="000012AB">
      <w:pPr>
        <w:pStyle w:val="a7"/>
      </w:pPr>
      <w:r>
        <w:t>В статье подтверждена релевантность всех показателей, также показана различная теснота их связи с ВРП и его физическим объемом. Наименее релевантными показателями являются инфляция и бюджетный дефицит. Релевантность показателей экономической безопасности Новосибирской области, используемых в государственных программах, также различна. Взаимосвязь инновационной активности и промышленных инвестиций с ВРП проявляется с временным лагом. Особую роль в экономической безопасности Новосибирской области играет малый бизнес.</w:t>
      </w:r>
    </w:p>
    <w:p w:rsidR="000012AB" w:rsidRDefault="000012AB" w:rsidP="000012AB">
      <w:pPr>
        <w:pStyle w:val="a8"/>
      </w:pPr>
      <w:r>
        <w:t xml:space="preserve">Ключевые слова: </w:t>
      </w:r>
    </w:p>
    <w:p w:rsidR="000012AB" w:rsidRDefault="000012AB" w:rsidP="000012AB">
      <w:pPr>
        <w:pStyle w:val="a7"/>
      </w:pPr>
      <w:r>
        <w:t>экономическая безопасность региона; корреляция; индикаторы; валовой региональный продукт; инновации.</w:t>
      </w:r>
    </w:p>
    <w:p w:rsidR="000012AB" w:rsidRDefault="000012AB" w:rsidP="000012AB">
      <w:pPr>
        <w:pStyle w:val="a8"/>
      </w:pPr>
      <w:r>
        <w:t xml:space="preserve">Для цитирования: </w:t>
      </w:r>
    </w:p>
    <w:p w:rsidR="000012AB" w:rsidRDefault="000012AB" w:rsidP="000012AB">
      <w:pPr>
        <w:pStyle w:val="a9"/>
      </w:pPr>
      <w:r>
        <w:t xml:space="preserve">Гутман А. И. Эмпирическая оценка релевантности индикаторов экономической безопасности региона // Региональная и отраслевая экономика. – 2026. – № 6. – С. 68–77. </w:t>
      </w:r>
      <w:proofErr w:type="spellStart"/>
      <w:r>
        <w:t>doi</w:t>
      </w:r>
      <w:proofErr w:type="spellEnd"/>
      <w:r>
        <w:t>: 10.47576/2949-1916.2026.6.6.008.</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Empirical assessment of the relevance of regional economic security indicators</w:t>
      </w:r>
    </w:p>
    <w:p w:rsidR="000012AB" w:rsidRPr="000012AB" w:rsidRDefault="000012AB" w:rsidP="000012AB">
      <w:pPr>
        <w:pStyle w:val="a5"/>
        <w:rPr>
          <w:lang w:val="en-US"/>
        </w:rPr>
      </w:pPr>
      <w:proofErr w:type="spellStart"/>
      <w:r w:rsidRPr="000012AB">
        <w:rPr>
          <w:lang w:val="en-US"/>
        </w:rPr>
        <w:t>Gutman</w:t>
      </w:r>
      <w:proofErr w:type="spellEnd"/>
      <w:r w:rsidRPr="000012AB">
        <w:rPr>
          <w:lang w:val="en-US"/>
        </w:rPr>
        <w:t xml:space="preserve"> Anna I.</w:t>
      </w:r>
    </w:p>
    <w:p w:rsidR="000012AB" w:rsidRPr="000012AB" w:rsidRDefault="000012AB" w:rsidP="000012AB">
      <w:pPr>
        <w:pStyle w:val="a6"/>
        <w:rPr>
          <w:lang w:val="en-US"/>
        </w:rPr>
      </w:pPr>
      <w:r w:rsidRPr="000012AB">
        <w:rPr>
          <w:lang w:val="en-US"/>
        </w:rPr>
        <w:t>Novosibirsk State University of Economics and Management, Novosibirsk,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objective of this study is to empirically assess the relevance of economic security indicators for the Novosibirsk Region. The study is based on correlation analysis (calculation of Pearson coefficients). An additional analysis was conducted using rank correlation coefficients. An empirical assessment of the relevance of economic security indicators for the Novosibirsk Region was conducted. The relevance of all indicators was confirmed, and the varying strengths of their relationship with GRP and its physical volume were demonstrated. Inflation and budget deficit were the least relevant indicators. The relevance of economic security indicators for the Novosibirsk Region used in government programs also varied. The relationship between innovation activity and industrial investment with GRP is manifested with a time lag. Small businesses play a special role in the economic security of the Novosibirsk region</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regional</w:t>
      </w:r>
      <w:proofErr w:type="gramEnd"/>
      <w:r w:rsidRPr="000012AB">
        <w:rPr>
          <w:lang w:val="en-US"/>
        </w:rPr>
        <w:t xml:space="preserve"> economic security; correlation; indicators; gross regional product; innovation.</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spacing w:val="-2"/>
          <w:lang w:val="en-US"/>
        </w:rPr>
      </w:pPr>
      <w:proofErr w:type="spellStart"/>
      <w:proofErr w:type="gramStart"/>
      <w:r w:rsidRPr="000012AB">
        <w:rPr>
          <w:spacing w:val="-2"/>
          <w:lang w:val="en-US"/>
        </w:rPr>
        <w:t>Gutman</w:t>
      </w:r>
      <w:proofErr w:type="spellEnd"/>
      <w:r w:rsidRPr="000012AB">
        <w:rPr>
          <w:spacing w:val="-2"/>
          <w:lang w:val="en-US"/>
        </w:rPr>
        <w:t xml:space="preserve"> A. I. Empirical assessment of the relevance of regional economic security indicators.</w:t>
      </w:r>
      <w:proofErr w:type="gramEnd"/>
      <w:r w:rsidRPr="000012AB">
        <w:rPr>
          <w:spacing w:val="-2"/>
          <w:lang w:val="en-US"/>
        </w:rPr>
        <w:t xml:space="preserve"> </w:t>
      </w:r>
      <w:proofErr w:type="gramStart"/>
      <w:r w:rsidRPr="000012AB">
        <w:rPr>
          <w:i/>
          <w:iCs/>
          <w:spacing w:val="-2"/>
          <w:lang w:val="en-US"/>
        </w:rPr>
        <w:t xml:space="preserve">Regional and branch economy, </w:t>
      </w:r>
      <w:r w:rsidRPr="000012AB">
        <w:rPr>
          <w:spacing w:val="-2"/>
          <w:lang w:val="en-US"/>
        </w:rPr>
        <w:t>2026, no. 6, pp. 68–77.</w:t>
      </w:r>
      <w:proofErr w:type="gramEnd"/>
      <w:r w:rsidRPr="000012AB">
        <w:rPr>
          <w:spacing w:val="-2"/>
          <w:lang w:val="en-US"/>
        </w:rPr>
        <w:t xml:space="preserve"> </w:t>
      </w:r>
      <w:proofErr w:type="spellStart"/>
      <w:proofErr w:type="gramStart"/>
      <w:r w:rsidRPr="000012AB">
        <w:rPr>
          <w:spacing w:val="-2"/>
          <w:lang w:val="en-US"/>
        </w:rPr>
        <w:t>doi</w:t>
      </w:r>
      <w:proofErr w:type="spellEnd"/>
      <w:proofErr w:type="gramEnd"/>
      <w:r w:rsidRPr="000012AB">
        <w:rPr>
          <w:spacing w:val="-2"/>
          <w:lang w:val="en-US"/>
        </w:rPr>
        <w:t>: 10.47576/2949-1916.2026.6.6.008.</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10.47576/2949-1916.2026.6.6.009</w:t>
      </w:r>
    </w:p>
    <w:p w:rsidR="000012AB" w:rsidRDefault="000012AB" w:rsidP="000012AB">
      <w:pPr>
        <w:pStyle w:val="a4"/>
      </w:pPr>
      <w:r>
        <w:lastRenderedPageBreak/>
        <w:t>Цифровые платформы как инструмент развития малого и среднего предпринимательства</w:t>
      </w:r>
    </w:p>
    <w:p w:rsidR="000012AB" w:rsidRDefault="000012AB" w:rsidP="000012AB">
      <w:pPr>
        <w:pStyle w:val="a5"/>
      </w:pPr>
      <w:r>
        <w:t>Шаталов Данил Федорович</w:t>
      </w:r>
    </w:p>
    <w:p w:rsidR="000012AB" w:rsidRDefault="000012AB" w:rsidP="000012AB">
      <w:pPr>
        <w:pStyle w:val="a6"/>
      </w:pPr>
      <w:r>
        <w:t>Юго-Западный государственный университет, Курск, Россия</w:t>
      </w:r>
    </w:p>
    <w:p w:rsidR="000012AB" w:rsidRDefault="000012AB" w:rsidP="000012AB">
      <w:pPr>
        <w:pStyle w:val="a8"/>
      </w:pPr>
      <w:r>
        <w:t>Аннотация</w:t>
      </w:r>
    </w:p>
    <w:p w:rsidR="000012AB" w:rsidRDefault="000012AB" w:rsidP="000012AB">
      <w:pPr>
        <w:pStyle w:val="a7"/>
      </w:pPr>
      <w:r>
        <w:t>В статье рассматриваются цифровые платформы как инструмент развития малого и среднего предпринимательства в условиях цифровой экономики. Анализируются особенности их использования субъектами малого и среднего предпринимательства, а также их влияние на ключевые бизнес-процессы. Выявляются преимущества и ограничения платформенных решений. Формулируются выводы о необходимости комплексного и стратегического подхода к использованию цифровых платформ для повышения эффективности и устойчивости развития рассматриваемых субъектов.</w:t>
      </w:r>
    </w:p>
    <w:p w:rsidR="000012AB" w:rsidRDefault="000012AB" w:rsidP="000012AB">
      <w:pPr>
        <w:pStyle w:val="a8"/>
      </w:pPr>
      <w:r>
        <w:t xml:space="preserve">Ключевые слова: </w:t>
      </w:r>
    </w:p>
    <w:p w:rsidR="000012AB" w:rsidRDefault="000012AB" w:rsidP="000012AB">
      <w:pPr>
        <w:pStyle w:val="a7"/>
      </w:pPr>
      <w:r>
        <w:t>МСП; цифровые платформы; цифровая трансформация; цифровая экономика.</w:t>
      </w:r>
    </w:p>
    <w:p w:rsidR="000012AB" w:rsidRDefault="000012AB" w:rsidP="000012AB">
      <w:pPr>
        <w:pStyle w:val="a8"/>
      </w:pPr>
      <w:r>
        <w:t xml:space="preserve">Для цитирования: </w:t>
      </w:r>
    </w:p>
    <w:p w:rsidR="000012AB" w:rsidRDefault="000012AB" w:rsidP="000012AB">
      <w:pPr>
        <w:pStyle w:val="a9"/>
      </w:pPr>
      <w:r>
        <w:t xml:space="preserve">Шаталов Д. Ф. Цифровые платформы как инструмент развития малого и среднего предпринимательства // Региональная и отраслевая экономика. – 2026. – № 6. – </w:t>
      </w:r>
      <w:r>
        <w:br/>
        <w:t xml:space="preserve">С. 78–85. </w:t>
      </w:r>
      <w:proofErr w:type="spellStart"/>
      <w:r>
        <w:t>doi</w:t>
      </w:r>
      <w:proofErr w:type="spellEnd"/>
      <w:r>
        <w:t>: 10.47576/2949-1916.2026.6.6.009.</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Digital platforms as a tool for the development </w:t>
      </w:r>
      <w:r w:rsidRPr="000012AB">
        <w:rPr>
          <w:lang w:val="en-US"/>
        </w:rPr>
        <w:br/>
        <w:t>of small and medium-sized enterprises</w:t>
      </w:r>
    </w:p>
    <w:p w:rsidR="000012AB" w:rsidRPr="000012AB" w:rsidRDefault="000012AB" w:rsidP="000012AB">
      <w:pPr>
        <w:pStyle w:val="a5"/>
        <w:rPr>
          <w:lang w:val="en-US"/>
        </w:rPr>
      </w:pPr>
      <w:proofErr w:type="spellStart"/>
      <w:r w:rsidRPr="000012AB">
        <w:rPr>
          <w:lang w:val="en-US"/>
        </w:rPr>
        <w:t>Shatalov</w:t>
      </w:r>
      <w:proofErr w:type="spellEnd"/>
      <w:r w:rsidRPr="000012AB">
        <w:rPr>
          <w:lang w:val="en-US"/>
        </w:rPr>
        <w:t xml:space="preserve"> </w:t>
      </w:r>
      <w:proofErr w:type="spellStart"/>
      <w:r w:rsidRPr="000012AB">
        <w:rPr>
          <w:lang w:val="en-US"/>
        </w:rPr>
        <w:t>Danil</w:t>
      </w:r>
      <w:proofErr w:type="spellEnd"/>
      <w:r w:rsidRPr="000012AB">
        <w:rPr>
          <w:lang w:val="en-US"/>
        </w:rPr>
        <w:t xml:space="preserve"> F. </w:t>
      </w:r>
    </w:p>
    <w:p w:rsidR="000012AB" w:rsidRPr="000012AB" w:rsidRDefault="000012AB" w:rsidP="000012AB">
      <w:pPr>
        <w:pStyle w:val="a6"/>
        <w:rPr>
          <w:lang w:val="en-US"/>
        </w:rPr>
      </w:pPr>
      <w:r w:rsidRPr="000012AB">
        <w:rPr>
          <w:lang w:val="en-US"/>
        </w:rPr>
        <w:t>South-West State University, Kursk,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article examines digital platforms as a tool for SME development within the context of the digital economy. It analyzes the specificities of their utilization by SMEs, as well as their impact on key business processes. The advantages and limitations of platform-based solutions are identified. Conclusions are drawn regarding the necessity of a comprehensive and strategic approach to the use of digital platforms to enhance the efficiency and sustainable development of SMEs. </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SMEs; Digital Platforms; Digital Transformation; Digital Economy.</w:t>
      </w:r>
      <w:proofErr w:type="gramEnd"/>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Shatalov</w:t>
      </w:r>
      <w:proofErr w:type="spellEnd"/>
      <w:r w:rsidRPr="000012AB">
        <w:rPr>
          <w:lang w:val="en-US"/>
        </w:rPr>
        <w:t xml:space="preserve"> D. F. Digital platforms as a tool for the development of small and medium-sized enterprises.</w:t>
      </w:r>
      <w:proofErr w:type="gramEnd"/>
      <w:r w:rsidRPr="000012AB">
        <w:rPr>
          <w:lang w:val="en-US"/>
        </w:rPr>
        <w:t xml:space="preserve"> </w:t>
      </w:r>
      <w:proofErr w:type="gramStart"/>
      <w:r w:rsidRPr="000012AB">
        <w:rPr>
          <w:i/>
          <w:iCs/>
          <w:lang w:val="en-US"/>
        </w:rPr>
        <w:t xml:space="preserve">Regional and branch economy, </w:t>
      </w:r>
      <w:r w:rsidRPr="000012AB">
        <w:rPr>
          <w:lang w:val="en-US"/>
        </w:rPr>
        <w:t>2026, no. 6, pp. 78–85.</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10.47576/2949-1916.2026.6.6.009.</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338.24.021.8</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10.47576/2949-1916.2026.6.6.010</w:t>
      </w:r>
    </w:p>
    <w:p w:rsidR="000012AB" w:rsidRDefault="000012AB" w:rsidP="000012AB">
      <w:pPr>
        <w:pStyle w:val="a4"/>
      </w:pPr>
      <w:r>
        <w:lastRenderedPageBreak/>
        <w:t>Управление организацией в условиях санкционного давления: совершенствование стратегических подходов</w:t>
      </w:r>
    </w:p>
    <w:p w:rsidR="000012AB" w:rsidRDefault="000012AB" w:rsidP="000012AB">
      <w:pPr>
        <w:pStyle w:val="a5"/>
      </w:pPr>
      <w:proofErr w:type="spellStart"/>
      <w:r>
        <w:t>Филипович</w:t>
      </w:r>
      <w:proofErr w:type="spellEnd"/>
      <w:r>
        <w:t xml:space="preserve"> Алена Олеговна</w:t>
      </w:r>
    </w:p>
    <w:p w:rsidR="000012AB" w:rsidRDefault="000012AB" w:rsidP="000012AB">
      <w:pPr>
        <w:pStyle w:val="a6"/>
      </w:pPr>
      <w:r>
        <w:t xml:space="preserve">Финансовый университет при Правительстве Российской Федерации, </w:t>
      </w:r>
      <w:r>
        <w:br/>
        <w:t>Москва, Россия, 222447@edu.fa.ru</w:t>
      </w:r>
    </w:p>
    <w:p w:rsidR="000012AB" w:rsidRDefault="000012AB" w:rsidP="000012AB">
      <w:pPr>
        <w:pStyle w:val="a8"/>
      </w:pPr>
      <w:r>
        <w:t>Аннотация</w:t>
      </w:r>
    </w:p>
    <w:p w:rsidR="000012AB" w:rsidRDefault="000012AB" w:rsidP="000012AB">
      <w:pPr>
        <w:pStyle w:val="a7"/>
      </w:pPr>
      <w:r>
        <w:t xml:space="preserve">Статья посвящена исследованию актуальной проблемы совершенствования управления организациями в условиях санкционного давления. С 2022 г. российские хозяйствующие субъекты функционируют в среде беспрецедентных внешних ограничений, что кардинально изменило условия стратегического планирования. </w:t>
      </w:r>
      <w:proofErr w:type="gramStart"/>
      <w:r>
        <w:t xml:space="preserve">Цель исследования – систематизация ключевых подходов к совершенствованию управления организацией и разработка рекомендаций по адаптации стратегических решений применительно к периоду 2023–2025 гг. На основе анализа данных Росстата и отечественных и зарубежных научных публикаций выявлены основные векторы трансформации управленческих моделей: </w:t>
      </w:r>
      <w:proofErr w:type="spellStart"/>
      <w:r>
        <w:t>реориентация</w:t>
      </w:r>
      <w:proofErr w:type="spellEnd"/>
      <w:r>
        <w:t xml:space="preserve"> цепочек поставок, диверсификация рынков, внедрение </w:t>
      </w:r>
      <w:proofErr w:type="spellStart"/>
      <w:r>
        <w:t>антисанкционного</w:t>
      </w:r>
      <w:proofErr w:type="spellEnd"/>
      <w:r>
        <w:t xml:space="preserve"> </w:t>
      </w:r>
      <w:proofErr w:type="spellStart"/>
      <w:r>
        <w:t>комплаенса</w:t>
      </w:r>
      <w:proofErr w:type="spellEnd"/>
      <w:r>
        <w:t>, переход на отечественное программное обеспечение.</w:t>
      </w:r>
      <w:proofErr w:type="gramEnd"/>
      <w:r>
        <w:t xml:space="preserve"> Результаты исследования подтверждают, что российская экономика продемонстрировала значительную устойчивость – </w:t>
      </w:r>
      <w:proofErr w:type="gramStart"/>
      <w:r>
        <w:t>р</w:t>
      </w:r>
      <w:proofErr w:type="gramEnd"/>
      <w:r>
        <w:t>??? ??? ? 2023 ?. ???????? 4,1?%, ? ? 2024 ?.?? ост ВВП в 2023 г. составил 4,1 %, а в 2024 г. – 4,3 %. Предлагаемые рекомендации направлены на повышение стратегической гибкости организаций в условиях продолжающегося внешнего давления.</w:t>
      </w:r>
    </w:p>
    <w:p w:rsidR="000012AB" w:rsidRDefault="000012AB" w:rsidP="000012AB">
      <w:pPr>
        <w:pStyle w:val="a8"/>
      </w:pPr>
      <w:r>
        <w:t xml:space="preserve">Ключевые слова: </w:t>
      </w:r>
    </w:p>
    <w:p w:rsidR="000012AB" w:rsidRDefault="000012AB" w:rsidP="000012AB">
      <w:pPr>
        <w:pStyle w:val="a7"/>
      </w:pPr>
      <w:r>
        <w:t>санкционное давление; стратегическое управление; организация; адаптация; импортозамещение; антисанкционная стратегия; управленческие решения.</w:t>
      </w:r>
    </w:p>
    <w:p w:rsidR="000012AB" w:rsidRDefault="000012AB" w:rsidP="000012AB">
      <w:pPr>
        <w:pStyle w:val="a8"/>
      </w:pPr>
      <w:r>
        <w:t xml:space="preserve">Для цитирования: </w:t>
      </w:r>
    </w:p>
    <w:p w:rsidR="000012AB" w:rsidRDefault="000012AB" w:rsidP="000012AB">
      <w:pPr>
        <w:pStyle w:val="a9"/>
      </w:pPr>
      <w:proofErr w:type="spellStart"/>
      <w:r>
        <w:t>Филипович</w:t>
      </w:r>
      <w:proofErr w:type="spellEnd"/>
      <w:r>
        <w:t xml:space="preserve"> А. О. Управление организацией в условиях санкционного давления: совершенствование стратегических подходов // Региональная и отраслевая экономика. – 2026. – № 6. – С. 86–93. </w:t>
      </w:r>
      <w:proofErr w:type="spellStart"/>
      <w:r>
        <w:t>doi</w:t>
      </w:r>
      <w:proofErr w:type="spellEnd"/>
      <w:r>
        <w:t>: 10.47576/2949-1916.2026.6.6.010.</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Organizational management under sanctions pressure: improving strategic approaches</w:t>
      </w:r>
    </w:p>
    <w:p w:rsidR="000012AB" w:rsidRPr="000012AB" w:rsidRDefault="000012AB" w:rsidP="000012AB">
      <w:pPr>
        <w:pStyle w:val="a5"/>
        <w:rPr>
          <w:lang w:val="en-US"/>
        </w:rPr>
      </w:pPr>
      <w:proofErr w:type="spellStart"/>
      <w:proofErr w:type="gramStart"/>
      <w:r w:rsidRPr="000012AB">
        <w:rPr>
          <w:lang w:val="en-US"/>
        </w:rPr>
        <w:t>Filipovich</w:t>
      </w:r>
      <w:proofErr w:type="spellEnd"/>
      <w:r w:rsidRPr="000012AB">
        <w:rPr>
          <w:lang w:val="en-US"/>
        </w:rPr>
        <w:t xml:space="preserve"> </w:t>
      </w:r>
      <w:proofErr w:type="spellStart"/>
      <w:r w:rsidRPr="000012AB">
        <w:rPr>
          <w:lang w:val="en-US"/>
        </w:rPr>
        <w:t>Alyona</w:t>
      </w:r>
      <w:proofErr w:type="spellEnd"/>
      <w:r w:rsidRPr="000012AB">
        <w:rPr>
          <w:lang w:val="en-US"/>
        </w:rPr>
        <w:t xml:space="preserve"> </w:t>
      </w:r>
      <w:r>
        <w:t>О</w:t>
      </w:r>
      <w:r w:rsidRPr="000012AB">
        <w:rPr>
          <w:lang w:val="en-US"/>
        </w:rPr>
        <w:t>.</w:t>
      </w:r>
      <w:proofErr w:type="gramEnd"/>
    </w:p>
    <w:p w:rsidR="000012AB" w:rsidRPr="000012AB" w:rsidRDefault="000012AB" w:rsidP="000012AB">
      <w:pPr>
        <w:pStyle w:val="a6"/>
        <w:rPr>
          <w:lang w:val="en-US"/>
        </w:rPr>
      </w:pPr>
      <w:r w:rsidRPr="000012AB">
        <w:rPr>
          <w:lang w:val="en-US"/>
        </w:rPr>
        <w:t xml:space="preserve">Financial University under the Government of the Russian Federation, </w:t>
      </w:r>
      <w:r w:rsidRPr="000012AB">
        <w:rPr>
          <w:lang w:val="en-US"/>
        </w:rPr>
        <w:br/>
        <w:t>Moscow, Russia, 222447@edu.fa.ru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paper addresses the problem of improving organizational management under sanctions pressure. Since 2022, Russian economic entities have operated in an environment of unprecedented external restrictions, which has fundamentally altered the conditions for strategic planning. The study aims to systematize key approaches to improving organizational management and to develop recommendations for adapting strategic decisions for the 2023–2025 period. Based on analysis of </w:t>
      </w:r>
      <w:proofErr w:type="spellStart"/>
      <w:r w:rsidRPr="000012AB">
        <w:rPr>
          <w:lang w:val="en-US"/>
        </w:rPr>
        <w:t>Rosstat</w:t>
      </w:r>
      <w:proofErr w:type="spellEnd"/>
      <w:r w:rsidRPr="000012AB">
        <w:rPr>
          <w:lang w:val="en-US"/>
        </w:rPr>
        <w:t xml:space="preserve"> data and domestic and foreign scientific publications, the main vectors of transformation in management models are identified: supply chain reorientation, market diversification, introduction of anti-sanctions compliance mechanisms, and transition to domestic software solutions. The results confirm that the Russian economy has demonstrated considerable </w:t>
      </w:r>
      <w:r w:rsidRPr="000012AB">
        <w:rPr>
          <w:lang w:val="en-US"/>
        </w:rPr>
        <w:lastRenderedPageBreak/>
        <w:t>resilience, with GDP growth of 4.1 % in 2023 and 4.3 % in 2024. The recommendations proposed are aimed at enhancing the strategic flexibility of organizations under sustained external pressure.</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sanctions pressure; strategic management; organization; adaptation; import substitution; anti-sanctions strategy; management decisions.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Filipovich</w:t>
      </w:r>
      <w:proofErr w:type="spellEnd"/>
      <w:r w:rsidRPr="000012AB">
        <w:rPr>
          <w:lang w:val="en-US"/>
        </w:rPr>
        <w:t xml:space="preserve"> A. </w:t>
      </w:r>
      <w:r>
        <w:t>О</w:t>
      </w:r>
      <w:r w:rsidRPr="000012AB">
        <w:rPr>
          <w:lang w:val="en-US"/>
        </w:rPr>
        <w:t xml:space="preserve">. Organizational management under sanctions pressure: improving strategic approaches. </w:t>
      </w:r>
      <w:proofErr w:type="gramStart"/>
      <w:r w:rsidRPr="000012AB">
        <w:rPr>
          <w:i/>
          <w:iCs/>
          <w:lang w:val="en-US"/>
        </w:rPr>
        <w:t>Regional and branch economy,</w:t>
      </w:r>
      <w:r w:rsidRPr="000012AB">
        <w:rPr>
          <w:lang w:val="en-US"/>
        </w:rPr>
        <w:t xml:space="preserve"> 2026, no. 6, pp. 86–93.</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10.47576/2949-1916.2026.6.6.010.</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336.5</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10.47576/2949-1916.2026.6.6.011</w:t>
      </w:r>
    </w:p>
    <w:p w:rsidR="000012AB" w:rsidRDefault="000012AB" w:rsidP="000012AB">
      <w:pPr>
        <w:pStyle w:val="a4"/>
      </w:pPr>
      <w:r>
        <w:t>Влияние системы сбалансированных показателей на процесс бюджетирования в компаниях</w:t>
      </w:r>
    </w:p>
    <w:p w:rsidR="000012AB" w:rsidRDefault="000012AB" w:rsidP="000012AB">
      <w:pPr>
        <w:pStyle w:val="a5"/>
      </w:pPr>
      <w:r>
        <w:t xml:space="preserve">Ольшанский Аркадий Михайлович </w:t>
      </w:r>
    </w:p>
    <w:p w:rsidR="000012AB" w:rsidRDefault="000012AB" w:rsidP="000012AB">
      <w:pPr>
        <w:pStyle w:val="a6"/>
      </w:pPr>
      <w:r>
        <w:t xml:space="preserve">Московский государственный университет «Синергия», </w:t>
      </w:r>
      <w:r>
        <w:br/>
        <w:t>Москва, Россия, tass.</w:t>
      </w:r>
      <w:proofErr w:type="gramStart"/>
      <w:r>
        <w:t>ок</w:t>
      </w:r>
      <w:proofErr w:type="gramEnd"/>
      <w:r>
        <w:t xml:space="preserve">@yandex.ru </w:t>
      </w:r>
    </w:p>
    <w:p w:rsidR="000012AB" w:rsidRDefault="000012AB" w:rsidP="000012AB">
      <w:pPr>
        <w:pStyle w:val="a8"/>
      </w:pPr>
      <w:r>
        <w:t>Аннотация</w:t>
      </w:r>
    </w:p>
    <w:p w:rsidR="000012AB" w:rsidRDefault="000012AB" w:rsidP="000012AB">
      <w:pPr>
        <w:pStyle w:val="a7"/>
      </w:pPr>
      <w:r>
        <w:t>В исследовании рассматривается влияние системы сбалансированных показателей (BSC) на процесс бюджетирования современных компаний. Показано, что разрозненное применение системы сбалансированных показателей и бюджетирования порождает разрыв между стратегическими целями и операционной деятельностью. Интеграция этих инструментов в единую систему позволяет устранить данное противоречие. Нефинансовые показатели начинают напрямую влиять на бюджетные статьи, а распределение ресурсов подчиняется не только текущим нуждам, но и долгосрочным приоритетам компании. На основе практического опыта российских компаний сделан вывод о том, что BSC-ориентированное бюджетирование повышает обоснованность планов и гибкость управления.</w:t>
      </w:r>
    </w:p>
    <w:p w:rsidR="000012AB" w:rsidRDefault="000012AB" w:rsidP="000012AB">
      <w:pPr>
        <w:pStyle w:val="a8"/>
      </w:pPr>
      <w:r>
        <w:t xml:space="preserve">Ключевые слова: </w:t>
      </w:r>
    </w:p>
    <w:p w:rsidR="000012AB" w:rsidRDefault="000012AB" w:rsidP="000012AB">
      <w:pPr>
        <w:pStyle w:val="a7"/>
      </w:pPr>
      <w:r>
        <w:t>бюджетирование; система сбалансированных показателей; KPI; стратегическое управление; управленческий учет.</w:t>
      </w:r>
    </w:p>
    <w:p w:rsidR="000012AB" w:rsidRDefault="000012AB" w:rsidP="000012AB">
      <w:pPr>
        <w:pStyle w:val="a8"/>
      </w:pPr>
      <w:r>
        <w:t xml:space="preserve">Для цитирования: </w:t>
      </w:r>
    </w:p>
    <w:p w:rsidR="000012AB" w:rsidRDefault="000012AB" w:rsidP="000012AB">
      <w:pPr>
        <w:pStyle w:val="a9"/>
      </w:pPr>
      <w:r>
        <w:t xml:space="preserve">Ольшанский А. М. Влияние системы сбалансированных показателей на процесс бюджетирования в компаниях // Региональная и отраслевая экономика. – 2026. – </w:t>
      </w:r>
      <w:r>
        <w:br/>
        <w:t xml:space="preserve">№ 6. – С. 94–100. </w:t>
      </w:r>
      <w:proofErr w:type="spellStart"/>
      <w:r>
        <w:t>doi</w:t>
      </w:r>
      <w:proofErr w:type="spellEnd"/>
      <w:r>
        <w:t>: 10.47576/2949-1916.2026.6.6.011.</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The impact of the balanced scorecard system on the budgeting process in companies</w:t>
      </w:r>
    </w:p>
    <w:p w:rsidR="000012AB" w:rsidRPr="000012AB" w:rsidRDefault="000012AB" w:rsidP="000012AB">
      <w:pPr>
        <w:pStyle w:val="a5"/>
        <w:rPr>
          <w:lang w:val="en-US"/>
        </w:rPr>
      </w:pPr>
      <w:proofErr w:type="spellStart"/>
      <w:r w:rsidRPr="000012AB">
        <w:rPr>
          <w:lang w:val="en-US"/>
        </w:rPr>
        <w:t>Olshansky</w:t>
      </w:r>
      <w:proofErr w:type="spellEnd"/>
      <w:r w:rsidRPr="000012AB">
        <w:rPr>
          <w:lang w:val="en-US"/>
        </w:rPr>
        <w:t xml:space="preserve"> </w:t>
      </w:r>
      <w:proofErr w:type="spellStart"/>
      <w:r w:rsidRPr="000012AB">
        <w:rPr>
          <w:lang w:val="en-US"/>
        </w:rPr>
        <w:t>Arkady</w:t>
      </w:r>
      <w:proofErr w:type="spellEnd"/>
      <w:r w:rsidRPr="000012AB">
        <w:rPr>
          <w:lang w:val="en-US"/>
        </w:rPr>
        <w:t xml:space="preserve"> M. </w:t>
      </w:r>
    </w:p>
    <w:p w:rsidR="000012AB" w:rsidRPr="000012AB" w:rsidRDefault="000012AB" w:rsidP="000012AB">
      <w:pPr>
        <w:pStyle w:val="a6"/>
        <w:rPr>
          <w:lang w:val="en-US"/>
        </w:rPr>
      </w:pPr>
      <w:r w:rsidRPr="000012AB">
        <w:rPr>
          <w:lang w:val="en-US"/>
        </w:rPr>
        <w:t xml:space="preserve">Synergy Moscow State University, Moscow, Russia, tass.ok@yandex.ru </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lastRenderedPageBreak/>
        <w:t>This study examines the impact of the balanced scorecard (BSC) on the budgeting process of modern companies. It is shown that the disjointed application of the BSC and budgeting creates a gap between strategic goals and operational activities. Integrating these tools into a single system eliminates this contradiction. Non-financial indicators begin to directly influence budget items, and resource allocation is guided not only by current needs but also by the company’s long-term priorities. Based on the practical experience of Russian companies, it was concluded that BSC-oriented budgeting improves the validity of plans and management flexibility.</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Budgeting; balanced scorecard; KPIs; strategic management; management accounting.</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Olshansky</w:t>
      </w:r>
      <w:proofErr w:type="spellEnd"/>
      <w:r w:rsidRPr="000012AB">
        <w:rPr>
          <w:lang w:val="en-US"/>
        </w:rPr>
        <w:t xml:space="preserve"> A. M. </w:t>
      </w:r>
      <w:proofErr w:type="gramStart"/>
      <w:r w:rsidRPr="000012AB">
        <w:rPr>
          <w:lang w:val="en-US"/>
        </w:rPr>
        <w:t>The impact of the balanced scorecard system on the budgeting process in companies.</w:t>
      </w:r>
      <w:proofErr w:type="gramEnd"/>
      <w:r w:rsidRPr="000012AB">
        <w:rPr>
          <w:lang w:val="en-US"/>
        </w:rPr>
        <w:t xml:space="preserve"> </w:t>
      </w:r>
      <w:proofErr w:type="gramStart"/>
      <w:r w:rsidRPr="000012AB">
        <w:rPr>
          <w:i/>
          <w:iCs/>
          <w:lang w:val="en-US"/>
        </w:rPr>
        <w:t>Regional and branch economy, 2026,</w:t>
      </w:r>
      <w:r w:rsidRPr="000012AB">
        <w:rPr>
          <w:lang w:val="en-US"/>
        </w:rPr>
        <w:t xml:space="preserve"> no. 6, pp. 94–100.</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10.47576/2949-1916.2026.6.6.011.</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330</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10.47576/2949-1916.2026.6.6.012</w:t>
      </w:r>
    </w:p>
    <w:p w:rsidR="000012AB" w:rsidRDefault="000012AB" w:rsidP="000012AB">
      <w:pPr>
        <w:pStyle w:val="a4"/>
      </w:pPr>
      <w:r>
        <w:t xml:space="preserve">Роль и значение </w:t>
      </w:r>
      <w:proofErr w:type="gramStart"/>
      <w:r>
        <w:t>риск-менеджмента</w:t>
      </w:r>
      <w:proofErr w:type="gramEnd"/>
      <w:r>
        <w:t xml:space="preserve"> </w:t>
      </w:r>
      <w:r>
        <w:br/>
        <w:t>в управлении проектами</w:t>
      </w:r>
    </w:p>
    <w:p w:rsidR="000012AB" w:rsidRDefault="000012AB" w:rsidP="000012AB">
      <w:pPr>
        <w:pStyle w:val="a5"/>
      </w:pPr>
      <w:proofErr w:type="spellStart"/>
      <w:r>
        <w:t>Эльдерра</w:t>
      </w:r>
      <w:proofErr w:type="spellEnd"/>
      <w:r>
        <w:t xml:space="preserve"> Глеб </w:t>
      </w:r>
      <w:proofErr w:type="spellStart"/>
      <w:r>
        <w:t>Халедович</w:t>
      </w:r>
      <w:proofErr w:type="spellEnd"/>
    </w:p>
    <w:p w:rsidR="000012AB" w:rsidRDefault="000012AB" w:rsidP="000012AB">
      <w:pPr>
        <w:pStyle w:val="a6"/>
      </w:pPr>
      <w:r>
        <w:t>Московский университет „Синергия“, Москва, Россия</w:t>
      </w:r>
    </w:p>
    <w:p w:rsidR="000012AB" w:rsidRDefault="000012AB" w:rsidP="000012AB">
      <w:pPr>
        <w:pStyle w:val="a8"/>
      </w:pPr>
      <w:r>
        <w:t>Аннотация</w:t>
      </w:r>
    </w:p>
    <w:p w:rsidR="000012AB" w:rsidRDefault="000012AB" w:rsidP="000012AB">
      <w:pPr>
        <w:pStyle w:val="a7"/>
      </w:pPr>
      <w:r>
        <w:t xml:space="preserve">Цель исследования – проанализировать и усовершенствовать инструменты </w:t>
      </w:r>
      <w:proofErr w:type="gramStart"/>
      <w:r>
        <w:t>риск-менеджмента</w:t>
      </w:r>
      <w:proofErr w:type="gramEnd"/>
      <w:r>
        <w:t xml:space="preserve"> для повышения эффективности управления проектами. Изучены теоретические основы </w:t>
      </w:r>
      <w:proofErr w:type="gramStart"/>
      <w:r>
        <w:t>риск-менеджмента</w:t>
      </w:r>
      <w:proofErr w:type="gramEnd"/>
      <w:r>
        <w:t xml:space="preserve"> и его роль в управлении проектами, инструменты риск-менеджмента и их применение в управлении проектами. Выявлены основные проблемы и ограничения использования инструментов </w:t>
      </w:r>
      <w:proofErr w:type="gramStart"/>
      <w:r>
        <w:t>риск-менеджмента</w:t>
      </w:r>
      <w:proofErr w:type="gramEnd"/>
      <w:r>
        <w:t xml:space="preserve"> в управлении проектами. Определены тенденции и перспективы развития инструментов </w:t>
      </w:r>
      <w:proofErr w:type="gramStart"/>
      <w:r>
        <w:t>риск-менеджмента</w:t>
      </w:r>
      <w:proofErr w:type="gramEnd"/>
      <w:r>
        <w:t xml:space="preserve"> в управлении проектами. Разработаны рекомендации по совершенствованию инструментов </w:t>
      </w:r>
      <w:proofErr w:type="gramStart"/>
      <w:r>
        <w:t>риск-менеджмента</w:t>
      </w:r>
      <w:proofErr w:type="gramEnd"/>
      <w:r>
        <w:t xml:space="preserve"> для повышения эффективности управления проектами. В качестве объекта исследования выступает процесс управления проектами с использованием инструментов </w:t>
      </w:r>
      <w:proofErr w:type="gramStart"/>
      <w:r>
        <w:t>риск-менеджмента</w:t>
      </w:r>
      <w:proofErr w:type="gramEnd"/>
      <w:r>
        <w:t xml:space="preserve">. Предметом исследования являются инструменты </w:t>
      </w:r>
      <w:proofErr w:type="gramStart"/>
      <w:r>
        <w:t>риск-менеджмента</w:t>
      </w:r>
      <w:proofErr w:type="gramEnd"/>
      <w:r>
        <w:t>, применяемые в управлении проектами. Научная новизна заключается в разработке и обосновании новых подходов, методов и инструментов управления рисками, которые могут повысить эффективность и успешность проектов.</w:t>
      </w:r>
    </w:p>
    <w:p w:rsidR="000012AB" w:rsidRDefault="000012AB" w:rsidP="000012AB">
      <w:pPr>
        <w:pStyle w:val="a8"/>
      </w:pPr>
      <w:r>
        <w:t>Ключевые слова:</w:t>
      </w:r>
    </w:p>
    <w:p w:rsidR="000012AB" w:rsidRDefault="000012AB" w:rsidP="000012AB">
      <w:pPr>
        <w:pStyle w:val="a7"/>
      </w:pPr>
      <w:r>
        <w:t>риск-менеджмент; управление проектами; инструменты риск менеджмента; идентификация рисков; анализ рисков; оценка рисков; минимизация рисков.</w:t>
      </w:r>
    </w:p>
    <w:p w:rsidR="000012AB" w:rsidRDefault="000012AB" w:rsidP="000012AB">
      <w:pPr>
        <w:pStyle w:val="a8"/>
      </w:pPr>
      <w:r>
        <w:t xml:space="preserve">Для цитирования: </w:t>
      </w:r>
    </w:p>
    <w:p w:rsidR="000012AB" w:rsidRDefault="000012AB" w:rsidP="000012AB">
      <w:pPr>
        <w:pStyle w:val="a9"/>
      </w:pPr>
      <w:proofErr w:type="spellStart"/>
      <w:r>
        <w:t>Эльдерра</w:t>
      </w:r>
      <w:proofErr w:type="spellEnd"/>
      <w:r>
        <w:t xml:space="preserve"> Г. Х. Роль и значение </w:t>
      </w:r>
      <w:proofErr w:type="gramStart"/>
      <w:r>
        <w:t>риск-менеджмента</w:t>
      </w:r>
      <w:proofErr w:type="gramEnd"/>
      <w:r>
        <w:t xml:space="preserve"> в управлении проектами // Региональная и отраслевая экономика. – 2026. – № 6. – С. 101–107. </w:t>
      </w:r>
      <w:proofErr w:type="spellStart"/>
      <w:r>
        <w:t>doi</w:t>
      </w:r>
      <w:proofErr w:type="spellEnd"/>
      <w:r>
        <w:t>: 10.47576/2949-1916.2026.6.6.012.</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The role and significance of risk management </w:t>
      </w:r>
      <w:r w:rsidRPr="000012AB">
        <w:rPr>
          <w:lang w:val="en-US"/>
        </w:rPr>
        <w:br/>
        <w:t>in project management</w:t>
      </w:r>
    </w:p>
    <w:p w:rsidR="000012AB" w:rsidRPr="000012AB" w:rsidRDefault="000012AB" w:rsidP="000012AB">
      <w:pPr>
        <w:pStyle w:val="a5"/>
        <w:rPr>
          <w:lang w:val="en-US"/>
        </w:rPr>
      </w:pPr>
      <w:proofErr w:type="spellStart"/>
      <w:r w:rsidRPr="000012AB">
        <w:rPr>
          <w:lang w:val="en-US"/>
        </w:rPr>
        <w:lastRenderedPageBreak/>
        <w:t>Elderra</w:t>
      </w:r>
      <w:proofErr w:type="spellEnd"/>
      <w:r w:rsidRPr="000012AB">
        <w:rPr>
          <w:lang w:val="en-US"/>
        </w:rPr>
        <w:t xml:space="preserve"> </w:t>
      </w:r>
      <w:proofErr w:type="spellStart"/>
      <w:r w:rsidRPr="000012AB">
        <w:rPr>
          <w:lang w:val="en-US"/>
        </w:rPr>
        <w:t>Gleb</w:t>
      </w:r>
      <w:proofErr w:type="spellEnd"/>
      <w:r w:rsidRPr="000012AB">
        <w:rPr>
          <w:lang w:val="en-US"/>
        </w:rPr>
        <w:t xml:space="preserve"> </w:t>
      </w:r>
      <w:proofErr w:type="spellStart"/>
      <w:r w:rsidRPr="000012AB">
        <w:rPr>
          <w:lang w:val="en-US"/>
        </w:rPr>
        <w:t>Kh</w:t>
      </w:r>
      <w:proofErr w:type="spellEnd"/>
      <w:r w:rsidRPr="000012AB">
        <w:rPr>
          <w:lang w:val="en-US"/>
        </w:rPr>
        <w:t>.</w:t>
      </w:r>
    </w:p>
    <w:p w:rsidR="000012AB" w:rsidRPr="000012AB" w:rsidRDefault="000012AB" w:rsidP="000012AB">
      <w:pPr>
        <w:pStyle w:val="a6"/>
        <w:rPr>
          <w:lang w:val="en-US"/>
        </w:rPr>
      </w:pPr>
      <w:r w:rsidRPr="000012AB">
        <w:rPr>
          <w:lang w:val="en-US"/>
        </w:rPr>
        <w:t>Postgraduate student, Moscow University “Synergy”, Moscow,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objective of this study is to analyze and improve risk management tools to enhance project management effectiveness. This paper examines the theoretical foundations of risk management and its role in project management, as well as risk management tools and their application in project management. The main challenges and limitations of using risk management tools in project management are identified. Trends and prospects for the development of risk management tools in project management are determined. Recommendations for improving risk management tools to improve project management effectiveness are developed. The object of this study is the project management process using risk management tools. The subject of this study is the risk management tools used in project management. The scientific novelty </w:t>
      </w:r>
      <w:proofErr w:type="gramStart"/>
      <w:r w:rsidRPr="000012AB">
        <w:rPr>
          <w:lang w:val="en-US"/>
        </w:rPr>
        <w:t>lies</w:t>
      </w:r>
      <w:proofErr w:type="gramEnd"/>
      <w:r w:rsidRPr="000012AB">
        <w:rPr>
          <w:lang w:val="en-US"/>
        </w:rPr>
        <w:t xml:space="preserve"> in the development and validation of new approaches, methods, and risk management tools that can improve the effectiveness and success of projects.</w:t>
      </w:r>
    </w:p>
    <w:p w:rsidR="000012AB" w:rsidRPr="000012AB" w:rsidRDefault="000012AB" w:rsidP="000012AB">
      <w:pPr>
        <w:pStyle w:val="a8"/>
        <w:rPr>
          <w:lang w:val="en-US"/>
        </w:rPr>
      </w:pPr>
      <w:r w:rsidRPr="000012AB">
        <w:rPr>
          <w:lang w:val="en-US"/>
        </w:rPr>
        <w:t>Keywords:</w:t>
      </w:r>
    </w:p>
    <w:p w:rsidR="000012AB" w:rsidRPr="000012AB" w:rsidRDefault="000012AB" w:rsidP="000012AB">
      <w:pPr>
        <w:pStyle w:val="a7"/>
        <w:rPr>
          <w:lang w:val="en-US"/>
        </w:rPr>
      </w:pPr>
      <w:r w:rsidRPr="000012AB">
        <w:rPr>
          <w:lang w:val="en-US"/>
        </w:rPr>
        <w:t>Risk management; project management; risk management tools; risk identification; risk analysis; risk assessment; risk minimization.</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Elderra</w:t>
      </w:r>
      <w:proofErr w:type="spellEnd"/>
      <w:r w:rsidRPr="000012AB">
        <w:rPr>
          <w:lang w:val="en-US"/>
        </w:rPr>
        <w:t xml:space="preserve"> G. </w:t>
      </w:r>
      <w:proofErr w:type="spellStart"/>
      <w:r w:rsidRPr="000012AB">
        <w:rPr>
          <w:lang w:val="en-US"/>
        </w:rPr>
        <w:t>Kh</w:t>
      </w:r>
      <w:proofErr w:type="spellEnd"/>
      <w:r w:rsidRPr="000012AB">
        <w:rPr>
          <w:lang w:val="en-US"/>
        </w:rPr>
        <w:t xml:space="preserve">. </w:t>
      </w:r>
      <w:proofErr w:type="gramStart"/>
      <w:r w:rsidRPr="000012AB">
        <w:rPr>
          <w:lang w:val="en-US"/>
        </w:rPr>
        <w:t>The role and significance of risk management in project management.</w:t>
      </w:r>
      <w:proofErr w:type="gramEnd"/>
      <w:r w:rsidRPr="000012AB">
        <w:rPr>
          <w:lang w:val="en-US"/>
        </w:rPr>
        <w:t xml:space="preserve"> </w:t>
      </w:r>
      <w:proofErr w:type="gramStart"/>
      <w:r w:rsidRPr="000012AB">
        <w:rPr>
          <w:i/>
          <w:iCs/>
          <w:lang w:val="en-US"/>
        </w:rPr>
        <w:t xml:space="preserve">Regional and branch economy, </w:t>
      </w:r>
      <w:r w:rsidRPr="000012AB">
        <w:rPr>
          <w:lang w:val="en-US"/>
        </w:rPr>
        <w:t>2026, no. 6, pp. 101–107.</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10.47576/2949-1916.2026.6.6.012.</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339.13.017</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10.47576/2949-1916.2026.6.6.013</w:t>
      </w:r>
    </w:p>
    <w:p w:rsidR="000012AB" w:rsidRDefault="000012AB" w:rsidP="000012AB">
      <w:pPr>
        <w:pStyle w:val="a4"/>
      </w:pPr>
      <w:r>
        <w:t>Анализ российского рынка облачных услуг</w:t>
      </w:r>
    </w:p>
    <w:p w:rsidR="000012AB" w:rsidRDefault="000012AB" w:rsidP="000012AB">
      <w:pPr>
        <w:pStyle w:val="a5"/>
      </w:pPr>
      <w:r>
        <w:t>Ткаченко Юлия Александровна</w:t>
      </w:r>
    </w:p>
    <w:p w:rsidR="000012AB" w:rsidRDefault="000012AB" w:rsidP="000012AB">
      <w:pPr>
        <w:pStyle w:val="a6"/>
      </w:pPr>
      <w:r>
        <w:t xml:space="preserve">Белгородский государственный технологический университет имени В. Г. Шухова, </w:t>
      </w:r>
      <w:r>
        <w:br/>
        <w:t>Белгород, Россия, tkach_y@mail.ru</w:t>
      </w:r>
    </w:p>
    <w:p w:rsidR="000012AB" w:rsidRDefault="000012AB" w:rsidP="000012AB">
      <w:pPr>
        <w:pStyle w:val="a5"/>
      </w:pPr>
      <w:r>
        <w:t>Брянцева Татьяна Алексеевна</w:t>
      </w:r>
    </w:p>
    <w:p w:rsidR="000012AB" w:rsidRDefault="000012AB" w:rsidP="000012AB">
      <w:pPr>
        <w:pStyle w:val="a6"/>
      </w:pPr>
      <w:r>
        <w:t xml:space="preserve">Белгородский государственный технологический университет имени В. Г. Шухова, </w:t>
      </w:r>
      <w:r>
        <w:br/>
        <w:t>Белгород, Россия, tatyana.shapoval@mail.ru</w:t>
      </w:r>
    </w:p>
    <w:p w:rsidR="000012AB" w:rsidRDefault="000012AB" w:rsidP="000012AB">
      <w:pPr>
        <w:pStyle w:val="a8"/>
      </w:pPr>
      <w:r>
        <w:t>Аннотация</w:t>
      </w:r>
    </w:p>
    <w:p w:rsidR="000012AB" w:rsidRDefault="000012AB" w:rsidP="000012AB">
      <w:pPr>
        <w:pStyle w:val="a7"/>
      </w:pPr>
      <w:r>
        <w:t xml:space="preserve">В статье исследовано современное состояние рынка облачных услуг в России. Основываясь на статистических данных, выявлены общие тенденции его развития и определены факторы, влияющие на динамику отрасли. Проанализирована структура рынка облачных технологий, выделены его ключевые сегменты, изучены основные категории потребителей. Особое внимание уделено развитию облачных технологий на основе </w:t>
      </w:r>
      <w:proofErr w:type="spellStart"/>
      <w:r>
        <w:t>экосистемного</w:t>
      </w:r>
      <w:proofErr w:type="spellEnd"/>
      <w:r>
        <w:t xml:space="preserve"> подхода.</w:t>
      </w:r>
    </w:p>
    <w:p w:rsidR="000012AB" w:rsidRDefault="000012AB" w:rsidP="000012AB">
      <w:pPr>
        <w:pStyle w:val="a8"/>
      </w:pPr>
      <w:r>
        <w:t>Ключевые слова:</w:t>
      </w:r>
    </w:p>
    <w:p w:rsidR="000012AB" w:rsidRDefault="000012AB" w:rsidP="000012AB">
      <w:pPr>
        <w:pStyle w:val="a7"/>
      </w:pPr>
      <w:r>
        <w:t xml:space="preserve">цифровые технологии; облачные сервисы; сегменты рынка облачных услуг; </w:t>
      </w:r>
      <w:proofErr w:type="spellStart"/>
      <w:r>
        <w:t>SaaS</w:t>
      </w:r>
      <w:proofErr w:type="spellEnd"/>
      <w:r>
        <w:t xml:space="preserve">; </w:t>
      </w:r>
      <w:proofErr w:type="spellStart"/>
      <w:r>
        <w:t>PaaS</w:t>
      </w:r>
      <w:proofErr w:type="spellEnd"/>
      <w:r>
        <w:t xml:space="preserve">; </w:t>
      </w:r>
      <w:proofErr w:type="spellStart"/>
      <w:r>
        <w:t>IaaS</w:t>
      </w:r>
      <w:proofErr w:type="spellEnd"/>
      <w:r>
        <w:t xml:space="preserve">; облачные провайдеры; факторы и тенденции развития облачных сервисов в России.  </w:t>
      </w:r>
    </w:p>
    <w:p w:rsidR="000012AB" w:rsidRDefault="000012AB" w:rsidP="000012AB">
      <w:pPr>
        <w:pStyle w:val="a8"/>
      </w:pPr>
      <w:r>
        <w:t xml:space="preserve">Для цитирования: </w:t>
      </w:r>
    </w:p>
    <w:p w:rsidR="000012AB" w:rsidRDefault="000012AB" w:rsidP="000012AB">
      <w:pPr>
        <w:pStyle w:val="a9"/>
      </w:pPr>
      <w:r>
        <w:t xml:space="preserve">Ткаченко Ю. А., Брянцева Т. А. Анализ российского рынка облачных услуг // Региональная и отраслевая экономика. – 2026. – № 6. – С. 108–113. </w:t>
      </w:r>
      <w:proofErr w:type="spellStart"/>
      <w:r>
        <w:t>doi</w:t>
      </w:r>
      <w:proofErr w:type="spellEnd"/>
      <w:r>
        <w:t>: 10.47576/2949-1916.2026.6.6.013.</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lastRenderedPageBreak/>
        <w:t>Analysis of the russian cloud services market</w:t>
      </w:r>
    </w:p>
    <w:p w:rsidR="000012AB" w:rsidRPr="000012AB" w:rsidRDefault="000012AB" w:rsidP="000012AB">
      <w:pPr>
        <w:pStyle w:val="a5"/>
        <w:rPr>
          <w:lang w:val="en-US"/>
        </w:rPr>
      </w:pPr>
      <w:proofErr w:type="spellStart"/>
      <w:proofErr w:type="gramStart"/>
      <w:r w:rsidRPr="000012AB">
        <w:rPr>
          <w:lang w:val="en-US"/>
        </w:rPr>
        <w:t>Tkachenko</w:t>
      </w:r>
      <w:proofErr w:type="spellEnd"/>
      <w:r w:rsidRPr="000012AB">
        <w:rPr>
          <w:lang w:val="en-US"/>
        </w:rPr>
        <w:t xml:space="preserve"> </w:t>
      </w:r>
      <w:proofErr w:type="spellStart"/>
      <w:r w:rsidRPr="000012AB">
        <w:rPr>
          <w:lang w:val="en-US"/>
        </w:rPr>
        <w:t>Yulia</w:t>
      </w:r>
      <w:proofErr w:type="spellEnd"/>
      <w:r w:rsidRPr="000012AB">
        <w:rPr>
          <w:lang w:val="en-US"/>
        </w:rPr>
        <w:t xml:space="preserve"> A.</w:t>
      </w:r>
      <w:proofErr w:type="gramEnd"/>
    </w:p>
    <w:p w:rsidR="000012AB" w:rsidRPr="000012AB" w:rsidRDefault="000012AB" w:rsidP="000012AB">
      <w:pPr>
        <w:pStyle w:val="a6"/>
        <w:rPr>
          <w:lang w:val="en-US"/>
        </w:rPr>
      </w:pPr>
      <w:r w:rsidRPr="000012AB">
        <w:rPr>
          <w:lang w:val="en-US"/>
        </w:rPr>
        <w:t xml:space="preserve">Belgorod State Technological University named after V.G. </w:t>
      </w:r>
      <w:proofErr w:type="spellStart"/>
      <w:r w:rsidRPr="000012AB">
        <w:rPr>
          <w:lang w:val="en-US"/>
        </w:rPr>
        <w:t>Shukhov</w:t>
      </w:r>
      <w:proofErr w:type="spellEnd"/>
      <w:r w:rsidRPr="000012AB">
        <w:rPr>
          <w:lang w:val="en-US"/>
        </w:rPr>
        <w:t xml:space="preserve">, Belgorod, Russia </w:t>
      </w:r>
    </w:p>
    <w:p w:rsidR="000012AB" w:rsidRPr="000012AB" w:rsidRDefault="000012AB" w:rsidP="000012AB">
      <w:pPr>
        <w:pStyle w:val="a5"/>
        <w:rPr>
          <w:lang w:val="en-US"/>
        </w:rPr>
      </w:pPr>
      <w:proofErr w:type="spellStart"/>
      <w:proofErr w:type="gramStart"/>
      <w:r w:rsidRPr="000012AB">
        <w:rPr>
          <w:lang w:val="en-US"/>
        </w:rPr>
        <w:t>Bryantseva</w:t>
      </w:r>
      <w:proofErr w:type="spellEnd"/>
      <w:r w:rsidRPr="000012AB">
        <w:rPr>
          <w:lang w:val="en-US"/>
        </w:rPr>
        <w:t xml:space="preserve"> Tatyana A.</w:t>
      </w:r>
      <w:proofErr w:type="gramEnd"/>
      <w:r w:rsidRPr="000012AB">
        <w:rPr>
          <w:lang w:val="en-US"/>
        </w:rPr>
        <w:t xml:space="preserve"> </w:t>
      </w:r>
    </w:p>
    <w:p w:rsidR="000012AB" w:rsidRPr="000012AB" w:rsidRDefault="000012AB" w:rsidP="000012AB">
      <w:pPr>
        <w:pStyle w:val="a6"/>
        <w:rPr>
          <w:lang w:val="en-US"/>
        </w:rPr>
      </w:pPr>
      <w:r w:rsidRPr="000012AB">
        <w:rPr>
          <w:lang w:val="en-US"/>
        </w:rPr>
        <w:t xml:space="preserve">Belgorod State Technological University named after V.G. </w:t>
      </w:r>
      <w:proofErr w:type="spellStart"/>
      <w:r w:rsidRPr="000012AB">
        <w:rPr>
          <w:lang w:val="en-US"/>
        </w:rPr>
        <w:t>Shukhov</w:t>
      </w:r>
      <w:proofErr w:type="spellEnd"/>
      <w:r w:rsidRPr="000012AB">
        <w:rPr>
          <w:lang w:val="en-US"/>
        </w:rPr>
        <w:t>, Belgorod,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This article examines the current state of the cloud services market in Russia. Using statistical data, it identifies general development trends and determines the factors influencing industry dynamics. The structure of the cloud technology market is analyzed, its key segments are identified, and the main consumer categories are examined. Particular attention is paid to the development of cloud technologies based on an ecosystem approach.</w:t>
      </w:r>
    </w:p>
    <w:p w:rsidR="000012AB" w:rsidRPr="000012AB" w:rsidRDefault="000012AB" w:rsidP="000012AB">
      <w:pPr>
        <w:pStyle w:val="a8"/>
        <w:rPr>
          <w:lang w:val="en-US"/>
        </w:rPr>
      </w:pPr>
      <w:r w:rsidRPr="000012AB">
        <w:rPr>
          <w:lang w:val="en-US"/>
        </w:rPr>
        <w:t>Keywords</w:t>
      </w:r>
    </w:p>
    <w:p w:rsidR="000012AB" w:rsidRPr="000012AB" w:rsidRDefault="000012AB" w:rsidP="000012AB">
      <w:pPr>
        <w:pStyle w:val="a7"/>
        <w:rPr>
          <w:lang w:val="en-US"/>
        </w:rPr>
      </w:pPr>
      <w:r w:rsidRPr="000012AB">
        <w:rPr>
          <w:lang w:val="en-US"/>
        </w:rPr>
        <w:t xml:space="preserve">Digital technologies; cloud services; cloud services market segments; </w:t>
      </w:r>
      <w:proofErr w:type="spellStart"/>
      <w:r w:rsidRPr="000012AB">
        <w:rPr>
          <w:lang w:val="en-US"/>
        </w:rPr>
        <w:t>SaaS</w:t>
      </w:r>
      <w:proofErr w:type="spellEnd"/>
      <w:r w:rsidRPr="000012AB">
        <w:rPr>
          <w:lang w:val="en-US"/>
        </w:rPr>
        <w:t xml:space="preserve">; </w:t>
      </w:r>
      <w:proofErr w:type="spellStart"/>
      <w:r w:rsidRPr="000012AB">
        <w:rPr>
          <w:lang w:val="en-US"/>
        </w:rPr>
        <w:t>PaaS</w:t>
      </w:r>
      <w:proofErr w:type="spellEnd"/>
      <w:r w:rsidRPr="000012AB">
        <w:rPr>
          <w:lang w:val="en-US"/>
        </w:rPr>
        <w:t xml:space="preserve">; </w:t>
      </w:r>
      <w:proofErr w:type="spellStart"/>
      <w:r w:rsidRPr="000012AB">
        <w:rPr>
          <w:lang w:val="en-US"/>
        </w:rPr>
        <w:t>IaaS</w:t>
      </w:r>
      <w:proofErr w:type="spellEnd"/>
      <w:r w:rsidRPr="000012AB">
        <w:rPr>
          <w:lang w:val="en-US"/>
        </w:rPr>
        <w:t>; cloud providers; factors and trends in cloud services development in Russia.</w:t>
      </w:r>
    </w:p>
    <w:p w:rsidR="000012AB" w:rsidRPr="000012AB" w:rsidRDefault="000012AB" w:rsidP="000012AB">
      <w:pPr>
        <w:pStyle w:val="a8"/>
        <w:rPr>
          <w:lang w:val="en-US"/>
        </w:rPr>
      </w:pPr>
      <w:r w:rsidRPr="000012AB">
        <w:rPr>
          <w:lang w:val="en-US"/>
        </w:rPr>
        <w:t xml:space="preserve">For citation: </w:t>
      </w:r>
    </w:p>
    <w:p w:rsidR="000012AB" w:rsidRDefault="000012AB" w:rsidP="000012AB">
      <w:pPr>
        <w:pStyle w:val="aa"/>
      </w:pPr>
      <w:proofErr w:type="spellStart"/>
      <w:r w:rsidRPr="000012AB">
        <w:rPr>
          <w:lang w:val="en-US"/>
        </w:rPr>
        <w:t>Tkachenko</w:t>
      </w:r>
      <w:proofErr w:type="spellEnd"/>
      <w:r w:rsidRPr="000012AB">
        <w:rPr>
          <w:lang w:val="en-US"/>
        </w:rPr>
        <w:t xml:space="preserve"> Yu. A., </w:t>
      </w:r>
      <w:proofErr w:type="spellStart"/>
      <w:r w:rsidRPr="000012AB">
        <w:rPr>
          <w:lang w:val="en-US"/>
        </w:rPr>
        <w:t>Bryantseva</w:t>
      </w:r>
      <w:proofErr w:type="spellEnd"/>
      <w:r w:rsidRPr="000012AB">
        <w:rPr>
          <w:lang w:val="en-US"/>
        </w:rPr>
        <w:t xml:space="preserve"> T. A. Analysis of the </w:t>
      </w:r>
      <w:proofErr w:type="spellStart"/>
      <w:proofErr w:type="gramStart"/>
      <w:r w:rsidRPr="000012AB">
        <w:rPr>
          <w:lang w:val="en-US"/>
        </w:rPr>
        <w:t>russian</w:t>
      </w:r>
      <w:proofErr w:type="spellEnd"/>
      <w:proofErr w:type="gramEnd"/>
      <w:r w:rsidRPr="000012AB">
        <w:rPr>
          <w:lang w:val="en-US"/>
        </w:rPr>
        <w:t xml:space="preserve"> cloud services market.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2026, </w:t>
      </w:r>
      <w:proofErr w:type="spellStart"/>
      <w:r>
        <w:t>no</w:t>
      </w:r>
      <w:proofErr w:type="spellEnd"/>
      <w:r>
        <w:t xml:space="preserve">. 6, </w:t>
      </w:r>
      <w:proofErr w:type="spellStart"/>
      <w:r>
        <w:t>pp</w:t>
      </w:r>
      <w:proofErr w:type="spellEnd"/>
      <w:r>
        <w:t xml:space="preserve">. 108–113. </w:t>
      </w:r>
      <w:proofErr w:type="spellStart"/>
      <w:r>
        <w:t>doi</w:t>
      </w:r>
      <w:proofErr w:type="spellEnd"/>
      <w:r>
        <w:t>: 10.47576/2949-1916.2026.6.6.013.</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Pr="000012AB" w:rsidRDefault="000012AB" w:rsidP="000012AB">
      <w:pPr>
        <w:pStyle w:val="a3"/>
        <w:rPr>
          <w:lang w:val="ru-RU"/>
        </w:rPr>
      </w:pPr>
      <w:r w:rsidRPr="000012AB">
        <w:rPr>
          <w:lang w:val="ru-RU"/>
        </w:rPr>
        <w:t>УДК 332.1</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10.47576/2949-1916.2026.6.6.014</w:t>
      </w:r>
    </w:p>
    <w:p w:rsidR="000012AB" w:rsidRDefault="000012AB" w:rsidP="000012AB">
      <w:pPr>
        <w:pStyle w:val="a4"/>
      </w:pPr>
      <w:r>
        <w:t>Специализация экономики региона как основной фактор его развития</w:t>
      </w:r>
    </w:p>
    <w:p w:rsidR="000012AB" w:rsidRDefault="000012AB" w:rsidP="000012AB">
      <w:pPr>
        <w:pStyle w:val="a5"/>
      </w:pPr>
      <w:proofErr w:type="spellStart"/>
      <w:r>
        <w:t>Леончик</w:t>
      </w:r>
      <w:proofErr w:type="spellEnd"/>
      <w:r>
        <w:t xml:space="preserve"> Артем Евгеньевич</w:t>
      </w:r>
    </w:p>
    <w:p w:rsidR="000012AB" w:rsidRDefault="000012AB" w:rsidP="000012AB">
      <w:pPr>
        <w:pStyle w:val="a6"/>
      </w:pPr>
      <w:r>
        <w:t>Алтайский государственный университет, Барнаул, Россия, leonchikart96@mail.ru</w:t>
      </w:r>
    </w:p>
    <w:p w:rsidR="000012AB" w:rsidRDefault="000012AB" w:rsidP="000012AB">
      <w:pPr>
        <w:pStyle w:val="a8"/>
      </w:pPr>
      <w:r>
        <w:t>Аннотация</w:t>
      </w:r>
    </w:p>
    <w:p w:rsidR="000012AB" w:rsidRDefault="000012AB" w:rsidP="000012AB">
      <w:pPr>
        <w:pStyle w:val="a7"/>
      </w:pPr>
      <w:r>
        <w:t>В статье исследуется региональная специализация как ключевой фактор экономического развития территорий. На основе анализа современных теоретических подходов и эмпирических исследований раскрывается эволюция концепций специализации от классических теорий размещения производства до современной парадигмы «умной специализации». Особое внимание уделяется противопоставлению специализации и диверсификации, а также роли сетевых взаимодействий и агломерационных эффектов в формировании региональных конкурентных преимуществ. На примере российской практики обосновывается необходимость дифференцированного подхода к региональной политике, учитывающего специфику отраслевой структуры и пространственной организации экономики.</w:t>
      </w:r>
    </w:p>
    <w:p w:rsidR="000012AB" w:rsidRDefault="000012AB" w:rsidP="000012AB">
      <w:pPr>
        <w:pStyle w:val="a8"/>
      </w:pPr>
      <w:r>
        <w:t xml:space="preserve">Ключевые слова: </w:t>
      </w:r>
    </w:p>
    <w:p w:rsidR="000012AB" w:rsidRDefault="000012AB" w:rsidP="000012AB">
      <w:pPr>
        <w:pStyle w:val="a7"/>
      </w:pPr>
      <w:r>
        <w:t>региональная специализация; экономическое развитие; агломерационные эффекты; умная специализация; территориальное разделение труда; региональная политика.</w:t>
      </w:r>
    </w:p>
    <w:p w:rsidR="000012AB" w:rsidRDefault="000012AB" w:rsidP="000012AB">
      <w:pPr>
        <w:pStyle w:val="a8"/>
      </w:pPr>
      <w:r>
        <w:t xml:space="preserve">Для цитирования: </w:t>
      </w:r>
    </w:p>
    <w:p w:rsidR="000012AB" w:rsidRDefault="000012AB" w:rsidP="000012AB">
      <w:pPr>
        <w:pStyle w:val="a9"/>
      </w:pPr>
      <w:proofErr w:type="spellStart"/>
      <w:r>
        <w:t>Леончик</w:t>
      </w:r>
      <w:proofErr w:type="spellEnd"/>
      <w:r>
        <w:t xml:space="preserve"> А. Е. Специализация экономики региона как основной фактор его развития // Региональная и отраслевая экономика. – 2026. – № 6. – С. 114–119. </w:t>
      </w:r>
      <w:proofErr w:type="spellStart"/>
      <w:r>
        <w:t>doi</w:t>
      </w:r>
      <w:proofErr w:type="spellEnd"/>
      <w:r>
        <w:t>: 10.47576/2949-1916.2026.6.6.014.</w:t>
      </w:r>
    </w:p>
    <w:p w:rsidR="000012AB" w:rsidRDefault="000012AB" w:rsidP="000012AB">
      <w:pPr>
        <w:pStyle w:val="original"/>
      </w:pPr>
      <w:r>
        <w:lastRenderedPageBreak/>
        <w:t>Original article</w:t>
      </w:r>
    </w:p>
    <w:p w:rsidR="000012AB" w:rsidRPr="000012AB" w:rsidRDefault="000012AB" w:rsidP="000012AB">
      <w:pPr>
        <w:pStyle w:val="a4"/>
        <w:rPr>
          <w:lang w:val="en-US"/>
        </w:rPr>
      </w:pPr>
      <w:r w:rsidRPr="000012AB">
        <w:rPr>
          <w:lang w:val="en-US"/>
        </w:rPr>
        <w:t>Specialization of the region’s economy as the main factor in its development</w:t>
      </w:r>
    </w:p>
    <w:p w:rsidR="000012AB" w:rsidRPr="000012AB" w:rsidRDefault="000012AB" w:rsidP="000012AB">
      <w:pPr>
        <w:pStyle w:val="a5"/>
        <w:rPr>
          <w:lang w:val="en-US"/>
        </w:rPr>
      </w:pPr>
      <w:proofErr w:type="spellStart"/>
      <w:r w:rsidRPr="000012AB">
        <w:rPr>
          <w:lang w:val="en-US"/>
        </w:rPr>
        <w:t>Leonchik</w:t>
      </w:r>
      <w:proofErr w:type="spellEnd"/>
      <w:r w:rsidRPr="000012AB">
        <w:rPr>
          <w:lang w:val="en-US"/>
        </w:rPr>
        <w:t xml:space="preserve"> </w:t>
      </w:r>
      <w:proofErr w:type="spellStart"/>
      <w:r w:rsidRPr="000012AB">
        <w:rPr>
          <w:lang w:val="en-US"/>
        </w:rPr>
        <w:t>Artem</w:t>
      </w:r>
      <w:proofErr w:type="spellEnd"/>
      <w:r w:rsidRPr="000012AB">
        <w:rPr>
          <w:lang w:val="en-US"/>
        </w:rPr>
        <w:t xml:space="preserve"> E.</w:t>
      </w:r>
    </w:p>
    <w:p w:rsidR="000012AB" w:rsidRPr="000012AB" w:rsidRDefault="000012AB" w:rsidP="000012AB">
      <w:pPr>
        <w:pStyle w:val="a6"/>
        <w:rPr>
          <w:lang w:val="en-US"/>
        </w:rPr>
      </w:pPr>
      <w:r w:rsidRPr="000012AB">
        <w:rPr>
          <w:lang w:val="en-US"/>
        </w:rPr>
        <w:t>Altai State University, Barnaul, Russia, leonchikart96@mail.ru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article examines regional specialization as a key factor in the economic development of territories. Based on the analysis of modern theoretical approaches and empirical research, the evolution of specialization concepts from classical theories of production placement to the modern paradigm of “smart specialization” is revealed. Special attention is paid to the dilemma of “specialization </w:t>
      </w:r>
      <w:proofErr w:type="spellStart"/>
      <w:r w:rsidRPr="000012AB">
        <w:rPr>
          <w:lang w:val="en-US"/>
        </w:rPr>
        <w:t>vs</w:t>
      </w:r>
      <w:proofErr w:type="spellEnd"/>
      <w:r w:rsidRPr="000012AB">
        <w:rPr>
          <w:lang w:val="en-US"/>
        </w:rPr>
        <w:t xml:space="preserve"> diversification”, as well as the role of network interactions and agglomeration effects in the formation of regional competitive advantages. Using the example of Russian practice, the need for a differentiated approach to regional policy is substantiated, taking into account the specifics of the </w:t>
      </w:r>
      <w:proofErr w:type="spellStart"/>
      <w:r w:rsidRPr="000012AB">
        <w:rPr>
          <w:lang w:val="en-US"/>
        </w:rPr>
        <w:t>sectoral</w:t>
      </w:r>
      <w:proofErr w:type="spellEnd"/>
      <w:r w:rsidRPr="000012AB">
        <w:rPr>
          <w:lang w:val="en-US"/>
        </w:rPr>
        <w:t xml:space="preserve"> structure and spatial organization of the economy.</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regional</w:t>
      </w:r>
      <w:proofErr w:type="gramEnd"/>
      <w:r w:rsidRPr="000012AB">
        <w:rPr>
          <w:lang w:val="en-US"/>
        </w:rPr>
        <w:t xml:space="preserve"> specialization; economic development; agglomeration effects; smart specialization; territorial division of labor; regional policy.</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spacing w:val="-2"/>
          <w:lang w:val="en-US"/>
        </w:rPr>
      </w:pPr>
      <w:proofErr w:type="spellStart"/>
      <w:proofErr w:type="gramStart"/>
      <w:r w:rsidRPr="000012AB">
        <w:rPr>
          <w:spacing w:val="-2"/>
          <w:lang w:val="en-US"/>
        </w:rPr>
        <w:t>Leonchik</w:t>
      </w:r>
      <w:proofErr w:type="spellEnd"/>
      <w:r w:rsidRPr="000012AB">
        <w:rPr>
          <w:spacing w:val="-2"/>
          <w:lang w:val="en-US"/>
        </w:rPr>
        <w:t xml:space="preserve"> A. E. Specialization of the region’s economy as the main factor in its development.</w:t>
      </w:r>
      <w:proofErr w:type="gramEnd"/>
      <w:r w:rsidRPr="000012AB">
        <w:rPr>
          <w:spacing w:val="-2"/>
          <w:lang w:val="en-US"/>
        </w:rPr>
        <w:t xml:space="preserve"> </w:t>
      </w:r>
      <w:proofErr w:type="gramStart"/>
      <w:r w:rsidRPr="000012AB">
        <w:rPr>
          <w:i/>
          <w:iCs/>
          <w:spacing w:val="-2"/>
          <w:lang w:val="en-US"/>
        </w:rPr>
        <w:t xml:space="preserve">Regional and branch economy, </w:t>
      </w:r>
      <w:r w:rsidRPr="000012AB">
        <w:rPr>
          <w:spacing w:val="-2"/>
          <w:lang w:val="en-US"/>
        </w:rPr>
        <w:t>2026, no. 6, pp. 114–119.</w:t>
      </w:r>
      <w:proofErr w:type="gramEnd"/>
      <w:r w:rsidRPr="000012AB">
        <w:rPr>
          <w:spacing w:val="-2"/>
          <w:lang w:val="en-US"/>
        </w:rPr>
        <w:t xml:space="preserve"> </w:t>
      </w:r>
      <w:proofErr w:type="spellStart"/>
      <w:proofErr w:type="gramStart"/>
      <w:r w:rsidRPr="000012AB">
        <w:rPr>
          <w:spacing w:val="-2"/>
          <w:lang w:val="en-US"/>
        </w:rPr>
        <w:t>doi</w:t>
      </w:r>
      <w:proofErr w:type="spellEnd"/>
      <w:proofErr w:type="gramEnd"/>
      <w:r w:rsidRPr="000012AB">
        <w:rPr>
          <w:spacing w:val="-2"/>
          <w:lang w:val="en-US"/>
        </w:rPr>
        <w:t>: 10.47576/2949-1916.2026.6.6.014.</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10.47576/2949-1916.2026.6.6.015</w:t>
      </w:r>
    </w:p>
    <w:p w:rsidR="000012AB" w:rsidRDefault="000012AB" w:rsidP="000012AB">
      <w:pPr>
        <w:pStyle w:val="a4"/>
      </w:pPr>
      <w:r>
        <w:t xml:space="preserve">Состояние текстильной промышленности России </w:t>
      </w:r>
      <w:r>
        <w:br/>
        <w:t>в условиях санкций</w:t>
      </w:r>
    </w:p>
    <w:p w:rsidR="000012AB" w:rsidRDefault="000012AB" w:rsidP="000012AB">
      <w:pPr>
        <w:pStyle w:val="a5"/>
      </w:pPr>
      <w:r>
        <w:t xml:space="preserve">Савичев Данила Сергеевич </w:t>
      </w:r>
    </w:p>
    <w:p w:rsidR="000012AB" w:rsidRDefault="000012AB" w:rsidP="000012AB">
      <w:pPr>
        <w:pStyle w:val="a6"/>
      </w:pPr>
      <w:r>
        <w:t>Дипломатическая академия МГИМО МИД России, Москва, Россия</w:t>
      </w:r>
    </w:p>
    <w:p w:rsidR="000012AB" w:rsidRDefault="000012AB" w:rsidP="000012AB">
      <w:pPr>
        <w:pStyle w:val="a8"/>
      </w:pPr>
      <w:r>
        <w:t>Аннотация</w:t>
      </w:r>
    </w:p>
    <w:p w:rsidR="000012AB" w:rsidRDefault="000012AB" w:rsidP="000012AB">
      <w:pPr>
        <w:pStyle w:val="a7"/>
      </w:pPr>
      <w:r>
        <w:t xml:space="preserve">В статье рассматривается текущее состояние текстильной промышленности Российской Федерации в контексте экономических санкций, введенных с 2014 года и более интенсивных с февраля 2022 года. Основная цель исследования – выявить ключевые структурные ограничения, препятствующие развитию сектора, оценить реальный уровень его инновационного потенциала и проанализировать условия, необходимые для укрепления конкурентоспособности и экспортной ориентации в условиях ограниченной экономики. Методология исследования основана на системном и многомерном подходе, сочетающем статистический анализ официальных данных (Росстат, отраслевые отчеты), международные сравнительные методы, динамический анализ показателей промышленной эффективности, а также SWOT-анализ, направленный на структурирование внутренних и внешних факторов, влияющих на развитие сектора. </w:t>
      </w:r>
      <w:proofErr w:type="gramStart"/>
      <w:r>
        <w:t>Особое внимание уделяется качественной оценке инноваций, выходящей за рамки традиционных чисто количественных показателей, через разработку системы критериев для оценки технологической глубины, степени новизны и международной конкурентоспособности инновационных текстильных изделий.</w:t>
      </w:r>
      <w:proofErr w:type="gramEnd"/>
      <w:r>
        <w:t xml:space="preserve"> Результаты исследований показывают, что российская текстильная промышленность характеризуется высокой </w:t>
      </w:r>
      <w:r>
        <w:lastRenderedPageBreak/>
        <w:t xml:space="preserve">зависимостью от импорта сырья, оборудования и технологий, высоким уровнем устаревания производственных активов, низкой интенсивностью исследований и разработок, а также низкой рентабельностью, ограничивающей инвестиционные возможности. Эти факторы оказались негативными накопительными эффектами, приводя к хроническому недоиспользованию производственных мощностей, низкой доле инновационных продуктов и потере конкурентных позиций, в том числе на внутреннем рынке. В то же время исследование подчеркивает существование значительного эндогенного потенциала роста, связанного с развитием сегментов с высокой добавленной стоимостью – технических, умных, медицинских и композитных текстилей – при условии системных инноваций и усиления роли государственной промышленной политики. Выводы подчеркивают, что переход к модели роста, основанной на инновациях, является важным условием для обеспечения устойчивости, </w:t>
      </w:r>
      <w:proofErr w:type="spellStart"/>
      <w:r>
        <w:t>реинтеграции</w:t>
      </w:r>
      <w:proofErr w:type="spellEnd"/>
      <w:r>
        <w:t xml:space="preserve"> в глобальные цепочки создания стоимости и долгосрочной конкурентоспособности российской текстильной промышленности в условиях санкций.</w:t>
      </w:r>
    </w:p>
    <w:p w:rsidR="000012AB" w:rsidRDefault="000012AB" w:rsidP="000012AB">
      <w:pPr>
        <w:pStyle w:val="a8"/>
      </w:pPr>
      <w:r>
        <w:t xml:space="preserve">Ключевые слова: </w:t>
      </w:r>
    </w:p>
    <w:p w:rsidR="000012AB" w:rsidRDefault="000012AB" w:rsidP="000012AB">
      <w:pPr>
        <w:pStyle w:val="a7"/>
      </w:pPr>
      <w:r>
        <w:t>текстильная промышленность; экономические санкции; промышленные инновации; конкурентоспособность; потенциальные экспортеры; промышленная политика; зависимость от импорта; технологическая модернизация; SWOT-анализ</w:t>
      </w:r>
    </w:p>
    <w:p w:rsidR="000012AB" w:rsidRDefault="000012AB" w:rsidP="000012AB">
      <w:pPr>
        <w:pStyle w:val="a8"/>
      </w:pPr>
      <w:r>
        <w:t xml:space="preserve">Для цитирования: </w:t>
      </w:r>
    </w:p>
    <w:p w:rsidR="000012AB" w:rsidRDefault="000012AB" w:rsidP="000012AB">
      <w:pPr>
        <w:pStyle w:val="a9"/>
      </w:pPr>
      <w:r>
        <w:t xml:space="preserve">Савичев Д. С. Состояние текстильной промышленности России в условиях санкций // Региональная и отраслевая экономика. – 2026. – № 6. – С. 120–130. </w:t>
      </w:r>
      <w:proofErr w:type="spellStart"/>
      <w:r>
        <w:t>doi</w:t>
      </w:r>
      <w:proofErr w:type="spellEnd"/>
      <w:r>
        <w:t>: 10.47576/2949-1916.2026.6.6.015.\</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The State of the Russian Textile Industry </w:t>
      </w:r>
      <w:r w:rsidRPr="000012AB">
        <w:rPr>
          <w:lang w:val="en-US"/>
        </w:rPr>
        <w:br/>
        <w:t>under Sanctions</w:t>
      </w:r>
    </w:p>
    <w:p w:rsidR="000012AB" w:rsidRPr="000012AB" w:rsidRDefault="000012AB" w:rsidP="000012AB">
      <w:pPr>
        <w:pStyle w:val="a5"/>
        <w:rPr>
          <w:lang w:val="en-US"/>
        </w:rPr>
      </w:pPr>
      <w:proofErr w:type="spellStart"/>
      <w:r w:rsidRPr="000012AB">
        <w:rPr>
          <w:lang w:val="en-US"/>
        </w:rPr>
        <w:t>Savichev</w:t>
      </w:r>
      <w:proofErr w:type="spellEnd"/>
      <w:r w:rsidRPr="000012AB">
        <w:rPr>
          <w:lang w:val="en-US"/>
        </w:rPr>
        <w:t xml:space="preserve"> </w:t>
      </w:r>
      <w:proofErr w:type="spellStart"/>
      <w:r w:rsidRPr="000012AB">
        <w:rPr>
          <w:lang w:val="en-US"/>
        </w:rPr>
        <w:t>Danila</w:t>
      </w:r>
      <w:proofErr w:type="spellEnd"/>
      <w:r w:rsidRPr="000012AB">
        <w:rPr>
          <w:lang w:val="en-US"/>
        </w:rPr>
        <w:t xml:space="preserve"> S. </w:t>
      </w:r>
    </w:p>
    <w:p w:rsidR="000012AB" w:rsidRPr="000012AB" w:rsidRDefault="000012AB" w:rsidP="000012AB">
      <w:pPr>
        <w:pStyle w:val="a6"/>
        <w:rPr>
          <w:lang w:val="en-US"/>
        </w:rPr>
      </w:pPr>
      <w:r w:rsidRPr="000012AB">
        <w:rPr>
          <w:lang w:val="en-US"/>
        </w:rPr>
        <w:t>Diplomatic Academy of MGIMO of the Ministry of Foreign Affairs of the Russian Federation, Moscow, Russia, dansav15@mail.ru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article examines the current state of the Russian textile industry in the context of economic sanctions imposed since 2014 and intensified since February 2022. The primary </w:t>
      </w:r>
      <w:proofErr w:type="gramStart"/>
      <w:r w:rsidRPr="000012AB">
        <w:rPr>
          <w:lang w:val="en-US"/>
        </w:rPr>
        <w:t>objective of the study is to identify key structural constraints hindering the sector’s development, assess its actual level of innovation potential, and analyze</w:t>
      </w:r>
      <w:proofErr w:type="gramEnd"/>
      <w:r w:rsidRPr="000012AB">
        <w:rPr>
          <w:lang w:val="en-US"/>
        </w:rPr>
        <w:t xml:space="preserve"> the conditions necessary for strengthening competitiveness and export orientation in a constrained economy. The research methodology is based on a systemic and multidimensional approach, combining statistical analysis of official data (</w:t>
      </w:r>
      <w:proofErr w:type="spellStart"/>
      <w:r w:rsidRPr="000012AB">
        <w:rPr>
          <w:lang w:val="en-US"/>
        </w:rPr>
        <w:t>Rosstat</w:t>
      </w:r>
      <w:proofErr w:type="spellEnd"/>
      <w:r w:rsidRPr="000012AB">
        <w:rPr>
          <w:lang w:val="en-US"/>
        </w:rPr>
        <w:t xml:space="preserve">, industry reports), international comparative methods, dynamic analysis of industrial performance indicators, and a SWOT analysis aimed at structuring the internal and external factors influencing the sector’s development. Particular attention is paid to the qualitative assessment of innovations, going beyond traditional purely quantitative indicators, through the development of a system of criteria for assessing the technological depth, degree of novelty, and international competitiveness of innovative textile products. The research findings demonstrate that the Russian textile industry is characterized by high dependence on imported raw materials, equipment, and technology, a high level of obsolescence of production assets, low R&amp;D intensity, and low profitability, limiting investment opportunities. These factors have proven to have negative cumulative effects, leading to chronic underutilization of production capacity, a low share of innovative products, and a loss of competitiveness, including in the domestic market. At the same time, the study emphasizes the existence of significant endogenous growth potential associated with the development of high-value-added segments–technical, smart, medical, and composite textiles–provided that systemic innovation is implemented and the role of state industrial policy is strengthened. The findings emphasize that the transition to an innovation-driven growth model is </w:t>
      </w:r>
      <w:r w:rsidRPr="000012AB">
        <w:rPr>
          <w:lang w:val="en-US"/>
        </w:rPr>
        <w:lastRenderedPageBreak/>
        <w:t>essential for ensuring sustainability, reintegration into global value chains, and long-term competitiveness of the Russian textile industry in the context of sanctions.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textile industry; economic sanctions; industrial innovation; competitiveness; potential exporters; industrial policy; import dependence; technological modernization; SWOT analysis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Savichev</w:t>
      </w:r>
      <w:proofErr w:type="spellEnd"/>
      <w:r w:rsidRPr="000012AB">
        <w:rPr>
          <w:lang w:val="en-US"/>
        </w:rPr>
        <w:t xml:space="preserve"> D. S.</w:t>
      </w:r>
      <w:proofErr w:type="gramEnd"/>
      <w:r w:rsidRPr="000012AB">
        <w:rPr>
          <w:lang w:val="en-US"/>
        </w:rPr>
        <w:t xml:space="preserve"> </w:t>
      </w:r>
      <w:proofErr w:type="gramStart"/>
      <w:r w:rsidRPr="000012AB">
        <w:rPr>
          <w:lang w:val="en-US"/>
        </w:rPr>
        <w:t>The State of the Russian Textile Industry under Sanctions.</w:t>
      </w:r>
      <w:proofErr w:type="gramEnd"/>
      <w:r w:rsidRPr="000012AB">
        <w:rPr>
          <w:lang w:val="en-US"/>
        </w:rPr>
        <w:t xml:space="preserve"> </w:t>
      </w:r>
      <w:proofErr w:type="gramStart"/>
      <w:r w:rsidRPr="000012AB">
        <w:rPr>
          <w:i/>
          <w:iCs/>
          <w:lang w:val="en-US"/>
        </w:rPr>
        <w:t>Regional and branch economy</w:t>
      </w:r>
      <w:r w:rsidRPr="000012AB">
        <w:rPr>
          <w:lang w:val="en-US"/>
        </w:rPr>
        <w:t>, 2026, no. 6, pp. 120–130.</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10.47576/2949-1916.2026.6.6.015.</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332</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10.47576/2949-1916.2026.6.6.016</w:t>
      </w:r>
    </w:p>
    <w:p w:rsidR="000012AB" w:rsidRDefault="000012AB" w:rsidP="000012AB">
      <w:pPr>
        <w:pStyle w:val="a4"/>
      </w:pPr>
      <w:r>
        <w:t>Формирование ресурсно-рыночной модели развития регионального распределительного сетевого комплекса</w:t>
      </w:r>
    </w:p>
    <w:p w:rsidR="000012AB" w:rsidRDefault="000012AB" w:rsidP="000012AB">
      <w:pPr>
        <w:pStyle w:val="a5"/>
      </w:pPr>
      <w:r>
        <w:t>Баранов Родион Николаевич</w:t>
      </w:r>
    </w:p>
    <w:p w:rsidR="000012AB" w:rsidRDefault="000012AB" w:rsidP="000012AB">
      <w:pPr>
        <w:pStyle w:val="a6"/>
      </w:pPr>
      <w:r>
        <w:t xml:space="preserve">Нижегородский институт управления – филиал </w:t>
      </w:r>
      <w:proofErr w:type="spellStart"/>
      <w:r>
        <w:t>РАНХиГС</w:t>
      </w:r>
      <w:proofErr w:type="spellEnd"/>
      <w:r>
        <w:t>, Нижний Новгород, Россия, barrodionnik@yandex.ru</w:t>
      </w:r>
    </w:p>
    <w:p w:rsidR="000012AB" w:rsidRDefault="000012AB" w:rsidP="000012AB">
      <w:pPr>
        <w:pStyle w:val="a8"/>
      </w:pPr>
      <w:r>
        <w:t>Аннотация</w:t>
      </w:r>
    </w:p>
    <w:p w:rsidR="000012AB" w:rsidRDefault="000012AB" w:rsidP="000012AB">
      <w:pPr>
        <w:pStyle w:val="a7"/>
      </w:pPr>
      <w:r>
        <w:t xml:space="preserve">Предмет статьи – формирование ресурсно-рыночной модели развития регионального распределительного сетевого комплекса. Актуальность темы связана с потребностью согласования инвестиционных, инфраструктурных, тарифных, цифровых и организационных решений в региональной электроэнергетике. Научная новизна состоит в трактовке распределительного сетевого комплекса как узла соединения ресурсной обеспеченности территории и рыночных механизмов электросетевых услуг. Цель исследования – обосновать структуру такой модели применительно к региональному уровню управления. </w:t>
      </w:r>
      <w:proofErr w:type="gramStart"/>
      <w:r>
        <w:t>Использованы</w:t>
      </w:r>
      <w:proofErr w:type="gramEnd"/>
      <w:r>
        <w:t xml:space="preserve"> анализ научных публикаций, сравнительный анализ, классификация, логико-аналитическое обобщение и синтез. Научно-теоретическую основу составили современные русскоязычные работы по тарифному регулированию, распределенной энергетике, рынку электроэнергии, энергетической инфраструктуре регионов, цифровой трансформации, инвестициям, реформе отрасли, устойчивому развитию, организационной модели сетевого комплекса и проблемам электросетевого хозяйства. Аналитическая часть раскрывает ресурсный, рыночный и институционально-технологический контуры модели. Практическая полезность результатов связана с применением предложенной логики при разработке региональных программ развития сетевой инфраструктуры и оценке управленческих решений сетевых организаций.</w:t>
      </w:r>
    </w:p>
    <w:p w:rsidR="000012AB" w:rsidRDefault="000012AB" w:rsidP="000012AB">
      <w:pPr>
        <w:pStyle w:val="a8"/>
      </w:pPr>
      <w:r>
        <w:t xml:space="preserve">Ключевые слова: </w:t>
      </w:r>
    </w:p>
    <w:p w:rsidR="000012AB" w:rsidRDefault="000012AB" w:rsidP="000012AB">
      <w:pPr>
        <w:pStyle w:val="a7"/>
      </w:pPr>
      <w:proofErr w:type="gramStart"/>
      <w:r>
        <w:t xml:space="preserve">региональный распределительный сетевой комплекс; ресурсно-рыночная модель; электросетевая инфраструктура; тарифное регулирование; инвестиционные программы; распределенная энергетика; цифровая трансформация; территориальные сетевые организации; энергетическая устойчивость; региональное развитие. </w:t>
      </w:r>
      <w:proofErr w:type="gramEnd"/>
    </w:p>
    <w:p w:rsidR="000012AB" w:rsidRDefault="000012AB" w:rsidP="000012AB">
      <w:pPr>
        <w:pStyle w:val="a8"/>
      </w:pPr>
      <w:r>
        <w:t xml:space="preserve">Для цитирования: </w:t>
      </w:r>
    </w:p>
    <w:p w:rsidR="000012AB" w:rsidRDefault="000012AB" w:rsidP="000012AB">
      <w:pPr>
        <w:pStyle w:val="a9"/>
      </w:pPr>
      <w:r>
        <w:t xml:space="preserve">Баранов Р. Н. Формирование ресурсно-рыночной модели развития регионального распределительного сетевого комплекса // Региональная и отраслевая экономика. – 2026. – № 6. – С. 131–138. </w:t>
      </w:r>
      <w:proofErr w:type="spellStart"/>
      <w:r>
        <w:t>doi</w:t>
      </w:r>
      <w:proofErr w:type="spellEnd"/>
      <w:r>
        <w:t>: 10.47576/2949-1916.2026.6.6.016.</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lastRenderedPageBreak/>
        <w:t>Developing a resource-market model for the development of a regional distribution grid complex</w:t>
      </w:r>
    </w:p>
    <w:p w:rsidR="000012AB" w:rsidRPr="000012AB" w:rsidRDefault="000012AB" w:rsidP="000012AB">
      <w:pPr>
        <w:pStyle w:val="a5"/>
        <w:rPr>
          <w:lang w:val="en-US"/>
        </w:rPr>
      </w:pPr>
      <w:r w:rsidRPr="000012AB">
        <w:rPr>
          <w:lang w:val="en-US"/>
        </w:rPr>
        <w:t xml:space="preserve">Baranov </w:t>
      </w:r>
      <w:proofErr w:type="spellStart"/>
      <w:r w:rsidRPr="000012AB">
        <w:rPr>
          <w:lang w:val="en-US"/>
        </w:rPr>
        <w:t>Rodion</w:t>
      </w:r>
      <w:proofErr w:type="spellEnd"/>
      <w:r w:rsidRPr="000012AB">
        <w:rPr>
          <w:lang w:val="en-US"/>
        </w:rPr>
        <w:t xml:space="preserve"> N. </w:t>
      </w:r>
    </w:p>
    <w:p w:rsidR="000012AB" w:rsidRPr="000012AB" w:rsidRDefault="000012AB" w:rsidP="000012AB">
      <w:pPr>
        <w:pStyle w:val="a6"/>
        <w:rPr>
          <w:lang w:val="en-US"/>
        </w:rPr>
      </w:pPr>
      <w:r w:rsidRPr="000012AB">
        <w:rPr>
          <w:lang w:val="en-US"/>
        </w:rPr>
        <w:t xml:space="preserve">Nizhny Novgorod Institute of Management – a branch of the Russian Presidential </w:t>
      </w:r>
      <w:r w:rsidRPr="000012AB">
        <w:rPr>
          <w:lang w:val="en-US"/>
        </w:rPr>
        <w:br/>
        <w:t>Academy of National Economy and Public Administration (RANEPA), Nizhny Novgorod, Russia, barrodionnik@yandex.ru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focuses on developing a resource-market model for the development of a regional distribution grid complex. The relevance of this topic stems from the need to align investment, infrastructure, tariff, digital, and organizational decisions in the regional electric power industry. The scientific novelty lies in the interpretation of the distribution grid complex as a hub for connecting the resource endowment of a territory with the market mechanisms of electric grid services. The objective of the study is to substantiate the structure of such a model for the regional level of governance. The study utilizes an analysis of scientific publications, comparative analysis, classification, logical-analytical generalization, and synthesis. The source base consists of contemporary Russian-language works on tariff regulation, distributed energy, the electricity market, regional energy infrastructure, digital transformation, investment, industry reform, sustainable development, the organizational model of the grid complex, and issues related to the electric grid industry. The analytical section reveals the resource, market, and institutional-technological contours of the model. The practical utility of the results stems from the application of the proposed logic to the development of regional grid infrastructure development programs and the evaluation of management decisions by grid organizations.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regional distribution grid complex; resource-market model; electric grid infrastructure; tariff regulation; investment programs; distributed energy; digital transformation; territorial grid organizations; energy sustainability; regional development.</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r w:rsidRPr="000012AB">
        <w:rPr>
          <w:lang w:val="en-US"/>
        </w:rPr>
        <w:t xml:space="preserve">Baranov R. N. Developing a resource-market model for the development of a regional distribution grid complex. </w:t>
      </w:r>
      <w:proofErr w:type="gramStart"/>
      <w:r w:rsidRPr="000012AB">
        <w:rPr>
          <w:i/>
          <w:iCs/>
          <w:lang w:val="en-US"/>
        </w:rPr>
        <w:t xml:space="preserve">Regional and branch economy, </w:t>
      </w:r>
      <w:r w:rsidRPr="000012AB">
        <w:rPr>
          <w:lang w:val="en-US"/>
        </w:rPr>
        <w:t>2026, no. 6, pp. 131–138.</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10.47576/2949-1916.2026.6.6.016.</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338.24</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10.47576/2949-1916.2026.6.6.017</w:t>
      </w:r>
    </w:p>
    <w:p w:rsidR="000012AB" w:rsidRDefault="000012AB" w:rsidP="000012AB">
      <w:pPr>
        <w:pStyle w:val="a4"/>
      </w:pPr>
      <w:r>
        <w:t>Механизм развития креативных индустрий в северных ресурсодобывающих регионах: концептуальная модель в условиях цифровой трансформации</w:t>
      </w:r>
    </w:p>
    <w:p w:rsidR="000012AB" w:rsidRDefault="000012AB" w:rsidP="000012AB">
      <w:pPr>
        <w:pStyle w:val="a5"/>
      </w:pPr>
      <w:r>
        <w:t>Мухортиков Дмитрий Алексеевич</w:t>
      </w:r>
    </w:p>
    <w:p w:rsidR="000012AB" w:rsidRDefault="000012AB" w:rsidP="000012AB">
      <w:pPr>
        <w:pStyle w:val="a6"/>
      </w:pPr>
      <w:r>
        <w:t xml:space="preserve">Югорский государственный университет, Ханты-Мансийск, Россия, </w:t>
      </w:r>
      <w:r>
        <w:br/>
        <w:t>muhortikov74@mail.ru</w:t>
      </w:r>
    </w:p>
    <w:p w:rsidR="000012AB" w:rsidRDefault="000012AB" w:rsidP="000012AB">
      <w:pPr>
        <w:pStyle w:val="a8"/>
      </w:pPr>
      <w:r>
        <w:t>Аннотация</w:t>
      </w:r>
    </w:p>
    <w:p w:rsidR="000012AB" w:rsidRDefault="000012AB" w:rsidP="000012AB">
      <w:pPr>
        <w:pStyle w:val="a7"/>
      </w:pPr>
      <w:r>
        <w:t xml:space="preserve">Статья посвящена исследованию условий и вызовов развития креативных индустрий на региональном уровне. Отмечена необходимость выработки эффективных механизмов развития креативных индустрий, обеспечивающих распространение экономических </w:t>
      </w:r>
      <w:r>
        <w:lastRenderedPageBreak/>
        <w:t xml:space="preserve">эффектов. Целью исследования является изучение механизма развития креативных индустрий и уровня использования креативного потенциала в северных регионах. Методологическую основу исследования составил комплекс общенаучных и специальных методов. Приведены различные точки зрения отечественных исследователей по рассматриваемой теме, сделан вывод о стратегическом потенциале креативных индустрий и наличии стимулов и барьеров развития креативных секторов экономики. На примере Республики Коми и Мурманской области рассмотрен уровень развития креативных индустрий и сделан вывод, что уровень цифровизации креативных индустрий и экономические условия достаточно сильно дифференцированы. Предложены механизмы содействия развитию креативных индустрий на основе совершенствования системы образования, развития цифровой и информационной инфраструктуры, точечной поддержки проектов и формирования цифровых экосистем, предпринята попытка в построении концептуальной модели развития креативных индустрий в северных </w:t>
      </w:r>
      <w:proofErr w:type="spellStart"/>
      <w:r>
        <w:t>ресурсодобывающих</w:t>
      </w:r>
      <w:proofErr w:type="spellEnd"/>
      <w:r>
        <w:t xml:space="preserve"> регионах на основе создания цифровой экосистемы. Сделан вывод о необходимости комплексного подхода к развитию креативных индустрий в условиях цифровой трансформации.</w:t>
      </w:r>
    </w:p>
    <w:p w:rsidR="000012AB" w:rsidRDefault="000012AB" w:rsidP="000012AB">
      <w:pPr>
        <w:pStyle w:val="a8"/>
      </w:pPr>
      <w:r>
        <w:t xml:space="preserve">Ключевые слова: </w:t>
      </w:r>
    </w:p>
    <w:p w:rsidR="000012AB" w:rsidRDefault="000012AB" w:rsidP="000012AB">
      <w:pPr>
        <w:pStyle w:val="a7"/>
      </w:pPr>
      <w:r>
        <w:t xml:space="preserve">цифровая трансформация; креативные индустрии; креативный сектор экономики; региональная специфика; цифровые экосистемы. </w:t>
      </w:r>
    </w:p>
    <w:p w:rsidR="000012AB" w:rsidRDefault="000012AB" w:rsidP="000012AB">
      <w:pPr>
        <w:pStyle w:val="a8"/>
      </w:pPr>
      <w:r>
        <w:t xml:space="preserve">Для цитирования: </w:t>
      </w:r>
    </w:p>
    <w:p w:rsidR="000012AB" w:rsidRDefault="000012AB" w:rsidP="000012AB">
      <w:pPr>
        <w:pStyle w:val="a9"/>
      </w:pPr>
      <w:r>
        <w:t xml:space="preserve">Мухортиков Д. А. Механизм развития креативных индустрий в северных </w:t>
      </w:r>
      <w:proofErr w:type="spellStart"/>
      <w:r>
        <w:t>ресурсодобывающих</w:t>
      </w:r>
      <w:proofErr w:type="spellEnd"/>
      <w:r>
        <w:t xml:space="preserve"> регионах: концептуальная модель в условиях цифровой трансформации // Региональная и отраслевая экономика. – 2026. – № 6. – С. 139–144. </w:t>
      </w:r>
      <w:proofErr w:type="spellStart"/>
      <w:r>
        <w:t>doi</w:t>
      </w:r>
      <w:proofErr w:type="spellEnd"/>
      <w:r>
        <w:t>: 10.47576/2949-1916.2026.6.6.017.</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Creative industries development mechanism </w:t>
      </w:r>
      <w:r w:rsidRPr="000012AB">
        <w:rPr>
          <w:lang w:val="en-US"/>
        </w:rPr>
        <w:br/>
        <w:t xml:space="preserve">in northern resource-extracting regions: </w:t>
      </w:r>
      <w:r w:rsidRPr="000012AB">
        <w:rPr>
          <w:lang w:val="en-US"/>
        </w:rPr>
        <w:br/>
        <w:t>a conceptual model in the context of digital transformation</w:t>
      </w:r>
    </w:p>
    <w:p w:rsidR="000012AB" w:rsidRPr="000012AB" w:rsidRDefault="000012AB" w:rsidP="000012AB">
      <w:pPr>
        <w:pStyle w:val="a5"/>
        <w:rPr>
          <w:lang w:val="en-US"/>
        </w:rPr>
      </w:pPr>
      <w:proofErr w:type="spellStart"/>
      <w:proofErr w:type="gramStart"/>
      <w:r w:rsidRPr="000012AB">
        <w:rPr>
          <w:lang w:val="en-US"/>
        </w:rPr>
        <w:t>Mukhortikov</w:t>
      </w:r>
      <w:proofErr w:type="spellEnd"/>
      <w:r w:rsidRPr="000012AB">
        <w:rPr>
          <w:lang w:val="en-US"/>
        </w:rPr>
        <w:t xml:space="preserve"> Dmitry A.</w:t>
      </w:r>
      <w:proofErr w:type="gramEnd"/>
    </w:p>
    <w:p w:rsidR="000012AB" w:rsidRPr="000012AB" w:rsidRDefault="000012AB" w:rsidP="000012AB">
      <w:pPr>
        <w:pStyle w:val="a6"/>
        <w:rPr>
          <w:lang w:val="en-US"/>
        </w:rPr>
      </w:pPr>
      <w:proofErr w:type="spellStart"/>
      <w:r w:rsidRPr="000012AB">
        <w:rPr>
          <w:lang w:val="en-US"/>
        </w:rPr>
        <w:t>Ugra</w:t>
      </w:r>
      <w:proofErr w:type="spellEnd"/>
      <w:r w:rsidRPr="000012AB">
        <w:rPr>
          <w:lang w:val="en-US"/>
        </w:rPr>
        <w:t xml:space="preserve"> State University, </w:t>
      </w:r>
      <w:proofErr w:type="spellStart"/>
      <w:r w:rsidRPr="000012AB">
        <w:rPr>
          <w:lang w:val="en-US"/>
        </w:rPr>
        <w:t>Khanty-Mansiysk</w:t>
      </w:r>
      <w:proofErr w:type="spellEnd"/>
      <w:r w:rsidRPr="000012AB">
        <w:rPr>
          <w:lang w:val="en-US"/>
        </w:rPr>
        <w:t>, Russia, muhortikov74@mail.ru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article examines the conditions and challenges for creative industries development at the regional level. The need to develop effective mechanisms for creative industries development that ensure the dissemination of economic benefits is highlighted. The aim of the study is to examine the creative industries development mechanism and the level of creative potential utilization in northern regions. The methodological basis of the study is a combination of general scientific and specialized methods. Various perspectives of Russian researchers on the topic are presented, and a conclusion is reached regarding the strategic potential of creative industries and the existing incentives and barriers to the development of creative sectors of the economy. Using the </w:t>
      </w:r>
      <w:proofErr w:type="spellStart"/>
      <w:r w:rsidRPr="000012AB">
        <w:rPr>
          <w:lang w:val="en-US"/>
        </w:rPr>
        <w:t>Komi</w:t>
      </w:r>
      <w:proofErr w:type="spellEnd"/>
      <w:r w:rsidRPr="000012AB">
        <w:rPr>
          <w:lang w:val="en-US"/>
        </w:rPr>
        <w:t xml:space="preserve"> Republic and Murmansk Oblast as examples, this article examines the level of creative industry development and concludes that the level of digitalization in these industries and their economic conditions are quite diverse. The article proposes mechanisms for promoting creative industries through improving the education system, developing digital and information infrastructure, targeted project support, and developing digital ecosystems. It also attempts to construct a conceptual model for creative industries development in northern resource-extracting regions based on the creation of a digital ecosystem. It concludes that a comprehensive approach to creative industries development is necessary in the context of digital transformation.</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lastRenderedPageBreak/>
        <w:t>digital</w:t>
      </w:r>
      <w:proofErr w:type="gramEnd"/>
      <w:r w:rsidRPr="000012AB">
        <w:rPr>
          <w:lang w:val="en-US"/>
        </w:rPr>
        <w:t xml:space="preserve"> transformation; creative industries; creative sector of the economy; regional specifics; digital ecosystems.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Mukhortikov</w:t>
      </w:r>
      <w:proofErr w:type="spellEnd"/>
      <w:r w:rsidRPr="000012AB">
        <w:rPr>
          <w:lang w:val="en-US"/>
        </w:rPr>
        <w:t xml:space="preserve"> D. A. Creative industries development mechanism in northern resource-extracting regions: a conceptual model in the context of digital transformation. </w:t>
      </w:r>
      <w:proofErr w:type="gramStart"/>
      <w:r w:rsidRPr="000012AB">
        <w:rPr>
          <w:i/>
          <w:iCs/>
          <w:lang w:val="en-US"/>
        </w:rPr>
        <w:t>Regional and branch economy,</w:t>
      </w:r>
      <w:r w:rsidRPr="000012AB">
        <w:rPr>
          <w:lang w:val="en-US"/>
        </w:rPr>
        <w:t xml:space="preserve"> 2026, no. 6, pp. 139–144.</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10.47576/2949-1916.2026.6.6.017.</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10.47576/2949-1916.2026.6.6.018</w:t>
      </w:r>
    </w:p>
    <w:p w:rsidR="000012AB" w:rsidRDefault="000012AB" w:rsidP="000012AB">
      <w:pPr>
        <w:pStyle w:val="a4"/>
      </w:pPr>
      <w:r>
        <w:t xml:space="preserve">Оценка зависимости стоимости золота </w:t>
      </w:r>
      <w:r>
        <w:br/>
        <w:t>от макроэкономических факторов и возможности его использования для защиты от кризисных явлений</w:t>
      </w:r>
    </w:p>
    <w:p w:rsidR="000012AB" w:rsidRDefault="000012AB" w:rsidP="000012AB">
      <w:pPr>
        <w:pStyle w:val="a5"/>
      </w:pPr>
      <w:r>
        <w:t xml:space="preserve">Мухамеджанов Роберт </w:t>
      </w:r>
      <w:proofErr w:type="spellStart"/>
      <w:r>
        <w:t>Ренатович</w:t>
      </w:r>
      <w:proofErr w:type="spellEnd"/>
    </w:p>
    <w:p w:rsidR="000012AB" w:rsidRDefault="000012AB" w:rsidP="000012AB">
      <w:pPr>
        <w:pStyle w:val="a6"/>
      </w:pPr>
      <w:r>
        <w:t>Финансовый университет при Правительстве Российской Федерации</w:t>
      </w:r>
    </w:p>
    <w:p w:rsidR="000012AB" w:rsidRDefault="000012AB" w:rsidP="000012AB">
      <w:pPr>
        <w:pStyle w:val="a5"/>
      </w:pPr>
      <w:proofErr w:type="spellStart"/>
      <w:r>
        <w:t>Орусова</w:t>
      </w:r>
      <w:proofErr w:type="spellEnd"/>
      <w:r>
        <w:t xml:space="preserve"> Ольга Вячеславовна </w:t>
      </w:r>
    </w:p>
    <w:p w:rsidR="000012AB" w:rsidRDefault="000012AB" w:rsidP="000012AB">
      <w:pPr>
        <w:pStyle w:val="a6"/>
      </w:pPr>
      <w:r>
        <w:t>Финансовый университет при Правительстве Российской Федерации, Москва, Россия</w:t>
      </w:r>
    </w:p>
    <w:p w:rsidR="000012AB" w:rsidRDefault="000012AB" w:rsidP="000012AB">
      <w:pPr>
        <w:pStyle w:val="a8"/>
      </w:pPr>
      <w:r>
        <w:t>Аннотация</w:t>
      </w:r>
    </w:p>
    <w:p w:rsidR="000012AB" w:rsidRDefault="000012AB" w:rsidP="000012AB">
      <w:pPr>
        <w:pStyle w:val="a7"/>
      </w:pPr>
      <w:r>
        <w:t>В статье представлено теоретическое осмысление более ранних исследований различных временных периодов, связанных с зависимостью цены золота от макроэкономических параметров, и результаты корреляционного анализа зависимости между стоимостью золота, макроэкономическими параметрами, такими как индекс доллара и реальная процентная ставка в долларовой зоне, а также крупнейшими активами, включая нефть и фондовые индексы. Представленные результаты могут быть использованы для уточнения теоретических представлений о факторах, влияющих на стоимость золота и роли золота как “безопасной гавани” в мировой финансовой системе, практические результаты могут применяться для корректировки инвестиционных стратегий.</w:t>
      </w:r>
    </w:p>
    <w:p w:rsidR="000012AB" w:rsidRDefault="000012AB" w:rsidP="000012AB">
      <w:pPr>
        <w:pStyle w:val="a8"/>
      </w:pPr>
      <w:r>
        <w:t xml:space="preserve">Ключевые слова: </w:t>
      </w:r>
    </w:p>
    <w:p w:rsidR="000012AB" w:rsidRDefault="000012AB" w:rsidP="000012AB">
      <w:pPr>
        <w:pStyle w:val="a7"/>
      </w:pPr>
      <w:proofErr w:type="gramStart"/>
      <w:r>
        <w:t>золото; нефть; реальная процентная ставка; инфляция; индекс доллара США; индекс неопределенности; хеджирование; безопасная гавань.</w:t>
      </w:r>
      <w:proofErr w:type="gramEnd"/>
    </w:p>
    <w:p w:rsidR="000012AB" w:rsidRDefault="000012AB" w:rsidP="000012AB">
      <w:pPr>
        <w:pStyle w:val="a8"/>
      </w:pPr>
      <w:r>
        <w:t xml:space="preserve">Для цитирования: </w:t>
      </w:r>
    </w:p>
    <w:p w:rsidR="000012AB" w:rsidRDefault="000012AB" w:rsidP="000012AB">
      <w:pPr>
        <w:pStyle w:val="a9"/>
      </w:pPr>
      <w:r>
        <w:t xml:space="preserve">Мухамеджанов Р. Р., </w:t>
      </w:r>
      <w:proofErr w:type="spellStart"/>
      <w:r>
        <w:t>Орусова</w:t>
      </w:r>
      <w:proofErr w:type="spellEnd"/>
      <w:r>
        <w:t xml:space="preserve"> О. В. Оценка зависимости стоимости золота от макроэкономических факторов и возможности его использования для защиты от кризисных явлений // Региональная и отраслевая экономика. – 2026. – № 6. – С. 145–149. </w:t>
      </w:r>
      <w:proofErr w:type="spellStart"/>
      <w:r>
        <w:t>doi</w:t>
      </w:r>
      <w:proofErr w:type="spellEnd"/>
      <w:r>
        <w:t>: 10.47576/2949-1916.2026.6.6.018.</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Assessment of the dependence of the value of gold on macroeconomic factors and the possibility </w:t>
      </w:r>
      <w:r w:rsidRPr="000012AB">
        <w:rPr>
          <w:lang w:val="en-US"/>
        </w:rPr>
        <w:br/>
        <w:t xml:space="preserve">of its use to protect against crisis phenomena </w:t>
      </w:r>
    </w:p>
    <w:p w:rsidR="000012AB" w:rsidRPr="000012AB" w:rsidRDefault="000012AB" w:rsidP="000012AB">
      <w:pPr>
        <w:pStyle w:val="a5"/>
        <w:rPr>
          <w:lang w:val="en-US"/>
        </w:rPr>
      </w:pPr>
      <w:proofErr w:type="spellStart"/>
      <w:r w:rsidRPr="000012AB">
        <w:rPr>
          <w:lang w:val="en-US"/>
        </w:rPr>
        <w:t>Mukhamedzhanov</w:t>
      </w:r>
      <w:proofErr w:type="spellEnd"/>
      <w:r w:rsidRPr="000012AB">
        <w:rPr>
          <w:lang w:val="en-US"/>
        </w:rPr>
        <w:t xml:space="preserve"> Robert R.</w:t>
      </w:r>
    </w:p>
    <w:p w:rsidR="000012AB" w:rsidRPr="000012AB" w:rsidRDefault="000012AB" w:rsidP="000012AB">
      <w:pPr>
        <w:pStyle w:val="a6"/>
        <w:rPr>
          <w:lang w:val="en-US"/>
        </w:rPr>
      </w:pPr>
      <w:r w:rsidRPr="000012AB">
        <w:rPr>
          <w:lang w:val="en-US"/>
        </w:rPr>
        <w:t>Financial University under the Government of the Russian Federation</w:t>
      </w:r>
      <w:proofErr w:type="gramStart"/>
      <w:r w:rsidRPr="000012AB">
        <w:rPr>
          <w:lang w:val="en-US"/>
        </w:rPr>
        <w:t>,  Moscow</w:t>
      </w:r>
      <w:proofErr w:type="gramEnd"/>
      <w:r w:rsidRPr="000012AB">
        <w:rPr>
          <w:lang w:val="en-US"/>
        </w:rPr>
        <w:t>, Russia</w:t>
      </w:r>
    </w:p>
    <w:p w:rsidR="000012AB" w:rsidRPr="000012AB" w:rsidRDefault="000012AB" w:rsidP="000012AB">
      <w:pPr>
        <w:pStyle w:val="a5"/>
        <w:rPr>
          <w:lang w:val="en-US"/>
        </w:rPr>
      </w:pPr>
      <w:proofErr w:type="spellStart"/>
      <w:r w:rsidRPr="000012AB">
        <w:rPr>
          <w:lang w:val="en-US"/>
        </w:rPr>
        <w:lastRenderedPageBreak/>
        <w:t>Orusova</w:t>
      </w:r>
      <w:proofErr w:type="spellEnd"/>
      <w:r w:rsidRPr="000012AB">
        <w:rPr>
          <w:lang w:val="en-US"/>
        </w:rPr>
        <w:t xml:space="preserve"> Olga V. </w:t>
      </w:r>
    </w:p>
    <w:p w:rsidR="000012AB" w:rsidRPr="000012AB" w:rsidRDefault="000012AB" w:rsidP="000012AB">
      <w:pPr>
        <w:pStyle w:val="a6"/>
        <w:rPr>
          <w:lang w:val="en-US"/>
        </w:rPr>
      </w:pPr>
      <w:r w:rsidRPr="000012AB">
        <w:rPr>
          <w:lang w:val="en-US"/>
        </w:rPr>
        <w:t>Financial University under the Government of the Russian Federation, Moscow, Russia</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article presents a theoretical understanding of earlier studies of various time periods related to the dependence of the gold price on macroeconomic parameters, and the results of a correlation analysis of the relationship between the cost of gold, macroeconomic parameters such as the dollar index and the real interest rate in the dollar zone, as well as major assets, including oil and stock indexes. The presented results can be used to clarify theoretical concepts about the factors affecting the value of gold and the role of gold as a “safe harbor” in the global financial system, practical results can be used to adjust investment strategies. </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Gold; oil; real interest rate; inflation; US dollar index; uncertainty index; hedging; safe harbor.</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Mukhamedzhanov</w:t>
      </w:r>
      <w:proofErr w:type="spellEnd"/>
      <w:r w:rsidRPr="000012AB">
        <w:rPr>
          <w:lang w:val="en-US"/>
        </w:rPr>
        <w:t xml:space="preserve"> R. R., </w:t>
      </w:r>
      <w:proofErr w:type="spellStart"/>
      <w:r w:rsidRPr="000012AB">
        <w:rPr>
          <w:lang w:val="en-US"/>
        </w:rPr>
        <w:t>Orusova</w:t>
      </w:r>
      <w:proofErr w:type="spellEnd"/>
      <w:r w:rsidRPr="000012AB">
        <w:rPr>
          <w:lang w:val="en-US"/>
        </w:rPr>
        <w:t xml:space="preserve"> O. V. Assessment of the dependence of the value of gold on macroeconomic factors and the possibility of its use to protect against crisis phenomena. </w:t>
      </w:r>
      <w:proofErr w:type="gramStart"/>
      <w:r w:rsidRPr="000012AB">
        <w:rPr>
          <w:i/>
          <w:iCs/>
          <w:lang w:val="en-US"/>
        </w:rPr>
        <w:t xml:space="preserve">Regional and branch economy, </w:t>
      </w:r>
      <w:r w:rsidRPr="000012AB">
        <w:rPr>
          <w:lang w:val="en-US"/>
        </w:rPr>
        <w:t>2026, no. 6, pp. 145–149.</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10.47576/2949-1916.2026.6.6.018.</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364.01</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10.47576/2949-1916.2026.6.6.019</w:t>
      </w:r>
    </w:p>
    <w:p w:rsidR="000012AB" w:rsidRDefault="000012AB" w:rsidP="000012AB">
      <w:pPr>
        <w:pStyle w:val="a4"/>
      </w:pPr>
      <w:r>
        <w:t>Государственная социальная политика по повышению уровня жизни населения: теоретические основы и механизмы реализации</w:t>
      </w:r>
    </w:p>
    <w:p w:rsidR="000012AB" w:rsidRDefault="000012AB" w:rsidP="000012AB">
      <w:pPr>
        <w:pStyle w:val="a5"/>
      </w:pPr>
      <w:r>
        <w:t xml:space="preserve">Матевосян Маргарита </w:t>
      </w:r>
      <w:proofErr w:type="spellStart"/>
      <w:r>
        <w:t>Армановна</w:t>
      </w:r>
      <w:proofErr w:type="spellEnd"/>
    </w:p>
    <w:p w:rsidR="000012AB" w:rsidRDefault="000012AB" w:rsidP="000012AB">
      <w:pPr>
        <w:pStyle w:val="a6"/>
      </w:pPr>
      <w:r>
        <w:t xml:space="preserve">Финансовый университет при Правительстве Российской Федерации, </w:t>
      </w:r>
      <w:r>
        <w:br/>
        <w:t>Москва, Россия, matevosianritata@gmail.com</w:t>
      </w:r>
    </w:p>
    <w:p w:rsidR="000012AB" w:rsidRDefault="000012AB" w:rsidP="000012AB">
      <w:pPr>
        <w:pStyle w:val="a8"/>
      </w:pPr>
      <w:r>
        <w:t>Аннотация</w:t>
      </w:r>
    </w:p>
    <w:p w:rsidR="000012AB" w:rsidRDefault="000012AB" w:rsidP="000012AB">
      <w:pPr>
        <w:pStyle w:val="a7"/>
      </w:pPr>
      <w:r>
        <w:t xml:space="preserve">В статье рассматриваются теоретические основы государственной социальной политики, направленной на повышение уровня жизни населения. Раскрывается содержание социальной политики как ключевого направления государственного управления, обеспечивающего регулирование социальных процессов и формирование условий для устойчивого социально-экономического развития. Особое внимание уделяется анализу целей и задач социальной политики государства, связанных с повышением благосостояния граждан, сокращением социально-экономического неравенства и развитием системы социальной защиты населения. Исследуются базовые принципы реализации социальной политики: справедливости, адресности, солидарности и </w:t>
      </w:r>
      <w:proofErr w:type="spellStart"/>
      <w:r>
        <w:t>субсидиарности</w:t>
      </w:r>
      <w:proofErr w:type="spellEnd"/>
      <w:r>
        <w:t>. Рассматриваются нормативно-правовые, экономические и организационно-управленческие инструменты регулирования социальной сферы. Анализируются нормативно-правовые и институциональные основы реализации социальной политики в Российской Федерации, включая систему стратегического планирования, федеральное законодательство и деятельность государственных институтов, обеспечивающих реализацию социальных программ и мер поддержки населения.</w:t>
      </w:r>
    </w:p>
    <w:p w:rsidR="000012AB" w:rsidRDefault="000012AB" w:rsidP="000012AB">
      <w:pPr>
        <w:pStyle w:val="a8"/>
      </w:pPr>
      <w:r>
        <w:t xml:space="preserve">Ключевые слова: </w:t>
      </w:r>
    </w:p>
    <w:p w:rsidR="000012AB" w:rsidRDefault="000012AB" w:rsidP="000012AB">
      <w:pPr>
        <w:pStyle w:val="a7"/>
      </w:pPr>
      <w:r>
        <w:t>социальная политика; уровень жизни населения; государственное управление; социальная поддержка; инструменты социальной политики.</w:t>
      </w:r>
    </w:p>
    <w:p w:rsidR="000012AB" w:rsidRDefault="000012AB" w:rsidP="000012AB">
      <w:pPr>
        <w:pStyle w:val="a8"/>
      </w:pPr>
      <w:r>
        <w:t xml:space="preserve">Для цитирования: </w:t>
      </w:r>
    </w:p>
    <w:p w:rsidR="000012AB" w:rsidRDefault="000012AB" w:rsidP="000012AB">
      <w:pPr>
        <w:pStyle w:val="a9"/>
      </w:pPr>
      <w:r>
        <w:lastRenderedPageBreak/>
        <w:t xml:space="preserve">Матевосян М. А. Государственная социальная политика по повышению уровня жизни населения: теоретические основы и механизмы реализации // Региональная и отраслевая экономика. – 2026. – № 6. – С. 150–154. </w:t>
      </w:r>
      <w:proofErr w:type="spellStart"/>
      <w:r>
        <w:t>doi</w:t>
      </w:r>
      <w:proofErr w:type="spellEnd"/>
      <w:r>
        <w:t>: 10.47576/2949-1916.2026.6.6.019.</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State social policy for improving the living standards of the population: theoretical foundations </w:t>
      </w:r>
      <w:r w:rsidRPr="000012AB">
        <w:rPr>
          <w:lang w:val="en-US"/>
        </w:rPr>
        <w:br/>
        <w:t>and implementation mechanisms</w:t>
      </w:r>
    </w:p>
    <w:p w:rsidR="000012AB" w:rsidRPr="000012AB" w:rsidRDefault="000012AB" w:rsidP="000012AB">
      <w:pPr>
        <w:pStyle w:val="a5"/>
        <w:rPr>
          <w:lang w:val="en-US"/>
        </w:rPr>
      </w:pPr>
      <w:proofErr w:type="spellStart"/>
      <w:r w:rsidRPr="000012AB">
        <w:rPr>
          <w:lang w:val="en-US"/>
        </w:rPr>
        <w:t>Matevosyan</w:t>
      </w:r>
      <w:proofErr w:type="spellEnd"/>
      <w:r w:rsidRPr="000012AB">
        <w:rPr>
          <w:lang w:val="en-US"/>
        </w:rPr>
        <w:t xml:space="preserve"> Margarita A.</w:t>
      </w:r>
    </w:p>
    <w:p w:rsidR="000012AB" w:rsidRPr="000012AB" w:rsidRDefault="000012AB" w:rsidP="000012AB">
      <w:pPr>
        <w:pStyle w:val="a6"/>
        <w:rPr>
          <w:lang w:val="en-US"/>
        </w:rPr>
      </w:pPr>
      <w:r w:rsidRPr="000012AB">
        <w:rPr>
          <w:lang w:val="en-US"/>
        </w:rPr>
        <w:t>Financial University under the Government of the Russian Federation, Moscow, Russia, matevosianritata@gmail.com</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This article examines the theoretical foundations of state social policy aimed at improving the standard of living of the population. It explores the nature of social policy as a key area of public administration ensuring regulation of social processes and conditions for sustainable socioeconomic development. Particular attention is paid to analyzing the goals and objectives of state social policy related to improving citizens' well-being, reducing inequality, and developing the social protection system. The work examines the basic principles of social policy implementation: social justice, targeting, solidarity, and subsidiarity. It considers the main regulatory, economic, and organizational-managerial instruments of social policy. The article also analyzes the institutional foundations of social policy implementation in the Russian Federation, including the strategic planning system, federal legislation, and the activities of state institutions ensuring the implementation of social programs.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social</w:t>
      </w:r>
      <w:proofErr w:type="gramEnd"/>
      <w:r w:rsidRPr="000012AB">
        <w:rPr>
          <w:lang w:val="en-US"/>
        </w:rPr>
        <w:t xml:space="preserve"> policy; standard of living; public administration; social support; social policy instruments.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Matevosyan</w:t>
      </w:r>
      <w:proofErr w:type="spellEnd"/>
      <w:r w:rsidRPr="000012AB">
        <w:rPr>
          <w:lang w:val="en-US"/>
        </w:rPr>
        <w:t xml:space="preserve"> M. A. State social policy for improving the living standards of the population: theoretical foundations and implementation mechanisms. </w:t>
      </w:r>
      <w:proofErr w:type="gramStart"/>
      <w:r w:rsidRPr="000012AB">
        <w:rPr>
          <w:i/>
          <w:iCs/>
          <w:lang w:val="en-US"/>
        </w:rPr>
        <w:t xml:space="preserve">Regional and branch economy, </w:t>
      </w:r>
      <w:r w:rsidRPr="000012AB">
        <w:rPr>
          <w:lang w:val="en-US"/>
        </w:rPr>
        <w:t>2026, no. 6, pp. 150–154.</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10.47576/2949-1916.2026.6.6.019.</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330</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10.47576/2949-1916.2026.6.6.020</w:t>
      </w:r>
    </w:p>
    <w:p w:rsidR="000012AB" w:rsidRDefault="000012AB" w:rsidP="000012AB">
      <w:pPr>
        <w:pStyle w:val="a4"/>
      </w:pPr>
      <w:r>
        <w:t>Agile</w:t>
      </w:r>
      <w:proofErr w:type="gramStart"/>
      <w:r>
        <w:t xml:space="preserve"> и</w:t>
      </w:r>
      <w:proofErr w:type="gramEnd"/>
      <w:r>
        <w:t xml:space="preserve"> Scrum: перспективы будущего</w:t>
      </w:r>
    </w:p>
    <w:p w:rsidR="000012AB" w:rsidRDefault="000012AB" w:rsidP="000012AB">
      <w:pPr>
        <w:pStyle w:val="a5"/>
      </w:pPr>
      <w:r>
        <w:t>Степанов Сергей Александрович</w:t>
      </w:r>
    </w:p>
    <w:p w:rsidR="000012AB" w:rsidRDefault="000012AB" w:rsidP="000012AB">
      <w:pPr>
        <w:pStyle w:val="a6"/>
      </w:pPr>
      <w:r>
        <w:t>Северо-Западный университет, Санкт-Петербург, Россия, 9279277@bk.ru</w:t>
      </w:r>
    </w:p>
    <w:p w:rsidR="000012AB" w:rsidRDefault="000012AB" w:rsidP="000012AB">
      <w:pPr>
        <w:pStyle w:val="a8"/>
      </w:pPr>
      <w:r>
        <w:t>Аннотация</w:t>
      </w:r>
    </w:p>
    <w:p w:rsidR="000012AB" w:rsidRDefault="000012AB" w:rsidP="000012AB">
      <w:pPr>
        <w:pStyle w:val="a7"/>
      </w:pPr>
      <w:r>
        <w:t xml:space="preserve">В условиях динамично меняющейся рыночной среды и ускорения технологических изменений команды, которые умеют адаптироваться и вовремя перестраивать планы, чаще выбирают гибкие методологии для работы. </w:t>
      </w:r>
      <w:proofErr w:type="spellStart"/>
      <w:r>
        <w:t>Agile</w:t>
      </w:r>
      <w:proofErr w:type="spellEnd"/>
      <w:r>
        <w:t xml:space="preserve"> и </w:t>
      </w:r>
      <w:proofErr w:type="spellStart"/>
      <w:r>
        <w:t>Scrum</w:t>
      </w:r>
      <w:proofErr w:type="spellEnd"/>
      <w:r>
        <w:t xml:space="preserve"> выступают не только инструментами разработки программных обеспечений, но полноценной управленческой парадигмой, охватывающей весь спектр бизнес-процессов. В России данные подходы массово внедряются в крупных корпорациях, банках и государственных структурах. В 2025–2026 гг. российский бизнес столкнулся с необходимостью повышения операционной эффективности, </w:t>
      </w:r>
      <w:r>
        <w:lastRenderedPageBreak/>
        <w:t xml:space="preserve">ускорения вывода продуктов на рынок и адаптации к цифровой трансформации. Доля компаний, использующих </w:t>
      </w:r>
      <w:proofErr w:type="spellStart"/>
      <w:r>
        <w:t>Agile</w:t>
      </w:r>
      <w:proofErr w:type="spellEnd"/>
      <w:r>
        <w:t xml:space="preserve">-методологии в IT-секторе России, достигает 71–95  %, что соответствует мировым показателям. И в то же время наблюдается эволюция подходов: от «чистого» </w:t>
      </w:r>
      <w:proofErr w:type="spellStart"/>
      <w:r>
        <w:t>Scrum</w:t>
      </w:r>
      <w:proofErr w:type="spellEnd"/>
      <w:r>
        <w:t xml:space="preserve"> к гибридным моделям, интеграции с искусственным интеллектом и масштабированию на уровне всей организации. </w:t>
      </w:r>
    </w:p>
    <w:p w:rsidR="000012AB" w:rsidRDefault="000012AB" w:rsidP="000012AB">
      <w:pPr>
        <w:pStyle w:val="a8"/>
      </w:pPr>
      <w:r>
        <w:t xml:space="preserve">Ключевые слова: </w:t>
      </w:r>
    </w:p>
    <w:p w:rsidR="000012AB" w:rsidRDefault="000012AB" w:rsidP="000012AB">
      <w:pPr>
        <w:pStyle w:val="a7"/>
      </w:pPr>
      <w:r>
        <w:t xml:space="preserve">гибкие подходы; гибкая методология; </w:t>
      </w:r>
      <w:proofErr w:type="spellStart"/>
      <w:r>
        <w:t>Agile</w:t>
      </w:r>
      <w:proofErr w:type="spellEnd"/>
      <w:r>
        <w:t xml:space="preserve">; </w:t>
      </w:r>
      <w:proofErr w:type="spellStart"/>
      <w:r>
        <w:t>Scrum</w:t>
      </w:r>
      <w:proofErr w:type="spellEnd"/>
      <w:r>
        <w:t xml:space="preserve">; </w:t>
      </w:r>
      <w:proofErr w:type="spellStart"/>
      <w:r>
        <w:t>kanban</w:t>
      </w:r>
      <w:proofErr w:type="spellEnd"/>
      <w:r>
        <w:t xml:space="preserve">; управление проектами. </w:t>
      </w:r>
    </w:p>
    <w:p w:rsidR="000012AB" w:rsidRDefault="000012AB" w:rsidP="000012AB">
      <w:pPr>
        <w:pStyle w:val="a8"/>
      </w:pPr>
      <w:r>
        <w:t xml:space="preserve">Для цитирования: </w:t>
      </w:r>
    </w:p>
    <w:p w:rsidR="000012AB" w:rsidRDefault="000012AB" w:rsidP="000012AB">
      <w:pPr>
        <w:pStyle w:val="a9"/>
      </w:pPr>
      <w:r>
        <w:t xml:space="preserve">Степанов С. А. </w:t>
      </w:r>
      <w:proofErr w:type="spellStart"/>
      <w:r>
        <w:t>Agile</w:t>
      </w:r>
      <w:proofErr w:type="spellEnd"/>
      <w:r>
        <w:t xml:space="preserve"> и </w:t>
      </w:r>
      <w:proofErr w:type="spellStart"/>
      <w:r>
        <w:t>Scrum</w:t>
      </w:r>
      <w:proofErr w:type="spellEnd"/>
      <w:r>
        <w:t xml:space="preserve">: перспективы будущего // Региональная и отраслевая экономика. – 2026. – № 6. – С. 155–160. </w:t>
      </w:r>
      <w:proofErr w:type="spellStart"/>
      <w:r>
        <w:t>doi</w:t>
      </w:r>
      <w:proofErr w:type="spellEnd"/>
      <w:r>
        <w:t>: 10.47576/2949-1916.2026.6.6.020.</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Agile and Scrum: Prospects for the Future</w:t>
      </w:r>
    </w:p>
    <w:p w:rsidR="000012AB" w:rsidRPr="000012AB" w:rsidRDefault="000012AB" w:rsidP="000012AB">
      <w:pPr>
        <w:pStyle w:val="a5"/>
        <w:rPr>
          <w:lang w:val="en-US"/>
        </w:rPr>
      </w:pPr>
      <w:proofErr w:type="spellStart"/>
      <w:proofErr w:type="gramStart"/>
      <w:r w:rsidRPr="000012AB">
        <w:rPr>
          <w:lang w:val="en-US"/>
        </w:rPr>
        <w:t>Stepanov</w:t>
      </w:r>
      <w:proofErr w:type="spellEnd"/>
      <w:r w:rsidRPr="000012AB">
        <w:rPr>
          <w:lang w:val="en-US"/>
        </w:rPr>
        <w:t xml:space="preserve"> Sergey A.</w:t>
      </w:r>
      <w:proofErr w:type="gramEnd"/>
      <w:r w:rsidRPr="000012AB">
        <w:rPr>
          <w:lang w:val="en-US"/>
        </w:rPr>
        <w:t xml:space="preserve"> </w:t>
      </w:r>
    </w:p>
    <w:p w:rsidR="000012AB" w:rsidRPr="000012AB" w:rsidRDefault="000012AB" w:rsidP="000012AB">
      <w:pPr>
        <w:pStyle w:val="a6"/>
        <w:rPr>
          <w:lang w:val="en-US"/>
        </w:rPr>
      </w:pPr>
      <w:r w:rsidRPr="000012AB">
        <w:rPr>
          <w:lang w:val="en-US"/>
        </w:rPr>
        <w:t>Northwestern University, St. Petersburg, Russia, 9279277@bk.ru</w:t>
      </w:r>
    </w:p>
    <w:p w:rsidR="000012AB" w:rsidRPr="000012AB" w:rsidRDefault="000012AB" w:rsidP="000012AB">
      <w:pPr>
        <w:pStyle w:val="a8"/>
        <w:rPr>
          <w:lang w:val="en-US"/>
        </w:rPr>
      </w:pPr>
      <w:r w:rsidRPr="000012AB">
        <w:rPr>
          <w:lang w:val="en-US"/>
        </w:rPr>
        <w:t xml:space="preserve">Abstract </w:t>
      </w:r>
    </w:p>
    <w:p w:rsidR="000012AB" w:rsidRPr="000012AB" w:rsidRDefault="000012AB" w:rsidP="000012AB">
      <w:pPr>
        <w:pStyle w:val="a7"/>
        <w:rPr>
          <w:spacing w:val="-2"/>
          <w:lang w:val="en-US"/>
        </w:rPr>
      </w:pPr>
      <w:r w:rsidRPr="000012AB">
        <w:rPr>
          <w:spacing w:val="-2"/>
          <w:lang w:val="en-US"/>
        </w:rPr>
        <w:t xml:space="preserve">In a dynamically changing market environment and accelerating technological change, teams that are able to adapt and adjust plans in time are more likely to choose flexible working methodologies. The definitions of Agile and Scrum, which originated in the early 2000s, initially in the IT field, now act not only as software development tools, but also as a full-fledged management paradigm covering the entire range of business processes. In Russia, interest in these approaches has emerged relatively recently compared to Western countries, but over the past two decades they have gone from niche practices in individual IT teams to mass adoption in large corporations, banks and government agencies. In 2025-2026, Russian businesses faced the need to improve operational efficiency, accelerate product launch and adapt to digital transformation. According to research data, the share of companies using </w:t>
      </w:r>
      <w:proofErr w:type="gramStart"/>
      <w:r w:rsidRPr="000012AB">
        <w:rPr>
          <w:spacing w:val="-2"/>
          <w:lang w:val="en-US"/>
        </w:rPr>
        <w:t>Agile</w:t>
      </w:r>
      <w:proofErr w:type="gramEnd"/>
      <w:r w:rsidRPr="000012AB">
        <w:rPr>
          <w:spacing w:val="-2"/>
          <w:lang w:val="en-US"/>
        </w:rPr>
        <w:t xml:space="preserve"> methodologies in the Russian IT sector reaches 71-95 %, which corresponds to global indicators. At the same time, there is an evolution of approaches: from “pure” Scrum to hybrid models, integration with artificial </w:t>
      </w:r>
      <w:proofErr w:type="gramStart"/>
      <w:r w:rsidRPr="000012AB">
        <w:rPr>
          <w:spacing w:val="-2"/>
          <w:lang w:val="en-US"/>
        </w:rPr>
        <w:t>intelligence,</w:t>
      </w:r>
      <w:proofErr w:type="gramEnd"/>
      <w:r w:rsidRPr="000012AB">
        <w:rPr>
          <w:spacing w:val="-2"/>
          <w:lang w:val="en-US"/>
        </w:rPr>
        <w:t xml:space="preserve"> and organization-wide scaling.</w:t>
      </w:r>
    </w:p>
    <w:p w:rsidR="000012AB" w:rsidRPr="000012AB" w:rsidRDefault="000012AB" w:rsidP="000012AB">
      <w:pPr>
        <w:pStyle w:val="a8"/>
        <w:rPr>
          <w:lang w:val="en-US"/>
        </w:rPr>
      </w:pPr>
      <w:r w:rsidRPr="000012AB">
        <w:rPr>
          <w:lang w:val="en-US"/>
        </w:rPr>
        <w:t>Keywords:</w:t>
      </w:r>
    </w:p>
    <w:p w:rsidR="000012AB" w:rsidRPr="000012AB" w:rsidRDefault="000012AB" w:rsidP="000012AB">
      <w:pPr>
        <w:pStyle w:val="a7"/>
        <w:rPr>
          <w:lang w:val="en-US"/>
        </w:rPr>
      </w:pPr>
      <w:proofErr w:type="gramStart"/>
      <w:r w:rsidRPr="000012AB">
        <w:rPr>
          <w:lang w:val="en-US"/>
        </w:rPr>
        <w:t>agile</w:t>
      </w:r>
      <w:proofErr w:type="gramEnd"/>
      <w:r w:rsidRPr="000012AB">
        <w:rPr>
          <w:lang w:val="en-US"/>
        </w:rPr>
        <w:t xml:space="preserve"> approaches; agile methodology; Agile; Scrum; </w:t>
      </w:r>
      <w:proofErr w:type="spellStart"/>
      <w:r w:rsidRPr="000012AB">
        <w:rPr>
          <w:lang w:val="en-US"/>
        </w:rPr>
        <w:t>kanban</w:t>
      </w:r>
      <w:proofErr w:type="spellEnd"/>
      <w:r w:rsidRPr="000012AB">
        <w:rPr>
          <w:lang w:val="en-US"/>
        </w:rPr>
        <w:t>; project management.</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Stepanov</w:t>
      </w:r>
      <w:proofErr w:type="spellEnd"/>
      <w:r w:rsidRPr="000012AB">
        <w:rPr>
          <w:lang w:val="en-US"/>
        </w:rPr>
        <w:t xml:space="preserve"> S. A. Agile and Scrum: Prospects for the Future. </w:t>
      </w:r>
      <w:proofErr w:type="gramStart"/>
      <w:r w:rsidRPr="000012AB">
        <w:rPr>
          <w:i/>
          <w:iCs/>
          <w:lang w:val="en-US"/>
        </w:rPr>
        <w:t xml:space="preserve">Regional and branch economy, </w:t>
      </w:r>
      <w:r w:rsidRPr="000012AB">
        <w:rPr>
          <w:lang w:val="en-US"/>
        </w:rPr>
        <w:t>2026, no. 6, pp. 155–160.</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10.47576/2949-1916.2026.6.6.020.</w:t>
      </w:r>
    </w:p>
    <w:p w:rsidR="000012AB" w:rsidRPr="000012AB" w:rsidRDefault="000012AB" w:rsidP="000012AB">
      <w:pPr>
        <w:pStyle w:val="a3"/>
        <w:rPr>
          <w:lang w:val="ru-RU"/>
        </w:rPr>
      </w:pPr>
      <w:r w:rsidRPr="000012AB">
        <w:rPr>
          <w:lang w:val="ru-RU"/>
        </w:rPr>
        <w:t>Научная статья</w:t>
      </w:r>
    </w:p>
    <w:p w:rsidR="000012AB" w:rsidRPr="000012AB" w:rsidRDefault="000012AB" w:rsidP="000012AB">
      <w:pPr>
        <w:pStyle w:val="a3"/>
        <w:rPr>
          <w:lang w:val="ru-RU"/>
        </w:rPr>
      </w:pPr>
      <w:r w:rsidRPr="000012AB">
        <w:rPr>
          <w:lang w:val="ru-RU"/>
        </w:rPr>
        <w:t>УДК 331</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10.47576/2949-1916.2026.6.6.021</w:t>
      </w:r>
    </w:p>
    <w:p w:rsidR="000012AB" w:rsidRDefault="000012AB" w:rsidP="000012AB">
      <w:pPr>
        <w:pStyle w:val="a4"/>
      </w:pPr>
      <w:r>
        <w:t>Влияние социально-экономических факторов на мотивацию и производительность труда технического персонала</w:t>
      </w:r>
    </w:p>
    <w:p w:rsidR="000012AB" w:rsidRDefault="000012AB" w:rsidP="000012AB">
      <w:pPr>
        <w:pStyle w:val="a5"/>
      </w:pPr>
      <w:r>
        <w:t xml:space="preserve">Нагиев Омар </w:t>
      </w:r>
      <w:proofErr w:type="spellStart"/>
      <w:r>
        <w:t>Арифовчи</w:t>
      </w:r>
      <w:proofErr w:type="spellEnd"/>
    </w:p>
    <w:p w:rsidR="000012AB" w:rsidRDefault="000012AB" w:rsidP="000012AB">
      <w:pPr>
        <w:pStyle w:val="a6"/>
      </w:pPr>
      <w:r>
        <w:t>Московский политехнический университет, Москва, Россия,  nagiev772@gmail.com</w:t>
      </w:r>
    </w:p>
    <w:p w:rsidR="000012AB" w:rsidRDefault="000012AB" w:rsidP="000012AB">
      <w:pPr>
        <w:pStyle w:val="a8"/>
      </w:pPr>
      <w:r>
        <w:t>Аннотация</w:t>
      </w:r>
    </w:p>
    <w:p w:rsidR="000012AB" w:rsidRDefault="000012AB" w:rsidP="000012AB">
      <w:pPr>
        <w:pStyle w:val="a7"/>
      </w:pPr>
      <w:r>
        <w:lastRenderedPageBreak/>
        <w:t xml:space="preserve">В статье рассматриваются вопросы количественной оценки влияния ключевых социально-экономических факторов на мотивацию и производительность труда технического персонала промышленных предприятий в условиях структурной перестройки российского рынка труда 2024–2026 годов. Результаты показывают, что доминирующим фактором остается уровень оплаты труда, однако его предельная эффективность снижается при достижении заработной платой отметки 120 % </w:t>
      </w:r>
      <w:proofErr w:type="gramStart"/>
      <w:r>
        <w:t>от</w:t>
      </w:r>
      <w:proofErr w:type="gramEnd"/>
      <w:r>
        <w:t xml:space="preserve"> медианной по региону. Полученные результаты могут быть использованы при проектировании дифференцированных систем стимулирования на промышленных предприятиях.</w:t>
      </w:r>
    </w:p>
    <w:p w:rsidR="000012AB" w:rsidRDefault="000012AB" w:rsidP="000012AB">
      <w:pPr>
        <w:pStyle w:val="a8"/>
      </w:pPr>
      <w:r>
        <w:t xml:space="preserve">Ключевые слова: </w:t>
      </w:r>
    </w:p>
    <w:p w:rsidR="000012AB" w:rsidRDefault="000012AB" w:rsidP="000012AB">
      <w:pPr>
        <w:pStyle w:val="a7"/>
      </w:pPr>
      <w:r>
        <w:t>производительность; персонал; мотивация; оплата труда; стимулирование; условия труда; промышленность; капитал.</w:t>
      </w:r>
    </w:p>
    <w:p w:rsidR="000012AB" w:rsidRDefault="000012AB" w:rsidP="000012AB">
      <w:pPr>
        <w:pStyle w:val="a8"/>
      </w:pPr>
      <w:r>
        <w:t xml:space="preserve">Для цитирования: </w:t>
      </w:r>
    </w:p>
    <w:p w:rsidR="000012AB" w:rsidRDefault="000012AB" w:rsidP="000012AB">
      <w:pPr>
        <w:pStyle w:val="a9"/>
      </w:pPr>
      <w:r>
        <w:t xml:space="preserve">Нагиев О. А. Влияние социально-экономических факторов на мотивацию и производительность труда технического персонала // Региональная и отраслевая экономика. – 2026. – № 6. – С. 161–166. </w:t>
      </w:r>
      <w:proofErr w:type="spellStart"/>
      <w:r>
        <w:t>doi</w:t>
      </w:r>
      <w:proofErr w:type="spellEnd"/>
      <w:r>
        <w:t>: 10.47576/2949-1916.2026.6.6.021.</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The impact of socio-economic factors on the motivation and productivity of technical personnel</w:t>
      </w:r>
    </w:p>
    <w:p w:rsidR="000012AB" w:rsidRPr="000012AB" w:rsidRDefault="000012AB" w:rsidP="000012AB">
      <w:pPr>
        <w:pStyle w:val="a5"/>
        <w:rPr>
          <w:lang w:val="en-US"/>
        </w:rPr>
      </w:pPr>
      <w:proofErr w:type="spellStart"/>
      <w:proofErr w:type="gramStart"/>
      <w:r w:rsidRPr="000012AB">
        <w:rPr>
          <w:lang w:val="en-US"/>
        </w:rPr>
        <w:t>Nagiev</w:t>
      </w:r>
      <w:proofErr w:type="spellEnd"/>
      <w:r w:rsidRPr="000012AB">
        <w:rPr>
          <w:lang w:val="en-US"/>
        </w:rPr>
        <w:t xml:space="preserve"> Omar A.</w:t>
      </w:r>
      <w:proofErr w:type="gramEnd"/>
      <w:r w:rsidRPr="000012AB">
        <w:rPr>
          <w:lang w:val="en-US"/>
        </w:rPr>
        <w:t xml:space="preserve"> </w:t>
      </w:r>
    </w:p>
    <w:p w:rsidR="000012AB" w:rsidRPr="000012AB" w:rsidRDefault="000012AB" w:rsidP="000012AB">
      <w:pPr>
        <w:pStyle w:val="a6"/>
        <w:rPr>
          <w:lang w:val="en-US"/>
        </w:rPr>
      </w:pPr>
      <w:r w:rsidRPr="000012AB">
        <w:rPr>
          <w:lang w:val="en-US"/>
        </w:rPr>
        <w:t>Moscow Polytechnic University, Moscow, Russia</w:t>
      </w:r>
    </w:p>
    <w:p w:rsidR="000012AB" w:rsidRPr="000012AB" w:rsidRDefault="000012AB" w:rsidP="000012AB">
      <w:pPr>
        <w:pStyle w:val="a8"/>
        <w:rPr>
          <w:lang w:val="en-US"/>
        </w:rPr>
      </w:pPr>
      <w:r w:rsidRPr="000012AB">
        <w:rPr>
          <w:lang w:val="en-US"/>
        </w:rPr>
        <w:t xml:space="preserve">Abstract </w:t>
      </w:r>
    </w:p>
    <w:p w:rsidR="000012AB" w:rsidRPr="000012AB" w:rsidRDefault="000012AB" w:rsidP="000012AB">
      <w:pPr>
        <w:pStyle w:val="a7"/>
        <w:rPr>
          <w:lang w:val="en-US"/>
        </w:rPr>
      </w:pPr>
      <w:r w:rsidRPr="000012AB">
        <w:rPr>
          <w:lang w:val="en-US"/>
        </w:rPr>
        <w:t>This article examines the quantitative impact of key socioeconomic factors on the motivation and productivity of technical personnel at industrial enterprises during the structural restructuring of the Russian labor market in 2024–2026. The results show that wage level remains the dominant factor, but its marginal effectiveness declines when wages reach 120 % of the regional median. These findings can be used in the design of differentiated incentive systems at industrial enterprises.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productivity; personnel; motivation; remuneration; incentives; working conditions; industry; capital.</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Nagiev</w:t>
      </w:r>
      <w:proofErr w:type="spellEnd"/>
      <w:r w:rsidRPr="000012AB">
        <w:rPr>
          <w:lang w:val="en-US"/>
        </w:rPr>
        <w:t xml:space="preserve"> O. A. </w:t>
      </w:r>
      <w:proofErr w:type="gramStart"/>
      <w:r w:rsidRPr="000012AB">
        <w:rPr>
          <w:lang w:val="en-US"/>
        </w:rPr>
        <w:t>The impact of socio-economic factors on the motivation and productivity of technical personnel.</w:t>
      </w:r>
      <w:proofErr w:type="gramEnd"/>
      <w:r w:rsidRPr="000012AB">
        <w:rPr>
          <w:lang w:val="en-US"/>
        </w:rPr>
        <w:t xml:space="preserve"> </w:t>
      </w:r>
      <w:proofErr w:type="gramStart"/>
      <w:r w:rsidRPr="000012AB">
        <w:rPr>
          <w:i/>
          <w:iCs/>
          <w:lang w:val="en-US"/>
        </w:rPr>
        <w:t>Regional and branch economy,</w:t>
      </w:r>
      <w:r w:rsidRPr="000012AB">
        <w:rPr>
          <w:lang w:val="en-US"/>
        </w:rPr>
        <w:t xml:space="preserve"> 2026, no. 6, pp. 161–166.</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10.47576/2949-1916.2026.6.6.021.</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338:005</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10.47576/2949-1916.2026.6.6.022</w:t>
      </w:r>
    </w:p>
    <w:p w:rsidR="000012AB" w:rsidRDefault="000012AB" w:rsidP="000012AB">
      <w:pPr>
        <w:pStyle w:val="a4"/>
      </w:pPr>
      <w:r>
        <w:t>Адаптация ценностей и принципов Agile</w:t>
      </w:r>
      <w:proofErr w:type="gramStart"/>
      <w:r>
        <w:t xml:space="preserve"> </w:t>
      </w:r>
      <w:r>
        <w:br/>
        <w:t>к</w:t>
      </w:r>
      <w:proofErr w:type="gramEnd"/>
      <w:r>
        <w:t xml:space="preserve"> разработке материальных продуктов </w:t>
      </w:r>
      <w:r>
        <w:br/>
        <w:t>на производственных предприятиях</w:t>
      </w:r>
    </w:p>
    <w:p w:rsidR="000012AB" w:rsidRDefault="000012AB" w:rsidP="000012AB">
      <w:pPr>
        <w:pStyle w:val="a5"/>
      </w:pPr>
      <w:r>
        <w:t xml:space="preserve">Уфимцев А. А. </w:t>
      </w:r>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Ufimtsev.aa@edu.spbstu.ru</w:t>
      </w:r>
    </w:p>
    <w:p w:rsidR="000012AB" w:rsidRDefault="000012AB" w:rsidP="000012AB">
      <w:pPr>
        <w:pStyle w:val="a8"/>
      </w:pPr>
      <w:r>
        <w:lastRenderedPageBreak/>
        <w:t>Аннотация</w:t>
      </w:r>
    </w:p>
    <w:p w:rsidR="000012AB" w:rsidRDefault="000012AB" w:rsidP="000012AB">
      <w:pPr>
        <w:pStyle w:val="a7"/>
      </w:pPr>
      <w:r>
        <w:t xml:space="preserve">В статье рассматривается проблема прямого переноса методологии </w:t>
      </w:r>
      <w:proofErr w:type="spellStart"/>
      <w:r>
        <w:t>Agile</w:t>
      </w:r>
      <w:proofErr w:type="spellEnd"/>
      <w:r>
        <w:t xml:space="preserve">, изначально созданной для разработки программного обеспечения, в сферу проектирования новых материальных продуктов на производственных предприятиях. Цель исследования – обосновать необходимость адаптации базовых ценностей и принципов </w:t>
      </w:r>
      <w:proofErr w:type="spellStart"/>
      <w:r>
        <w:t>Agile</w:t>
      </w:r>
      <w:proofErr w:type="spellEnd"/>
      <w:r>
        <w:t xml:space="preserve"> к условиям разработки физических изделий и предложить соответствующие адаптированные формулировки. На основе систематизации зарубежных и российских научных источников выделены пять фундаментальных ограничений, препятствующих прямому применению </w:t>
      </w:r>
      <w:proofErr w:type="spellStart"/>
      <w:r>
        <w:t>Agile</w:t>
      </w:r>
      <w:proofErr w:type="spellEnd"/>
      <w:r>
        <w:t xml:space="preserve"> в аппаратной среде, а также показаны их экономико-управленческие предпосылки. Разработана матрица адаптации, в которой каждой ценности и каждому принципу </w:t>
      </w:r>
      <w:proofErr w:type="spellStart"/>
      <w:r>
        <w:t>Agile</w:t>
      </w:r>
      <w:proofErr w:type="spellEnd"/>
      <w:r>
        <w:t xml:space="preserve">-манифеста поставлены в соответствие вытекающие из ограничений материального продукта вызовы и рекомендации по адаптации. Научная новизна заключается в формулировании целостной системы адаптированных ценностей и всех двенадцати принципов </w:t>
      </w:r>
      <w:proofErr w:type="spellStart"/>
      <w:r>
        <w:t>Agile</w:t>
      </w:r>
      <w:proofErr w:type="spellEnd"/>
      <w:r>
        <w:t>, учитывающих не только зарубежный, но и российский контекст. Практическая значимость состоит в том, что предложенные формулировки могут служить основой для построения корпоративных стандартов гибкого управления проектами на промышленных предприятиях.</w:t>
      </w:r>
    </w:p>
    <w:p w:rsidR="000012AB" w:rsidRDefault="000012AB" w:rsidP="000012AB">
      <w:pPr>
        <w:pStyle w:val="a8"/>
      </w:pPr>
      <w:r>
        <w:t xml:space="preserve">Ключевые слова: </w:t>
      </w:r>
    </w:p>
    <w:p w:rsidR="000012AB" w:rsidRDefault="000012AB" w:rsidP="000012AB">
      <w:pPr>
        <w:pStyle w:val="a7"/>
      </w:pPr>
      <w:proofErr w:type="spellStart"/>
      <w:r>
        <w:t>Agile</w:t>
      </w:r>
      <w:proofErr w:type="spellEnd"/>
      <w:r>
        <w:t xml:space="preserve">; гибкое управление проектами; материальный продукт; производственное предприятие; ценности </w:t>
      </w:r>
      <w:proofErr w:type="spellStart"/>
      <w:r>
        <w:t>Agile</w:t>
      </w:r>
      <w:proofErr w:type="spellEnd"/>
      <w:r>
        <w:t xml:space="preserve">; принципы </w:t>
      </w:r>
      <w:proofErr w:type="spellStart"/>
      <w:r>
        <w:t>Agile</w:t>
      </w:r>
      <w:proofErr w:type="spellEnd"/>
      <w:r>
        <w:t>; адаптация методологии.</w:t>
      </w:r>
    </w:p>
    <w:p w:rsidR="000012AB" w:rsidRDefault="000012AB" w:rsidP="000012AB">
      <w:pPr>
        <w:pStyle w:val="a8"/>
      </w:pPr>
      <w:r>
        <w:t xml:space="preserve">Для цитирования: </w:t>
      </w:r>
    </w:p>
    <w:p w:rsidR="000012AB" w:rsidRDefault="000012AB" w:rsidP="000012AB">
      <w:pPr>
        <w:pStyle w:val="a9"/>
      </w:pPr>
      <w:r>
        <w:t xml:space="preserve">Уфимцев А. А. Адаптация ценностей и принципов </w:t>
      </w:r>
      <w:proofErr w:type="spellStart"/>
      <w:r>
        <w:t>Agile</w:t>
      </w:r>
      <w:proofErr w:type="spellEnd"/>
      <w:r>
        <w:t xml:space="preserve"> к разработке материальных продуктов на производственных предприятиях // Региональная и отраслевая экономика. – 2026. – № 6. – С. 167–173. </w:t>
      </w:r>
      <w:proofErr w:type="spellStart"/>
      <w:r>
        <w:t>doi</w:t>
      </w:r>
      <w:proofErr w:type="spellEnd"/>
      <w:r>
        <w:t>: 10.47576/2949-1916.2026.6.6.022.</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Adaptation of agile values and principles </w:t>
      </w:r>
      <w:r w:rsidRPr="000012AB">
        <w:rPr>
          <w:lang w:val="en-US"/>
        </w:rPr>
        <w:br/>
        <w:t xml:space="preserve">to the development of material products </w:t>
      </w:r>
      <w:r w:rsidRPr="000012AB">
        <w:rPr>
          <w:lang w:val="en-US"/>
        </w:rPr>
        <w:br/>
        <w:t>at manufacturing enterprises</w:t>
      </w:r>
    </w:p>
    <w:p w:rsidR="000012AB" w:rsidRPr="000012AB" w:rsidRDefault="000012AB" w:rsidP="000012AB">
      <w:pPr>
        <w:pStyle w:val="a5"/>
        <w:rPr>
          <w:lang w:val="en-US"/>
        </w:rPr>
      </w:pPr>
      <w:proofErr w:type="spellStart"/>
      <w:r w:rsidRPr="000012AB">
        <w:rPr>
          <w:lang w:val="en-US"/>
        </w:rPr>
        <w:t>Ufimtsev</w:t>
      </w:r>
      <w:proofErr w:type="spellEnd"/>
      <w:r w:rsidRPr="000012AB">
        <w:rPr>
          <w:lang w:val="en-US"/>
        </w:rPr>
        <w:t xml:space="preserve"> A. A. </w:t>
      </w:r>
    </w:p>
    <w:p w:rsidR="000012AB" w:rsidRPr="000012AB" w:rsidRDefault="000012AB" w:rsidP="000012AB">
      <w:pPr>
        <w:pStyle w:val="a6"/>
        <w:rPr>
          <w:lang w:val="en-US"/>
        </w:rPr>
      </w:pPr>
      <w:r w:rsidRPr="000012AB">
        <w:rPr>
          <w:lang w:val="en-US"/>
        </w:rPr>
        <w:t xml:space="preserve">Peter the Great St. Petersburg Polytechnic University, St. Petersburg, Russia, </w:t>
      </w:r>
      <w:r w:rsidRPr="000012AB">
        <w:rPr>
          <w:lang w:val="en-US"/>
        </w:rPr>
        <w:br/>
        <w:t>Ufimtsev.aa@edu.spbstu.ru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This paper addresses the problem of direct transfer of </w:t>
      </w:r>
      <w:proofErr w:type="gramStart"/>
      <w:r w:rsidRPr="000012AB">
        <w:rPr>
          <w:lang w:val="en-US"/>
        </w:rPr>
        <w:t>Agile</w:t>
      </w:r>
      <w:proofErr w:type="gramEnd"/>
      <w:r w:rsidRPr="000012AB">
        <w:rPr>
          <w:lang w:val="en-US"/>
        </w:rPr>
        <w:t xml:space="preserve"> methodology, originally created for software development, into the design of new physical products at manufacturing enterprises. The aim of the study is to substantiate the need to adapt the core values and principles of Agile to the conditions of developing physical products and to propose corresponding adapted formulations. Based on a systematization of foreign and Russian scientific sources, five fundamental constraints preventing the direct application of Agile in the hardware environment are identified, and their underlying economic and managerial prerequisites are shown. An adaptation matrix is developed, in which each value and each principle of the Agile Manifesto is matched with challenges arising from the constraints of a material product and recommendations for adaptation. The scientific novelty lies in the formulation of a holistic system of adapted values and all twelve </w:t>
      </w:r>
      <w:proofErr w:type="gramStart"/>
      <w:r w:rsidRPr="000012AB">
        <w:rPr>
          <w:lang w:val="en-US"/>
        </w:rPr>
        <w:t>Agile</w:t>
      </w:r>
      <w:proofErr w:type="gramEnd"/>
      <w:r w:rsidRPr="000012AB">
        <w:rPr>
          <w:lang w:val="en-US"/>
        </w:rPr>
        <w:t xml:space="preserve"> principles, taking into account not only foreign but also Russian context. The practical significance is that the proposed formulations can serve as a basis for building corporate standards for flexible project management at industrial enterprises.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 xml:space="preserve">Agile; flexible project management; material product; manufacturing enterprise; </w:t>
      </w:r>
      <w:proofErr w:type="gramStart"/>
      <w:r w:rsidRPr="000012AB">
        <w:rPr>
          <w:lang w:val="en-US"/>
        </w:rPr>
        <w:t>Agile</w:t>
      </w:r>
      <w:proofErr w:type="gramEnd"/>
      <w:r w:rsidRPr="000012AB">
        <w:rPr>
          <w:lang w:val="en-US"/>
        </w:rPr>
        <w:t xml:space="preserve"> values; Agile principles; methodology adaptation.</w:t>
      </w:r>
    </w:p>
    <w:p w:rsidR="000012AB" w:rsidRPr="000012AB" w:rsidRDefault="000012AB" w:rsidP="000012AB">
      <w:pPr>
        <w:pStyle w:val="a8"/>
        <w:rPr>
          <w:lang w:val="en-US"/>
        </w:rPr>
      </w:pPr>
      <w:r w:rsidRPr="000012AB">
        <w:rPr>
          <w:lang w:val="en-US"/>
        </w:rPr>
        <w:lastRenderedPageBreak/>
        <w:t xml:space="preserve">For citation: </w:t>
      </w:r>
    </w:p>
    <w:p w:rsidR="000012AB" w:rsidRPr="000012AB" w:rsidRDefault="000012AB" w:rsidP="000012AB">
      <w:pPr>
        <w:pStyle w:val="aa"/>
        <w:rPr>
          <w:lang w:val="en-US"/>
        </w:rPr>
      </w:pPr>
      <w:proofErr w:type="spellStart"/>
      <w:proofErr w:type="gramStart"/>
      <w:r w:rsidRPr="000012AB">
        <w:rPr>
          <w:lang w:val="en-US"/>
        </w:rPr>
        <w:t>Ufimtsev</w:t>
      </w:r>
      <w:proofErr w:type="spellEnd"/>
      <w:r w:rsidRPr="000012AB">
        <w:rPr>
          <w:lang w:val="en-US"/>
        </w:rPr>
        <w:t xml:space="preserve"> A. A. Original </w:t>
      </w:r>
      <w:proofErr w:type="spellStart"/>
      <w:r w:rsidRPr="000012AB">
        <w:rPr>
          <w:lang w:val="en-US"/>
        </w:rPr>
        <w:t>articleAdaptation</w:t>
      </w:r>
      <w:proofErr w:type="spellEnd"/>
      <w:r w:rsidRPr="000012AB">
        <w:rPr>
          <w:lang w:val="en-US"/>
        </w:rPr>
        <w:t xml:space="preserve"> of agile values and principles to the development of material products at manufacturing enterprises.</w:t>
      </w:r>
      <w:proofErr w:type="gramEnd"/>
      <w:r w:rsidRPr="000012AB">
        <w:rPr>
          <w:lang w:val="en-US"/>
        </w:rPr>
        <w:t xml:space="preserve"> </w:t>
      </w:r>
      <w:proofErr w:type="gramStart"/>
      <w:r w:rsidRPr="000012AB">
        <w:rPr>
          <w:i/>
          <w:iCs/>
          <w:lang w:val="en-US"/>
        </w:rPr>
        <w:t xml:space="preserve">Regional and branch economy, </w:t>
      </w:r>
      <w:r w:rsidRPr="000012AB">
        <w:rPr>
          <w:lang w:val="en-US"/>
        </w:rPr>
        <w:t xml:space="preserve">2026, </w:t>
      </w:r>
      <w:r w:rsidRPr="000012AB">
        <w:rPr>
          <w:lang w:val="en-US"/>
        </w:rPr>
        <w:br/>
        <w:t>no. 6, pp. 167–173.</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10.47576/2949-1916.2026.6.6.022.</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329.05:004.9(470+571)</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10.47576/2949-1916.2026.6.6.023</w:t>
      </w:r>
    </w:p>
    <w:p w:rsidR="000012AB" w:rsidRDefault="000012AB" w:rsidP="000012AB">
      <w:pPr>
        <w:pStyle w:val="a4"/>
      </w:pPr>
      <w:r>
        <w:t>Политические инновации в деятельности парламентских партий современной России: практики «Единой России»</w:t>
      </w:r>
    </w:p>
    <w:p w:rsidR="000012AB" w:rsidRDefault="000012AB" w:rsidP="000012AB">
      <w:pPr>
        <w:pStyle w:val="a5"/>
      </w:pPr>
      <w:r>
        <w:t>Максименко Роман Андреевич</w:t>
      </w:r>
    </w:p>
    <w:p w:rsidR="000012AB" w:rsidRDefault="000012AB" w:rsidP="000012AB">
      <w:pPr>
        <w:pStyle w:val="a6"/>
      </w:pPr>
      <w:r>
        <w:t xml:space="preserve">Финансовый университет при Правительстве Российской Федерации, </w:t>
      </w:r>
      <w:r>
        <w:br/>
        <w:t>Москва, Россия, 235842@edu.fa.ru</w:t>
      </w:r>
    </w:p>
    <w:p w:rsidR="000012AB" w:rsidRDefault="000012AB" w:rsidP="000012AB">
      <w:pPr>
        <w:pStyle w:val="a8"/>
      </w:pPr>
      <w:r>
        <w:t>Аннотация</w:t>
      </w:r>
    </w:p>
    <w:p w:rsidR="000012AB" w:rsidRDefault="000012AB" w:rsidP="000012AB">
      <w:pPr>
        <w:pStyle w:val="a7"/>
      </w:pPr>
      <w:r>
        <w:t>В статье рассматриваются политические инновации как фактор трансформации деятельности парламентских партий Российской Федерации с 2023 по 2025 год. На основе анализа программных документов, отчетных материалов и официальных данных об актуальной деятельности партий исследованы четыре типа политических инноваций: продуктовые, процессные, маркетинговые и организационно-управленческие. Особое внимание уделено практикам «Единой России» как доминирующей партии – внедрению цифровых инструментов в электоральный процесс, применению системы больших данных для анализа общественного мнения, цифровизации государственных услуг и использованию отечественных социальных сетей как инструментов политической мобилизации. Проведен сравнительный анализ применения инноваций пятью парламентскими партиями. Сделан вывод о том, что цифровизация выступает ключевым вектором партийных преобразований, однако уровень ее внедрения существенно варьируется у разных политических сил.</w:t>
      </w:r>
    </w:p>
    <w:p w:rsidR="000012AB" w:rsidRDefault="000012AB" w:rsidP="000012AB">
      <w:pPr>
        <w:pStyle w:val="a8"/>
      </w:pPr>
      <w:r>
        <w:t xml:space="preserve">Ключевые слова: </w:t>
      </w:r>
    </w:p>
    <w:p w:rsidR="000012AB" w:rsidRDefault="000012AB" w:rsidP="000012AB">
      <w:pPr>
        <w:pStyle w:val="a7"/>
      </w:pPr>
      <w:r>
        <w:t>политические инновации; парламентские партии; «Единая Россия»; цифровизация; политическая коммуникация; партийная идеология; Государственная Дума.</w:t>
      </w:r>
    </w:p>
    <w:p w:rsidR="000012AB" w:rsidRDefault="000012AB" w:rsidP="000012AB">
      <w:pPr>
        <w:pStyle w:val="a8"/>
      </w:pPr>
      <w:r>
        <w:t xml:space="preserve">Для цитирования: </w:t>
      </w:r>
    </w:p>
    <w:p w:rsidR="000012AB" w:rsidRDefault="000012AB" w:rsidP="000012AB">
      <w:pPr>
        <w:pStyle w:val="a9"/>
      </w:pPr>
      <w:r>
        <w:t xml:space="preserve">Максименко Р. А. Политические инновации в деятельности парламентских партий современной России: практики «Единой России» // Региональная и отраслевая экономика. – 2026. – № 6. – С. 174–179. </w:t>
      </w:r>
      <w:proofErr w:type="spellStart"/>
      <w:r>
        <w:t>doi</w:t>
      </w:r>
      <w:proofErr w:type="spellEnd"/>
      <w:r>
        <w:t>: 10.47576/2949-1916.2026.6.6.023.</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Political innovations in the activities of russian parliamentary parties: the case of "United Russia"</w:t>
      </w:r>
    </w:p>
    <w:p w:rsidR="000012AB" w:rsidRPr="000012AB" w:rsidRDefault="000012AB" w:rsidP="000012AB">
      <w:pPr>
        <w:pStyle w:val="a5"/>
        <w:rPr>
          <w:lang w:val="en-US"/>
        </w:rPr>
      </w:pPr>
      <w:proofErr w:type="spellStart"/>
      <w:proofErr w:type="gramStart"/>
      <w:r w:rsidRPr="000012AB">
        <w:rPr>
          <w:lang w:val="en-US"/>
        </w:rPr>
        <w:t>Maksimenko</w:t>
      </w:r>
      <w:proofErr w:type="spellEnd"/>
      <w:r w:rsidRPr="000012AB">
        <w:rPr>
          <w:lang w:val="en-US"/>
        </w:rPr>
        <w:t xml:space="preserve"> Roman A.</w:t>
      </w:r>
      <w:proofErr w:type="gramEnd"/>
    </w:p>
    <w:p w:rsidR="000012AB" w:rsidRPr="000012AB" w:rsidRDefault="000012AB" w:rsidP="000012AB">
      <w:pPr>
        <w:pStyle w:val="a6"/>
        <w:rPr>
          <w:lang w:val="en-US"/>
        </w:rPr>
      </w:pPr>
      <w:r w:rsidRPr="000012AB">
        <w:rPr>
          <w:lang w:val="en-US"/>
        </w:rPr>
        <w:t xml:space="preserve">Financial University under the Government of the Russian Federation, </w:t>
      </w:r>
      <w:r w:rsidRPr="000012AB">
        <w:rPr>
          <w:lang w:val="en-US"/>
        </w:rPr>
        <w:br/>
        <w:t>Moscow, Russia, 235842@edu.fa.ru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article examines political innovations as a factor of transformation in the activities of parliamentary parties of the Russian Federation from 2023 to 2025. Based on an analysis of </w:t>
      </w:r>
      <w:proofErr w:type="spellStart"/>
      <w:r w:rsidRPr="000012AB">
        <w:rPr>
          <w:lang w:val="en-US"/>
        </w:rPr>
        <w:lastRenderedPageBreak/>
        <w:t>programme</w:t>
      </w:r>
      <w:proofErr w:type="spellEnd"/>
      <w:r w:rsidRPr="000012AB">
        <w:rPr>
          <w:lang w:val="en-US"/>
        </w:rPr>
        <w:t xml:space="preserve"> documents, reporting materials and official party data, four types of political innovations are studied: product, process, marketing, and </w:t>
      </w:r>
      <w:proofErr w:type="spellStart"/>
      <w:r w:rsidRPr="000012AB">
        <w:rPr>
          <w:lang w:val="en-US"/>
        </w:rPr>
        <w:t>organisational</w:t>
      </w:r>
      <w:proofErr w:type="spellEnd"/>
      <w:r w:rsidRPr="000012AB">
        <w:rPr>
          <w:lang w:val="en-US"/>
        </w:rPr>
        <w:t xml:space="preserve">-managerial. Special attention is paid to United Russia as the dominant party: the introduction of digital tools into the electoral process, the development of big data analytics for public opinion research, the </w:t>
      </w:r>
      <w:proofErr w:type="spellStart"/>
      <w:r w:rsidRPr="000012AB">
        <w:rPr>
          <w:lang w:val="en-US"/>
        </w:rPr>
        <w:t>digitalisation</w:t>
      </w:r>
      <w:proofErr w:type="spellEnd"/>
      <w:r w:rsidRPr="000012AB">
        <w:rPr>
          <w:lang w:val="en-US"/>
        </w:rPr>
        <w:t xml:space="preserve"> of public services, and the use of domestic social media platforms for political </w:t>
      </w:r>
      <w:proofErr w:type="spellStart"/>
      <w:r w:rsidRPr="000012AB">
        <w:rPr>
          <w:lang w:val="en-US"/>
        </w:rPr>
        <w:t>mobilisation</w:t>
      </w:r>
      <w:proofErr w:type="spellEnd"/>
      <w:r w:rsidRPr="000012AB">
        <w:rPr>
          <w:lang w:val="en-US"/>
        </w:rPr>
        <w:t xml:space="preserve">. A comparative analysis of five parliamentary parties is conducted. It is concluded that </w:t>
      </w:r>
      <w:proofErr w:type="spellStart"/>
      <w:r w:rsidRPr="000012AB">
        <w:rPr>
          <w:lang w:val="en-US"/>
        </w:rPr>
        <w:t>digitalisation</w:t>
      </w:r>
      <w:proofErr w:type="spellEnd"/>
      <w:r w:rsidRPr="000012AB">
        <w:rPr>
          <w:lang w:val="en-US"/>
        </w:rPr>
        <w:t xml:space="preserve"> is the key vector of party transformation, although the degree of implementation varies considerably across political forces.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political innovations; parliamentary parties; United Russia; digitalization; political communication; party ideology; State Duma.</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Maksimenko</w:t>
      </w:r>
      <w:proofErr w:type="spellEnd"/>
      <w:r w:rsidRPr="000012AB">
        <w:rPr>
          <w:lang w:val="en-US"/>
        </w:rPr>
        <w:t xml:space="preserve"> R. A. Political innovations in the activities of </w:t>
      </w:r>
      <w:proofErr w:type="spellStart"/>
      <w:proofErr w:type="gramStart"/>
      <w:r w:rsidRPr="000012AB">
        <w:rPr>
          <w:lang w:val="en-US"/>
        </w:rPr>
        <w:t>russian</w:t>
      </w:r>
      <w:proofErr w:type="spellEnd"/>
      <w:proofErr w:type="gramEnd"/>
      <w:r w:rsidRPr="000012AB">
        <w:rPr>
          <w:lang w:val="en-US"/>
        </w:rPr>
        <w:t xml:space="preserve"> parliamentary parties: the case of "United Russia". </w:t>
      </w:r>
      <w:proofErr w:type="gramStart"/>
      <w:r w:rsidRPr="000012AB">
        <w:rPr>
          <w:i/>
          <w:iCs/>
          <w:lang w:val="en-US"/>
        </w:rPr>
        <w:t xml:space="preserve">Regional and branch economy, </w:t>
      </w:r>
      <w:r w:rsidRPr="000012AB">
        <w:rPr>
          <w:lang w:val="en-US"/>
        </w:rPr>
        <w:t>2026, no. 6, pp. 174–179.</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10.47576/2949-1916.2026.6.6.023.</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323.2</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10.47576/2949-1916.2026.6.6.024</w:t>
      </w:r>
    </w:p>
    <w:p w:rsidR="000012AB" w:rsidRDefault="000012AB" w:rsidP="000012AB">
      <w:pPr>
        <w:pStyle w:val="a4"/>
      </w:pPr>
      <w:r>
        <w:t xml:space="preserve">Рекрутирование молодых политических лидеров </w:t>
      </w:r>
      <w:r>
        <w:br/>
        <w:t>в современной России: каналы и механизмы</w:t>
      </w:r>
    </w:p>
    <w:p w:rsidR="000012AB" w:rsidRDefault="000012AB" w:rsidP="000012AB">
      <w:pPr>
        <w:pStyle w:val="a5"/>
      </w:pPr>
      <w:r>
        <w:t>Коршунов Валентин Аркадьевич</w:t>
      </w:r>
    </w:p>
    <w:p w:rsidR="000012AB" w:rsidRDefault="000012AB" w:rsidP="000012AB">
      <w:pPr>
        <w:pStyle w:val="a6"/>
      </w:pPr>
      <w:r>
        <w:t xml:space="preserve">Финансовый университет при Правительстве Российской Федерации, </w:t>
      </w:r>
      <w:r>
        <w:br/>
        <w:t>Москва, Россия, 232027@edu.fa.ru</w:t>
      </w:r>
    </w:p>
    <w:p w:rsidR="000012AB" w:rsidRDefault="000012AB" w:rsidP="000012AB">
      <w:pPr>
        <w:pStyle w:val="a8"/>
      </w:pPr>
      <w:r>
        <w:t>Аннотация</w:t>
      </w:r>
    </w:p>
    <w:p w:rsidR="000012AB" w:rsidRDefault="000012AB" w:rsidP="000012AB">
      <w:pPr>
        <w:pStyle w:val="a7"/>
      </w:pPr>
      <w:r>
        <w:t xml:space="preserve">В статье исследуются каналы и механизмы </w:t>
      </w:r>
      <w:proofErr w:type="spellStart"/>
      <w:r>
        <w:t>рекрутирования</w:t>
      </w:r>
      <w:proofErr w:type="spellEnd"/>
      <w:r>
        <w:t xml:space="preserve"> молодых политических лидеров в России в 2023–2025 гг. На основе анализа официальных нормативных документов, данных государственных программ и открытых информационных источников рассмотрены институциональная основа, формальные и неформальные каналы, а также ключевые проблемы данной системы. Отдельное внимание уделено конкурсу «Лидеры России» и специализированной программе «Лидеры России. Политика», </w:t>
      </w:r>
      <w:proofErr w:type="gramStart"/>
      <w:r>
        <w:t>запущенной</w:t>
      </w:r>
      <w:proofErr w:type="gramEnd"/>
      <w:r>
        <w:t xml:space="preserve"> в 2025 году. Установлено, что в анализируемый период наблюдается активное развитие государственных механизмов привлечения молодежи в политику, однако сохраняются структурные барьеры: дефицит молодых кандидатов в открытых конкурсах, слабость партийных каналов, разрыв между декларируемым интересом к политике и реальным участием молодежи. Сформулированы рекомендации по совершенствованию системы </w:t>
      </w:r>
      <w:proofErr w:type="spellStart"/>
      <w:r>
        <w:t>рекрутирования</w:t>
      </w:r>
      <w:proofErr w:type="spellEnd"/>
      <w:r>
        <w:t xml:space="preserve"> молодых политических лидеров.</w:t>
      </w:r>
    </w:p>
    <w:p w:rsidR="000012AB" w:rsidRDefault="000012AB" w:rsidP="000012AB">
      <w:pPr>
        <w:pStyle w:val="a8"/>
      </w:pPr>
      <w:r>
        <w:t xml:space="preserve">Ключевые слова: </w:t>
      </w:r>
    </w:p>
    <w:p w:rsidR="000012AB" w:rsidRDefault="000012AB" w:rsidP="000012AB">
      <w:pPr>
        <w:pStyle w:val="a7"/>
      </w:pPr>
      <w:r>
        <w:t xml:space="preserve">политическое лидерство; молодежная политика; </w:t>
      </w:r>
      <w:proofErr w:type="spellStart"/>
      <w:r>
        <w:t>рекрутирование</w:t>
      </w:r>
      <w:proofErr w:type="spellEnd"/>
      <w:r>
        <w:t xml:space="preserve">; «Лидеры России»; политическая элита; молодежь; каналы </w:t>
      </w:r>
      <w:proofErr w:type="spellStart"/>
      <w:r>
        <w:t>рекрутирования</w:t>
      </w:r>
      <w:proofErr w:type="spellEnd"/>
      <w:r>
        <w:t>.</w:t>
      </w:r>
    </w:p>
    <w:p w:rsidR="000012AB" w:rsidRDefault="000012AB" w:rsidP="000012AB">
      <w:pPr>
        <w:pStyle w:val="a8"/>
      </w:pPr>
      <w:r>
        <w:t xml:space="preserve">Для цитирования: </w:t>
      </w:r>
    </w:p>
    <w:p w:rsidR="000012AB" w:rsidRDefault="000012AB" w:rsidP="000012AB">
      <w:pPr>
        <w:pStyle w:val="a9"/>
      </w:pPr>
      <w:r>
        <w:t xml:space="preserve">Коршунов В. А. </w:t>
      </w:r>
      <w:proofErr w:type="spellStart"/>
      <w:r>
        <w:t>Рекрутирование</w:t>
      </w:r>
      <w:proofErr w:type="spellEnd"/>
      <w:r>
        <w:t xml:space="preserve"> молодых политических лидеров в современной России: каналы и механизмы // Региональная и отраслевая экономика. – 2026. – № 6. – С. 180–186. </w:t>
      </w:r>
      <w:proofErr w:type="spellStart"/>
      <w:r>
        <w:t>doi</w:t>
      </w:r>
      <w:proofErr w:type="spellEnd"/>
      <w:r>
        <w:t>: 10.47576/2949-1916.2026.6.6.024.</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lastRenderedPageBreak/>
        <w:t>Recruiting young political leaders in modern Russia: channels and mechanisms</w:t>
      </w:r>
    </w:p>
    <w:p w:rsidR="000012AB" w:rsidRPr="000012AB" w:rsidRDefault="000012AB" w:rsidP="000012AB">
      <w:pPr>
        <w:pStyle w:val="a5"/>
        <w:rPr>
          <w:lang w:val="en-US"/>
        </w:rPr>
      </w:pPr>
      <w:proofErr w:type="spellStart"/>
      <w:proofErr w:type="gramStart"/>
      <w:r w:rsidRPr="000012AB">
        <w:rPr>
          <w:lang w:val="en-US"/>
        </w:rPr>
        <w:t>Korshunov</w:t>
      </w:r>
      <w:proofErr w:type="spellEnd"/>
      <w:r w:rsidRPr="000012AB">
        <w:rPr>
          <w:lang w:val="en-US"/>
        </w:rPr>
        <w:t xml:space="preserve"> </w:t>
      </w:r>
      <w:proofErr w:type="spellStart"/>
      <w:r w:rsidRPr="000012AB">
        <w:rPr>
          <w:lang w:val="en-US"/>
        </w:rPr>
        <w:t>Valentin</w:t>
      </w:r>
      <w:proofErr w:type="spellEnd"/>
      <w:r w:rsidRPr="000012AB">
        <w:rPr>
          <w:lang w:val="en-US"/>
        </w:rPr>
        <w:t xml:space="preserve"> A.</w:t>
      </w:r>
      <w:proofErr w:type="gramEnd"/>
    </w:p>
    <w:p w:rsidR="000012AB" w:rsidRPr="000012AB" w:rsidRDefault="000012AB" w:rsidP="000012AB">
      <w:pPr>
        <w:pStyle w:val="a6"/>
        <w:rPr>
          <w:lang w:val="en-US"/>
        </w:rPr>
      </w:pPr>
      <w:r w:rsidRPr="000012AB">
        <w:rPr>
          <w:lang w:val="en-US"/>
        </w:rPr>
        <w:t xml:space="preserve">Graduate at Institute of Open Education, Financial University under the Government </w:t>
      </w:r>
      <w:r w:rsidRPr="000012AB">
        <w:rPr>
          <w:lang w:val="en-US"/>
        </w:rPr>
        <w:br/>
        <w:t>of the Russian Federation, Moscow, Russia, 232027@edu.fa.ru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examines channels and mechanisms for recruiting young political leaders in modern Russia during the period 2023–2025. Based on the analysis of official regulatory documents, state program data and open information sources, the institutional framework, formal and informal recruitment channels, and key problems of this system are considered. Special attention is paid to the «Leaders of Russia» competition and the specialized program «Leaders of Russia. Politics» launched in 2025. It is established that in the analyzed period state mechanisms for attracting youth to politics are actively developing; however, structural barriers persist: a shortage of young candidates in open competitions, weak party channels, and a gap between the declared youth interest in politics and their actual participation. Recommendations for improving the young political leaders' recruitment system are formulated.</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political leadership; youth policy; recruitment; «Leaders of Russia»; political elite; youth; recruitment channels.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Korshunov</w:t>
      </w:r>
      <w:proofErr w:type="spellEnd"/>
      <w:r w:rsidRPr="000012AB">
        <w:rPr>
          <w:lang w:val="en-US"/>
        </w:rPr>
        <w:t xml:space="preserve"> V. A. Recruiting young political leaders in modern Russia: channels and mechanisms. </w:t>
      </w:r>
      <w:proofErr w:type="gramStart"/>
      <w:r w:rsidRPr="000012AB">
        <w:rPr>
          <w:i/>
          <w:iCs/>
          <w:lang w:val="en-US"/>
        </w:rPr>
        <w:t xml:space="preserve">Regional and branch economy, </w:t>
      </w:r>
      <w:r w:rsidRPr="000012AB">
        <w:rPr>
          <w:lang w:val="en-US"/>
        </w:rPr>
        <w:t>2026, no. 6, pp. 180–186.</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10.47576/2949-1916.2026.6.6.024.</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338.24</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10.47576/2949-1916.2026.6.6.025</w:t>
      </w:r>
    </w:p>
    <w:p w:rsidR="000012AB" w:rsidRDefault="000012AB" w:rsidP="000012AB">
      <w:pPr>
        <w:pStyle w:val="a4"/>
      </w:pPr>
      <w:r>
        <w:t>Цифровая трансформация государственного управления: экономический эффект и проблемы реализации</w:t>
      </w:r>
    </w:p>
    <w:p w:rsidR="000012AB" w:rsidRDefault="000012AB" w:rsidP="000012AB">
      <w:pPr>
        <w:pStyle w:val="a5"/>
      </w:pPr>
      <w:r>
        <w:t>Калмыков Даниил Юрьевич</w:t>
      </w:r>
    </w:p>
    <w:p w:rsidR="000012AB" w:rsidRDefault="000012AB" w:rsidP="000012AB">
      <w:pPr>
        <w:pStyle w:val="a6"/>
      </w:pPr>
      <w:r>
        <w:t xml:space="preserve">Финансовый университет при Правительстве Российской Федерации, </w:t>
      </w:r>
      <w:r>
        <w:br/>
        <w:t>Москва, Россия, 223825@edu.fa.ru</w:t>
      </w:r>
    </w:p>
    <w:p w:rsidR="000012AB" w:rsidRDefault="000012AB" w:rsidP="000012AB">
      <w:pPr>
        <w:pStyle w:val="a8"/>
      </w:pPr>
      <w:r>
        <w:t>Аннотация</w:t>
      </w:r>
    </w:p>
    <w:p w:rsidR="000012AB" w:rsidRDefault="000012AB" w:rsidP="000012AB">
      <w:pPr>
        <w:pStyle w:val="a7"/>
      </w:pPr>
      <w:r>
        <w:t xml:space="preserve">Статья посвящена анализу экономических эффектов и актуальных проблем цифровой трансформации государственного управления в Российской Федерации в 2023–2025 гг. На основе официальных данных Министерства цифрового развития и федерального бюджета проведен анализ динамики ключевых индикаторов цифровизации. Установлено, что совокупные расходы на реализацию национального проекта «Экономика данных» возросли с 121,7 </w:t>
      </w:r>
      <w:proofErr w:type="gramStart"/>
      <w:r>
        <w:t>млрд</w:t>
      </w:r>
      <w:proofErr w:type="gramEnd"/>
      <w:r>
        <w:t xml:space="preserve"> руб. в 2023 году до 149,9 млрд руб. в 2025 году при уровне исполнения бюджета 99,96 %. Число зарегистрированных пользователей портала «</w:t>
      </w:r>
      <w:proofErr w:type="spellStart"/>
      <w:r>
        <w:t>Госуслуги</w:t>
      </w:r>
      <w:proofErr w:type="spellEnd"/>
      <w:r>
        <w:t xml:space="preserve">» достигло 120 млн человек, а ежедневная аудитория прибавила 40 % по сравнению с 2024 годом. Вместе с тем выявлены системные препятствия: дефицит цифровых компетенций государственных служащих, фрагментарность межведомственного взаимодействия, неполная готовность нормативно-правовой базы. Обосновывается вывод о необходимости комплексного подхода к </w:t>
      </w:r>
      <w:r>
        <w:lastRenderedPageBreak/>
        <w:t>преодолению указанных барьеров как обязательного условия достижения целевых ориентиров цифровой трансформации к 2030 году.</w:t>
      </w:r>
    </w:p>
    <w:p w:rsidR="000012AB" w:rsidRDefault="000012AB" w:rsidP="000012AB">
      <w:pPr>
        <w:pStyle w:val="a8"/>
      </w:pPr>
      <w:r>
        <w:t xml:space="preserve">Ключевые слова: </w:t>
      </w:r>
    </w:p>
    <w:p w:rsidR="000012AB" w:rsidRDefault="000012AB" w:rsidP="000012AB">
      <w:pPr>
        <w:pStyle w:val="a7"/>
      </w:pPr>
      <w:r>
        <w:t>цифровая трансформация; государственное управление; цифровая зрелость; электронные государственные услуги; экономическая эффективность; нацпроект «Экономика данных»; органы исполнительной власти.</w:t>
      </w:r>
    </w:p>
    <w:p w:rsidR="000012AB" w:rsidRDefault="000012AB" w:rsidP="000012AB">
      <w:pPr>
        <w:pStyle w:val="a8"/>
      </w:pPr>
      <w:r>
        <w:t xml:space="preserve">Для цитирования: </w:t>
      </w:r>
    </w:p>
    <w:p w:rsidR="000012AB" w:rsidRDefault="000012AB" w:rsidP="000012AB">
      <w:pPr>
        <w:pStyle w:val="a9"/>
      </w:pPr>
      <w:r>
        <w:t xml:space="preserve">Калмыков Д. Ю. Цифровая трансформация государственного управления: экономический эффект и проблемы реализации // Региональная и отраслевая экономика. – 2026. – № 6. – С. 187–193. </w:t>
      </w:r>
      <w:proofErr w:type="spellStart"/>
      <w:r>
        <w:t>doi</w:t>
      </w:r>
      <w:proofErr w:type="spellEnd"/>
      <w:r>
        <w:t>: 10.47576/2949-1916.2026.6.6.025.</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Digital transformation of public administration: economic effect and implementation challenges</w:t>
      </w:r>
    </w:p>
    <w:p w:rsidR="000012AB" w:rsidRPr="000012AB" w:rsidRDefault="000012AB" w:rsidP="000012AB">
      <w:pPr>
        <w:pStyle w:val="a5"/>
        <w:rPr>
          <w:lang w:val="en-US"/>
        </w:rPr>
      </w:pPr>
      <w:proofErr w:type="spellStart"/>
      <w:r w:rsidRPr="000012AB">
        <w:rPr>
          <w:lang w:val="en-US"/>
        </w:rPr>
        <w:t>Kalmykov</w:t>
      </w:r>
      <w:proofErr w:type="spellEnd"/>
      <w:r w:rsidRPr="000012AB">
        <w:rPr>
          <w:lang w:val="en-US"/>
        </w:rPr>
        <w:t xml:space="preserve"> </w:t>
      </w:r>
      <w:proofErr w:type="spellStart"/>
      <w:r w:rsidRPr="000012AB">
        <w:rPr>
          <w:lang w:val="en-US"/>
        </w:rPr>
        <w:t>Daniil</w:t>
      </w:r>
      <w:proofErr w:type="spellEnd"/>
      <w:r w:rsidRPr="000012AB">
        <w:rPr>
          <w:lang w:val="en-US"/>
        </w:rPr>
        <w:t xml:space="preserve"> Yu.</w:t>
      </w:r>
    </w:p>
    <w:p w:rsidR="000012AB" w:rsidRPr="000012AB" w:rsidRDefault="000012AB" w:rsidP="000012AB">
      <w:pPr>
        <w:pStyle w:val="a6"/>
        <w:rPr>
          <w:lang w:val="en-US"/>
        </w:rPr>
      </w:pPr>
      <w:r w:rsidRPr="000012AB">
        <w:rPr>
          <w:lang w:val="en-US"/>
        </w:rPr>
        <w:t xml:space="preserve">Financial University under the Government of the Russian Federation, </w:t>
      </w:r>
      <w:r w:rsidRPr="000012AB">
        <w:rPr>
          <w:lang w:val="en-US"/>
        </w:rPr>
        <w:br/>
        <w:t>Moscow, Russia, 223825@edu.fa.ru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 xml:space="preserve">The article analyses the economic effects and current problems of digital transformation of public administration in the Russian Federation during 2023–2025. Based on official data from the Ministry of Digital Development and the federal budget, the dynamics of key digitalization indicators are examined. It is found that total expenditures on the national project «Data Economy» grew from 121.7 billion rubles in 2023 to 149.9 billion rubles in 2025, with a budget execution rate of 99.96 %. The number of registered users of the </w:t>
      </w:r>
      <w:proofErr w:type="spellStart"/>
      <w:r w:rsidRPr="000012AB">
        <w:rPr>
          <w:lang w:val="en-US"/>
        </w:rPr>
        <w:t>Gosuslugi</w:t>
      </w:r>
      <w:proofErr w:type="spellEnd"/>
      <w:r w:rsidRPr="000012AB">
        <w:rPr>
          <w:lang w:val="en-US"/>
        </w:rPr>
        <w:t xml:space="preserve"> portal reached 120 million, and daily audience increased by 40 % compared to 2024. At the same time, systemic barriers were identified: a shortage of digital competencies among civil servants, fragmentation of inter-agency interaction, and incomplete readiness of the regulatory framework. The conclusion is drawn about the need for a comprehensive approach to overcoming these barriers as a prerequisite for achieving the digital transformation targets by 2030.</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digital transformation; public administration; digital maturity; e-government services; economic efficiency; national project «Data Economy»; executive authorities.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t>Kalmykov</w:t>
      </w:r>
      <w:proofErr w:type="spellEnd"/>
      <w:r w:rsidRPr="000012AB">
        <w:rPr>
          <w:lang w:val="en-US"/>
        </w:rPr>
        <w:t xml:space="preserve"> D. Yu.</w:t>
      </w:r>
      <w:proofErr w:type="gramEnd"/>
      <w:r w:rsidRPr="000012AB">
        <w:rPr>
          <w:lang w:val="en-US"/>
        </w:rPr>
        <w:t xml:space="preserve"> Digital transformation of public administration: economic effect and implementation challenges. </w:t>
      </w:r>
      <w:proofErr w:type="gramStart"/>
      <w:r w:rsidRPr="000012AB">
        <w:rPr>
          <w:i/>
          <w:iCs/>
          <w:lang w:val="en-US"/>
        </w:rPr>
        <w:t xml:space="preserve">Regional and branch economy, </w:t>
      </w:r>
      <w:r w:rsidRPr="000012AB">
        <w:rPr>
          <w:lang w:val="en-US"/>
        </w:rPr>
        <w:t>2026, no. 6, pp. 187–193.</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10.47576/2949-1916.2026.6.6.025.</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351.08:004.9</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10.47576/2949-1916.2026.6.6.026</w:t>
      </w:r>
    </w:p>
    <w:p w:rsidR="000012AB" w:rsidRDefault="000012AB" w:rsidP="000012AB">
      <w:pPr>
        <w:pStyle w:val="a4"/>
      </w:pPr>
      <w:r>
        <w:t>Проблемы развития цифровых компетенций государственных гражданских служащих Российской Федерации</w:t>
      </w:r>
    </w:p>
    <w:p w:rsidR="000012AB" w:rsidRDefault="000012AB" w:rsidP="000012AB">
      <w:pPr>
        <w:pStyle w:val="a5"/>
      </w:pPr>
      <w:r>
        <w:lastRenderedPageBreak/>
        <w:t>Гладышев Андрей Сергеевич</w:t>
      </w:r>
    </w:p>
    <w:p w:rsidR="000012AB" w:rsidRDefault="000012AB" w:rsidP="000012AB">
      <w:pPr>
        <w:pStyle w:val="a6"/>
      </w:pPr>
      <w:r>
        <w:t xml:space="preserve">Финансовый университет при Правительстве Российской Федерации, </w:t>
      </w:r>
      <w:r>
        <w:br/>
        <w:t>Москва, Россия, 228544@fa.ru</w:t>
      </w:r>
    </w:p>
    <w:p w:rsidR="000012AB" w:rsidRDefault="000012AB" w:rsidP="000012AB">
      <w:pPr>
        <w:pStyle w:val="a8"/>
      </w:pPr>
      <w:r>
        <w:t>Аннотация</w:t>
      </w:r>
    </w:p>
    <w:p w:rsidR="000012AB" w:rsidRDefault="000012AB" w:rsidP="000012AB">
      <w:pPr>
        <w:pStyle w:val="a7"/>
      </w:pPr>
      <w:r>
        <w:t>В условиях цифровой трансформации государственного управления особую значимость приобретает вопрос развития цифровых компетенций государственных гражданских служащих. Цель исследования – выявить актуальные проблемы в данной сфере и предложить меры по их устранению. В работе использованы методы анализа научной литературы, нормативно-правовой документации, а также результаты анкетирования сотрудников Федерального казначейства Российской Федерации. Установлено, что у большинства служащих сформированы базовые цифровые навыки, однако имеются существенные пробелы в области применения аналитических инструментов, обеспечения информационной безопасности, участия в программах дополнительного профессионального образования. Выявлена фрагментарность нормативно-правового регулирования: понятие «цифровые компетенции» не закреплено законодательно, единая модель не разработана. Предложены рекомендации по систематизации подходов к оценке и развитию цифровых компетенций с учетом российского и зарубежного опыта.</w:t>
      </w:r>
    </w:p>
    <w:p w:rsidR="000012AB" w:rsidRDefault="000012AB" w:rsidP="000012AB">
      <w:pPr>
        <w:pStyle w:val="a8"/>
      </w:pPr>
      <w:r>
        <w:t xml:space="preserve">Ключевые слова: </w:t>
      </w:r>
    </w:p>
    <w:p w:rsidR="000012AB" w:rsidRDefault="000012AB" w:rsidP="000012AB">
      <w:pPr>
        <w:pStyle w:val="a7"/>
      </w:pPr>
      <w:r>
        <w:t>цифровые компетенции; государственные служащие; цифровизация; Федеральное казначейство; цифровая грамотность; профессиональное развитие.</w:t>
      </w:r>
    </w:p>
    <w:p w:rsidR="000012AB" w:rsidRDefault="000012AB" w:rsidP="000012AB">
      <w:pPr>
        <w:pStyle w:val="a8"/>
      </w:pPr>
      <w:r>
        <w:t xml:space="preserve">Для цитирования: </w:t>
      </w:r>
    </w:p>
    <w:p w:rsidR="000012AB" w:rsidRDefault="000012AB" w:rsidP="000012AB">
      <w:pPr>
        <w:pStyle w:val="a9"/>
      </w:pPr>
      <w:r>
        <w:t xml:space="preserve">Гладышев А. С. Проблемы развития цифровых компетенций государственных гражданских служащих Российской Федерации // Региональная и отраслевая экономика. – 2026. – № 6. – С. 194–199. </w:t>
      </w:r>
      <w:proofErr w:type="spellStart"/>
      <w:r>
        <w:t>doi</w:t>
      </w:r>
      <w:proofErr w:type="spellEnd"/>
      <w:r>
        <w:t>: 10.47576/2949-1916.2026.6.6.026.</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Problems of developing digital competencies </w:t>
      </w:r>
      <w:r w:rsidRPr="000012AB">
        <w:rPr>
          <w:lang w:val="en-US"/>
        </w:rPr>
        <w:br/>
        <w:t>of civil servants in the Russian Federation</w:t>
      </w:r>
    </w:p>
    <w:p w:rsidR="000012AB" w:rsidRPr="000012AB" w:rsidRDefault="000012AB" w:rsidP="000012AB">
      <w:pPr>
        <w:pStyle w:val="a5"/>
        <w:rPr>
          <w:lang w:val="en-US"/>
        </w:rPr>
      </w:pPr>
      <w:proofErr w:type="spellStart"/>
      <w:r w:rsidRPr="000012AB">
        <w:rPr>
          <w:lang w:val="en-US"/>
        </w:rPr>
        <w:t>Gladyshev</w:t>
      </w:r>
      <w:proofErr w:type="spellEnd"/>
      <w:r w:rsidRPr="000012AB">
        <w:rPr>
          <w:lang w:val="en-US"/>
        </w:rPr>
        <w:t xml:space="preserve"> Andrei S.</w:t>
      </w:r>
    </w:p>
    <w:p w:rsidR="000012AB" w:rsidRPr="000012AB" w:rsidRDefault="000012AB" w:rsidP="000012AB">
      <w:pPr>
        <w:pStyle w:val="a6"/>
        <w:rPr>
          <w:lang w:val="en-US"/>
        </w:rPr>
      </w:pPr>
      <w:r w:rsidRPr="000012AB">
        <w:rPr>
          <w:lang w:val="en-US"/>
        </w:rPr>
        <w:t xml:space="preserve">Financial University under the Government of the Russian Federation, </w:t>
      </w:r>
      <w:r w:rsidRPr="000012AB">
        <w:rPr>
          <w:lang w:val="en-US"/>
        </w:rPr>
        <w:br/>
        <w:t>Moscow, Russia, 228544@fa.ru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In the context of digital transformation of public administration, the development of digital competencies of civil servants has become a priority issue. The purpose of the study is to identify current problems in this area and propose measures to address them. The methods used include analysis of scientific literature, regulatory documents, and the results of a survey of employees of the Federal Treasury of the Russian Federation. The study found that most civil servants have basic digital skills, but significant gaps exist in the use of analytical tools, information security, and participation in continuing professional education programs. The fragmentation of the regulatory framework was identified: the concept of "digital competencies" is not legally defined, and a unified model has not been developed. Recommendations are proposed for systematizing approaches to assessing and developing digital competencies, taking into account Russian and international experience.</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proofErr w:type="gramStart"/>
      <w:r w:rsidRPr="000012AB">
        <w:rPr>
          <w:lang w:val="en-US"/>
        </w:rPr>
        <w:t>digital</w:t>
      </w:r>
      <w:proofErr w:type="gramEnd"/>
      <w:r w:rsidRPr="000012AB">
        <w:rPr>
          <w:lang w:val="en-US"/>
        </w:rPr>
        <w:t xml:space="preserve"> competencies; civil servants; digitalization; Federal Treasury; digital literacy; professional development.</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proofErr w:type="gramStart"/>
      <w:r w:rsidRPr="000012AB">
        <w:rPr>
          <w:lang w:val="en-US"/>
        </w:rPr>
        <w:lastRenderedPageBreak/>
        <w:t>Gladyshev</w:t>
      </w:r>
      <w:proofErr w:type="spellEnd"/>
      <w:r w:rsidRPr="000012AB">
        <w:rPr>
          <w:lang w:val="en-US"/>
        </w:rPr>
        <w:t xml:space="preserve"> A. S. Problems of developing digital competencies of civil servants in the Russian Federation.</w:t>
      </w:r>
      <w:proofErr w:type="gramEnd"/>
      <w:r w:rsidRPr="000012AB">
        <w:rPr>
          <w:lang w:val="en-US"/>
        </w:rPr>
        <w:t xml:space="preserve"> </w:t>
      </w:r>
      <w:proofErr w:type="gramStart"/>
      <w:r w:rsidRPr="000012AB">
        <w:rPr>
          <w:i/>
          <w:iCs/>
          <w:lang w:val="en-US"/>
        </w:rPr>
        <w:t xml:space="preserve">Regional and branch economy, </w:t>
      </w:r>
      <w:r w:rsidRPr="000012AB">
        <w:rPr>
          <w:lang w:val="en-US"/>
        </w:rPr>
        <w:t>2026, no. 6, pp. 194–199.</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10.47576/2949-1916.2026.6.6.026.</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336.76</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10.47576/2949-1916.2026.6.6.027</w:t>
      </w:r>
    </w:p>
    <w:p w:rsidR="000012AB" w:rsidRDefault="000012AB" w:rsidP="000012AB">
      <w:pPr>
        <w:pStyle w:val="a4"/>
      </w:pPr>
      <w:r>
        <w:t xml:space="preserve">Влияние поведенческих искажений инвесторов </w:t>
      </w:r>
      <w:r>
        <w:br/>
        <w:t>на процессы ценообразования на российском рынке ценных бумаг</w:t>
      </w:r>
    </w:p>
    <w:p w:rsidR="000012AB" w:rsidRDefault="000012AB" w:rsidP="000012AB">
      <w:pPr>
        <w:pStyle w:val="a5"/>
      </w:pPr>
      <w:proofErr w:type="spellStart"/>
      <w:r>
        <w:t>Фасхутдинова</w:t>
      </w:r>
      <w:proofErr w:type="spellEnd"/>
      <w:r>
        <w:t xml:space="preserve"> Гузель </w:t>
      </w:r>
      <w:proofErr w:type="spellStart"/>
      <w:r>
        <w:t>Ильдаровна</w:t>
      </w:r>
      <w:proofErr w:type="spellEnd"/>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guzel.ely@yandex.ru</w:t>
      </w:r>
    </w:p>
    <w:p w:rsidR="000012AB" w:rsidRDefault="000012AB" w:rsidP="000012AB">
      <w:pPr>
        <w:pStyle w:val="a5"/>
      </w:pPr>
      <w:proofErr w:type="spellStart"/>
      <w:r>
        <w:t>Халиков</w:t>
      </w:r>
      <w:proofErr w:type="spellEnd"/>
      <w:r>
        <w:t xml:space="preserve"> Александр Юрьевич</w:t>
      </w:r>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khalikov_04@inbox.ru</w:t>
      </w:r>
    </w:p>
    <w:p w:rsidR="000012AB" w:rsidRDefault="000012AB" w:rsidP="000012AB">
      <w:pPr>
        <w:pStyle w:val="a5"/>
      </w:pPr>
      <w:r>
        <w:t>Михайлова Алена Игоревна</w:t>
      </w:r>
    </w:p>
    <w:p w:rsidR="000012AB" w:rsidRDefault="000012AB" w:rsidP="000012AB">
      <w:pPr>
        <w:pStyle w:val="a6"/>
      </w:pPr>
      <w:r>
        <w:t xml:space="preserve">Санкт-Петербургский политехнический университет Петра Великого, </w:t>
      </w:r>
      <w:r>
        <w:br/>
        <w:t>Санкт-Петербург, Россия, alena-mikhailova301104@yandex.ru</w:t>
      </w:r>
    </w:p>
    <w:p w:rsidR="000012AB" w:rsidRDefault="000012AB" w:rsidP="000012AB">
      <w:pPr>
        <w:pStyle w:val="a8"/>
      </w:pPr>
      <w:r>
        <w:t>Аннотация</w:t>
      </w:r>
    </w:p>
    <w:p w:rsidR="000012AB" w:rsidRDefault="000012AB" w:rsidP="000012AB">
      <w:pPr>
        <w:pStyle w:val="a7"/>
      </w:pPr>
      <w:r>
        <w:t>В статье анализируются поведенческие факторы, влияющие на инвестиционные решения частных инвесторов на российском фондовом рынке. Рассматриваются когнитивные искажения, настроения участников рынка, реакция на новости, поисковое внимание и ожидания волатильности. Материалом для исследования послужили нормативные источники, статистические данные Банка России, российские публикации и зарубежные исследования по поведенческим финансам. Установлено, что расширение розничной базы инвесторов повышает чувствительность рынка к простым информационным сигналам. Наиболее заметные отклонения связаны с избыточной самоуверенностью, якорным эффектом, неприятиями потерь и переносом недавнего рыночного опыта на будущие ожидания. Сделан вывод, что учет поведенческих факторов дополняет фундаментальный и статистический анализ, поскольку помогает объяснить краткосрочные отклонения цен, рост волатильности и массовые решения розничных инвесторов.</w:t>
      </w:r>
    </w:p>
    <w:p w:rsidR="000012AB" w:rsidRDefault="000012AB" w:rsidP="000012AB">
      <w:pPr>
        <w:pStyle w:val="a8"/>
      </w:pPr>
      <w:r>
        <w:t xml:space="preserve">Ключевые слова: </w:t>
      </w:r>
    </w:p>
    <w:p w:rsidR="000012AB" w:rsidRDefault="000012AB" w:rsidP="000012AB">
      <w:pPr>
        <w:pStyle w:val="a7"/>
      </w:pPr>
      <w:r>
        <w:t xml:space="preserve">поведенческие финансы; частные инвесторы; российский фондовый рынок; когнитивные искажения; инвестиционные решения; </w:t>
      </w:r>
      <w:proofErr w:type="spellStart"/>
      <w:r>
        <w:t>сентимент</w:t>
      </w:r>
      <w:proofErr w:type="spellEnd"/>
      <w:r>
        <w:t>; поисковое внимание; волатильность; розничные инвесторы.</w:t>
      </w:r>
    </w:p>
    <w:p w:rsidR="000012AB" w:rsidRDefault="000012AB" w:rsidP="000012AB">
      <w:pPr>
        <w:pStyle w:val="a8"/>
      </w:pPr>
      <w:r>
        <w:t xml:space="preserve">Для цитирования: </w:t>
      </w:r>
    </w:p>
    <w:p w:rsidR="000012AB" w:rsidRDefault="000012AB" w:rsidP="000012AB">
      <w:pPr>
        <w:pStyle w:val="a9"/>
      </w:pPr>
      <w:proofErr w:type="spellStart"/>
      <w:r>
        <w:t>Фасхутдинова</w:t>
      </w:r>
      <w:proofErr w:type="spellEnd"/>
      <w:r>
        <w:t xml:space="preserve"> Г. И., </w:t>
      </w:r>
      <w:proofErr w:type="spellStart"/>
      <w:r>
        <w:t>Халиков</w:t>
      </w:r>
      <w:proofErr w:type="spellEnd"/>
      <w:r>
        <w:t xml:space="preserve"> А. Ю., Михайлова А. И. Влияние поведенческих искажений инвесторов на процессы ценообразования на российском рынке ценных бумаг // Региональная и отраслевая экономика. – 2026. – № 6. – С. 200–208. </w:t>
      </w:r>
      <w:proofErr w:type="spellStart"/>
      <w:r>
        <w:t>doi</w:t>
      </w:r>
      <w:proofErr w:type="spellEnd"/>
      <w:r>
        <w:t>: 10.47576/2949-1916.2026.6.6.027.</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lastRenderedPageBreak/>
        <w:t>The influence of investors’ behavioral biases on pricing processes in the russian securities market</w:t>
      </w:r>
    </w:p>
    <w:p w:rsidR="000012AB" w:rsidRPr="000012AB" w:rsidRDefault="000012AB" w:rsidP="000012AB">
      <w:pPr>
        <w:pStyle w:val="a5"/>
        <w:rPr>
          <w:lang w:val="en-US"/>
        </w:rPr>
      </w:pPr>
      <w:proofErr w:type="spellStart"/>
      <w:r w:rsidRPr="000012AB">
        <w:rPr>
          <w:lang w:val="en-US"/>
        </w:rPr>
        <w:t>Faskhutdinova</w:t>
      </w:r>
      <w:proofErr w:type="spellEnd"/>
      <w:r w:rsidRPr="000012AB">
        <w:rPr>
          <w:lang w:val="en-US"/>
        </w:rPr>
        <w:t xml:space="preserve"> </w:t>
      </w:r>
      <w:proofErr w:type="spellStart"/>
      <w:r w:rsidRPr="000012AB">
        <w:rPr>
          <w:lang w:val="en-US"/>
        </w:rPr>
        <w:t>Guzel</w:t>
      </w:r>
      <w:proofErr w:type="spellEnd"/>
      <w:r w:rsidRPr="000012AB">
        <w:rPr>
          <w:lang w:val="en-US"/>
        </w:rPr>
        <w:t xml:space="preserve"> I.</w:t>
      </w:r>
    </w:p>
    <w:p w:rsidR="000012AB" w:rsidRPr="000012AB" w:rsidRDefault="000012AB" w:rsidP="000012AB">
      <w:pPr>
        <w:pStyle w:val="a6"/>
        <w:rPr>
          <w:lang w:val="en-US"/>
        </w:rPr>
      </w:pPr>
      <w:proofErr w:type="gramStart"/>
      <w:r w:rsidRPr="000012AB">
        <w:rPr>
          <w:lang w:val="en-US"/>
        </w:rPr>
        <w:t>student</w:t>
      </w:r>
      <w:proofErr w:type="gramEnd"/>
      <w:r w:rsidRPr="000012AB">
        <w:rPr>
          <w:lang w:val="en-US"/>
        </w:rPr>
        <w:t xml:space="preserve">, Peter the Great St. Petersburg Polytechnic University, </w:t>
      </w:r>
      <w:r w:rsidRPr="000012AB">
        <w:rPr>
          <w:lang w:val="en-US"/>
        </w:rPr>
        <w:br/>
        <w:t>Saint Petersburg, Russia, guzel.ely@yandex.ru</w:t>
      </w:r>
    </w:p>
    <w:p w:rsidR="000012AB" w:rsidRPr="000012AB" w:rsidRDefault="000012AB" w:rsidP="000012AB">
      <w:pPr>
        <w:pStyle w:val="a5"/>
        <w:rPr>
          <w:lang w:val="en-US"/>
        </w:rPr>
      </w:pPr>
      <w:proofErr w:type="spellStart"/>
      <w:r w:rsidRPr="000012AB">
        <w:rPr>
          <w:lang w:val="en-US"/>
        </w:rPr>
        <w:t>Khalikov</w:t>
      </w:r>
      <w:proofErr w:type="spellEnd"/>
      <w:r w:rsidRPr="000012AB">
        <w:rPr>
          <w:lang w:val="en-US"/>
        </w:rPr>
        <w:t xml:space="preserve"> </w:t>
      </w:r>
      <w:proofErr w:type="spellStart"/>
      <w:r w:rsidRPr="000012AB">
        <w:rPr>
          <w:lang w:val="en-US"/>
        </w:rPr>
        <w:t>Aleksandr</w:t>
      </w:r>
      <w:proofErr w:type="spellEnd"/>
      <w:r w:rsidRPr="000012AB">
        <w:rPr>
          <w:lang w:val="en-US"/>
        </w:rPr>
        <w:t xml:space="preserve"> Yu.</w:t>
      </w:r>
    </w:p>
    <w:p w:rsidR="000012AB" w:rsidRPr="000012AB" w:rsidRDefault="000012AB" w:rsidP="000012AB">
      <w:pPr>
        <w:pStyle w:val="a6"/>
        <w:rPr>
          <w:lang w:val="en-US"/>
        </w:rPr>
      </w:pPr>
      <w:proofErr w:type="gramStart"/>
      <w:r w:rsidRPr="000012AB">
        <w:rPr>
          <w:lang w:val="en-US"/>
        </w:rPr>
        <w:t>student</w:t>
      </w:r>
      <w:proofErr w:type="gramEnd"/>
      <w:r w:rsidRPr="000012AB">
        <w:rPr>
          <w:lang w:val="en-US"/>
        </w:rPr>
        <w:t xml:space="preserve">, Peter the Great St. Petersburg Polytechnic University, </w:t>
      </w:r>
      <w:r w:rsidRPr="000012AB">
        <w:rPr>
          <w:lang w:val="en-US"/>
        </w:rPr>
        <w:br/>
        <w:t>Saint Petersburg, Russia, khalikov_04@inbox.ru</w:t>
      </w:r>
    </w:p>
    <w:p w:rsidR="000012AB" w:rsidRPr="000012AB" w:rsidRDefault="000012AB" w:rsidP="000012AB">
      <w:pPr>
        <w:pStyle w:val="a5"/>
        <w:rPr>
          <w:lang w:val="en-US"/>
        </w:rPr>
      </w:pPr>
      <w:proofErr w:type="spellStart"/>
      <w:r w:rsidRPr="000012AB">
        <w:rPr>
          <w:lang w:val="en-US"/>
        </w:rPr>
        <w:t>Mikhailova</w:t>
      </w:r>
      <w:proofErr w:type="spellEnd"/>
      <w:r w:rsidRPr="000012AB">
        <w:rPr>
          <w:lang w:val="en-US"/>
        </w:rPr>
        <w:t xml:space="preserve"> </w:t>
      </w:r>
      <w:proofErr w:type="spellStart"/>
      <w:r w:rsidRPr="000012AB">
        <w:rPr>
          <w:lang w:val="en-US"/>
        </w:rPr>
        <w:t>Alena</w:t>
      </w:r>
      <w:proofErr w:type="spellEnd"/>
      <w:r w:rsidRPr="000012AB">
        <w:rPr>
          <w:lang w:val="en-US"/>
        </w:rPr>
        <w:t xml:space="preserve"> I.</w:t>
      </w:r>
    </w:p>
    <w:p w:rsidR="000012AB" w:rsidRPr="000012AB" w:rsidRDefault="000012AB" w:rsidP="000012AB">
      <w:pPr>
        <w:pStyle w:val="a6"/>
        <w:rPr>
          <w:lang w:val="en-US"/>
        </w:rPr>
      </w:pPr>
      <w:proofErr w:type="gramStart"/>
      <w:r w:rsidRPr="000012AB">
        <w:rPr>
          <w:lang w:val="en-US"/>
        </w:rPr>
        <w:t>student</w:t>
      </w:r>
      <w:proofErr w:type="gramEnd"/>
      <w:r w:rsidRPr="000012AB">
        <w:rPr>
          <w:lang w:val="en-US"/>
        </w:rPr>
        <w:t xml:space="preserve">, Peter the Great St. Petersburg Polytechnic University, </w:t>
      </w:r>
      <w:r w:rsidRPr="000012AB">
        <w:rPr>
          <w:lang w:val="en-US"/>
        </w:rPr>
        <w:br/>
        <w:t>Saint Petersburg, Russia, alena-mikhailova301104@yandex.ru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analyzes behavioral factors influencing the investment decisions of private investors in the Russian stock market. Cognitive biases, market participants’ sentiment, reactions to news, search attention, and volatility expectations are considered. The study is based on regulatory sources, statistical data from the Bank of Russia, Russian publications, and foreign studies on behavioral finance. It is established that the expansion of the retail investor base increases the market’s sensitivity to simple information signals. The most noticeable deviations are associated with overconfidence, the anchoring effect, loss aversion, and the transfer of recent market experience to future expectations. The conclusion is made that taking behavioral factors into account complements fundamental and statistical analysis, since it helps explain short-term price deviations, rising volatility, and mass decisions of retail investors.</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behavioral finance; private investors; Russian stock market; cognitive biases; investment decisions; sentiment; search attention; volatility; retail investors.</w:t>
      </w:r>
    </w:p>
    <w:p w:rsidR="000012AB" w:rsidRPr="000012AB" w:rsidRDefault="000012AB" w:rsidP="000012AB">
      <w:pPr>
        <w:pStyle w:val="a8"/>
        <w:rPr>
          <w:lang w:val="en-US"/>
        </w:rPr>
      </w:pPr>
      <w:r w:rsidRPr="000012AB">
        <w:rPr>
          <w:lang w:val="en-US"/>
        </w:rPr>
        <w:t xml:space="preserve">For citation: </w:t>
      </w:r>
    </w:p>
    <w:p w:rsidR="000012AB" w:rsidRPr="000012AB" w:rsidRDefault="000012AB" w:rsidP="000012AB">
      <w:pPr>
        <w:pStyle w:val="aa"/>
        <w:rPr>
          <w:lang w:val="en-US"/>
        </w:rPr>
      </w:pPr>
      <w:proofErr w:type="spellStart"/>
      <w:r w:rsidRPr="000012AB">
        <w:rPr>
          <w:lang w:val="en-US"/>
        </w:rPr>
        <w:t>Faskhutdinova</w:t>
      </w:r>
      <w:proofErr w:type="spellEnd"/>
      <w:r w:rsidRPr="000012AB">
        <w:rPr>
          <w:lang w:val="en-US"/>
        </w:rPr>
        <w:t xml:space="preserve"> G. I., </w:t>
      </w:r>
      <w:proofErr w:type="spellStart"/>
      <w:r w:rsidRPr="000012AB">
        <w:rPr>
          <w:lang w:val="en-US"/>
        </w:rPr>
        <w:t>Khalikov</w:t>
      </w:r>
      <w:proofErr w:type="spellEnd"/>
      <w:r w:rsidRPr="000012AB">
        <w:rPr>
          <w:lang w:val="en-US"/>
        </w:rPr>
        <w:t xml:space="preserve"> A. Yu., </w:t>
      </w:r>
      <w:proofErr w:type="spellStart"/>
      <w:r w:rsidRPr="000012AB">
        <w:rPr>
          <w:lang w:val="en-US"/>
        </w:rPr>
        <w:t>Mikhailova</w:t>
      </w:r>
      <w:proofErr w:type="spellEnd"/>
      <w:r w:rsidRPr="000012AB">
        <w:rPr>
          <w:lang w:val="en-US"/>
        </w:rPr>
        <w:t xml:space="preserve"> A. I. The influence of investors’ behavioral biases on pricing processes in the </w:t>
      </w:r>
      <w:proofErr w:type="spellStart"/>
      <w:proofErr w:type="gramStart"/>
      <w:r w:rsidRPr="000012AB">
        <w:rPr>
          <w:lang w:val="en-US"/>
        </w:rPr>
        <w:t>russian</w:t>
      </w:r>
      <w:proofErr w:type="spellEnd"/>
      <w:proofErr w:type="gramEnd"/>
      <w:r w:rsidRPr="000012AB">
        <w:rPr>
          <w:lang w:val="en-US"/>
        </w:rPr>
        <w:t xml:space="preserve"> securities market. </w:t>
      </w:r>
      <w:proofErr w:type="gramStart"/>
      <w:r w:rsidRPr="000012AB">
        <w:rPr>
          <w:i/>
          <w:iCs/>
          <w:lang w:val="en-US"/>
        </w:rPr>
        <w:t xml:space="preserve">Regional and branch economy, </w:t>
      </w:r>
      <w:r w:rsidRPr="000012AB">
        <w:rPr>
          <w:lang w:val="en-US"/>
        </w:rPr>
        <w:t>2026, no. 6, pp. 200–208.</w:t>
      </w:r>
      <w:proofErr w:type="gramEnd"/>
      <w:r w:rsidRPr="000012AB">
        <w:rPr>
          <w:lang w:val="en-US"/>
        </w:rPr>
        <w:t xml:space="preserve"> </w:t>
      </w:r>
      <w:proofErr w:type="spellStart"/>
      <w:proofErr w:type="gramStart"/>
      <w:r w:rsidRPr="000012AB">
        <w:rPr>
          <w:lang w:val="en-US"/>
        </w:rPr>
        <w:t>doi</w:t>
      </w:r>
      <w:proofErr w:type="spellEnd"/>
      <w:proofErr w:type="gramEnd"/>
      <w:r w:rsidRPr="000012AB">
        <w:rPr>
          <w:lang w:val="en-US"/>
        </w:rPr>
        <w:t>: 10.47576/2949-1916.2026.6.6.027.</w:t>
      </w:r>
    </w:p>
    <w:p w:rsidR="000012AB" w:rsidRDefault="000012AB" w:rsidP="000012AB">
      <w:pPr>
        <w:pStyle w:val="a3"/>
      </w:pPr>
      <w:proofErr w:type="spellStart"/>
      <w:r>
        <w:t>Научная</w:t>
      </w:r>
      <w:proofErr w:type="spellEnd"/>
      <w:r>
        <w:t xml:space="preserve"> </w:t>
      </w:r>
      <w:proofErr w:type="spellStart"/>
      <w:r>
        <w:t>статья</w:t>
      </w:r>
      <w:proofErr w:type="spellEnd"/>
    </w:p>
    <w:p w:rsidR="000012AB" w:rsidRDefault="000012AB" w:rsidP="000012AB">
      <w:pPr>
        <w:pStyle w:val="a3"/>
      </w:pPr>
      <w:r>
        <w:t>УДК 339.923</w:t>
      </w:r>
    </w:p>
    <w:p w:rsidR="000012AB" w:rsidRPr="000012AB" w:rsidRDefault="000012AB" w:rsidP="000012AB">
      <w:pPr>
        <w:pStyle w:val="a3"/>
        <w:rPr>
          <w:lang w:val="ru-RU"/>
        </w:rPr>
      </w:pPr>
      <w:proofErr w:type="spellStart"/>
      <w:proofErr w:type="gramStart"/>
      <w:r>
        <w:t>doi</w:t>
      </w:r>
      <w:proofErr w:type="spellEnd"/>
      <w:proofErr w:type="gramEnd"/>
      <w:r w:rsidRPr="000012AB">
        <w:rPr>
          <w:lang w:val="ru-RU"/>
        </w:rPr>
        <w:t>: 10.47576/2949-1916.2026.6.6.028</w:t>
      </w:r>
    </w:p>
    <w:p w:rsidR="000012AB" w:rsidRDefault="000012AB" w:rsidP="000012AB">
      <w:pPr>
        <w:pStyle w:val="a4"/>
      </w:pPr>
      <w:r>
        <w:t>Современные целевые ориентиры в промышленной интеграции в рамках ЕАЭС</w:t>
      </w:r>
    </w:p>
    <w:p w:rsidR="000012AB" w:rsidRDefault="000012AB" w:rsidP="000012AB">
      <w:pPr>
        <w:pStyle w:val="a5"/>
      </w:pPr>
      <w:proofErr w:type="spellStart"/>
      <w:r>
        <w:t>Абдухалыгова</w:t>
      </w:r>
      <w:proofErr w:type="spellEnd"/>
      <w:r>
        <w:t xml:space="preserve"> </w:t>
      </w:r>
      <w:proofErr w:type="spellStart"/>
      <w:r>
        <w:t>Мехри</w:t>
      </w:r>
      <w:proofErr w:type="spellEnd"/>
      <w:r>
        <w:t xml:space="preserve"> </w:t>
      </w:r>
      <w:proofErr w:type="spellStart"/>
      <w:r>
        <w:t>Даглар</w:t>
      </w:r>
      <w:proofErr w:type="spellEnd"/>
      <w:r>
        <w:t xml:space="preserve"> </w:t>
      </w:r>
      <w:proofErr w:type="spellStart"/>
      <w:r>
        <w:t>кызы</w:t>
      </w:r>
      <w:proofErr w:type="spellEnd"/>
    </w:p>
    <w:p w:rsidR="000012AB" w:rsidRDefault="000012AB" w:rsidP="000012AB">
      <w:pPr>
        <w:pStyle w:val="a6"/>
      </w:pPr>
      <w:r>
        <w:t xml:space="preserve">Финансовый университет при Правительстве Российской Федерации, </w:t>
      </w:r>
      <w:r>
        <w:br/>
        <w:t>Москва, Россия, mehri77-55@mail.ru</w:t>
      </w:r>
    </w:p>
    <w:p w:rsidR="000012AB" w:rsidRDefault="000012AB" w:rsidP="000012AB">
      <w:pPr>
        <w:pStyle w:val="a8"/>
      </w:pPr>
      <w:r>
        <w:t>Аннотация</w:t>
      </w:r>
    </w:p>
    <w:p w:rsidR="000012AB" w:rsidRDefault="000012AB" w:rsidP="000012AB">
      <w:pPr>
        <w:pStyle w:val="a7"/>
      </w:pPr>
      <w:r>
        <w:t xml:space="preserve">В статье рассматриваются текущие векторы развития промышленной кооперации между странами Евразийского экономического союза (ЕАЭС) в условиях трансформации подходов от торговой интеграции к созданию общих производственных цепочек под влиянием внешнего давления. Обозначаются перспективные инструменты углубления производственной </w:t>
      </w:r>
      <w:r>
        <w:lastRenderedPageBreak/>
        <w:t>интеграции: гармонизация технических регламентов, создание общих финансовых механизмов и переход к регуляторной инвестиционной модели. Особое внимание уделено анализу инструментов государственной поддержки промышленности, в том числе специальных инвестиционных контрактов, и возможности их адаптации для трансграничных проектов. Обосновываются предложения по смещению фокуса с торговой интеграции на инвестиционно-промышленную. Анализируется роль цифровизации управленческих процессов как фактора повышения эффективности совместных проектов. Предлагаются конкретные меры по устранению институциональных барьеров, препятствующих углублению специализации внутри Союза.</w:t>
      </w:r>
    </w:p>
    <w:p w:rsidR="000012AB" w:rsidRDefault="000012AB" w:rsidP="000012AB">
      <w:pPr>
        <w:pStyle w:val="a8"/>
      </w:pPr>
      <w:r>
        <w:t xml:space="preserve">Ключевые слова: </w:t>
      </w:r>
    </w:p>
    <w:p w:rsidR="000012AB" w:rsidRDefault="000012AB" w:rsidP="000012AB">
      <w:pPr>
        <w:pStyle w:val="a7"/>
      </w:pPr>
      <w:r>
        <w:t>Евразийский экономический союз; промышленная интеграция; производственная кооперация; промышленная политика; специальные инвестиционные контракты; цифровизация промышленности; экономическая безопасность.</w:t>
      </w:r>
    </w:p>
    <w:p w:rsidR="000012AB" w:rsidRDefault="000012AB" w:rsidP="000012AB">
      <w:pPr>
        <w:pStyle w:val="a8"/>
      </w:pPr>
      <w:r>
        <w:t xml:space="preserve">Для цитирования: </w:t>
      </w:r>
    </w:p>
    <w:p w:rsidR="000012AB" w:rsidRDefault="000012AB" w:rsidP="000012AB">
      <w:pPr>
        <w:pStyle w:val="a9"/>
      </w:pPr>
      <w:proofErr w:type="spellStart"/>
      <w:r>
        <w:t>Абдухалыгова</w:t>
      </w:r>
      <w:proofErr w:type="spellEnd"/>
      <w:r>
        <w:t xml:space="preserve"> М. Д. Современные целевые ориентиры в промышленной интеграции в рамках ЕАЭС // Региональная и отраслевая экономика. – 2026. – № 6. – С. 209–213. </w:t>
      </w:r>
      <w:proofErr w:type="spellStart"/>
      <w:r>
        <w:t>doi</w:t>
      </w:r>
      <w:proofErr w:type="spellEnd"/>
      <w:r>
        <w:t>: 10.47576/2949-1916.2026.6.6.028.</w:t>
      </w:r>
    </w:p>
    <w:p w:rsidR="000012AB" w:rsidRDefault="000012AB" w:rsidP="000012AB">
      <w:pPr>
        <w:pStyle w:val="original"/>
      </w:pPr>
      <w:r>
        <w:t>Original article</w:t>
      </w:r>
    </w:p>
    <w:p w:rsidR="000012AB" w:rsidRPr="000012AB" w:rsidRDefault="000012AB" w:rsidP="000012AB">
      <w:pPr>
        <w:pStyle w:val="a4"/>
        <w:rPr>
          <w:lang w:val="en-US"/>
        </w:rPr>
      </w:pPr>
      <w:r w:rsidRPr="000012AB">
        <w:rPr>
          <w:lang w:val="en-US"/>
        </w:rPr>
        <w:t xml:space="preserve">Modern targets in industrial integration </w:t>
      </w:r>
      <w:r w:rsidRPr="000012AB">
        <w:rPr>
          <w:lang w:val="en-US"/>
        </w:rPr>
        <w:br/>
        <w:t>within the EAEU</w:t>
      </w:r>
    </w:p>
    <w:p w:rsidR="000012AB" w:rsidRPr="000012AB" w:rsidRDefault="000012AB" w:rsidP="000012AB">
      <w:pPr>
        <w:pStyle w:val="a5"/>
        <w:rPr>
          <w:lang w:val="en-US"/>
        </w:rPr>
      </w:pPr>
      <w:proofErr w:type="spellStart"/>
      <w:proofErr w:type="gramStart"/>
      <w:r w:rsidRPr="000012AB">
        <w:rPr>
          <w:lang w:val="en-US"/>
        </w:rPr>
        <w:t>Abdukhalygova</w:t>
      </w:r>
      <w:proofErr w:type="spellEnd"/>
      <w:r w:rsidRPr="000012AB">
        <w:rPr>
          <w:lang w:val="en-US"/>
        </w:rPr>
        <w:t xml:space="preserve"> </w:t>
      </w:r>
      <w:proofErr w:type="spellStart"/>
      <w:r w:rsidRPr="000012AB">
        <w:rPr>
          <w:lang w:val="en-US"/>
        </w:rPr>
        <w:t>Mekhri</w:t>
      </w:r>
      <w:proofErr w:type="spellEnd"/>
      <w:r w:rsidRPr="000012AB">
        <w:rPr>
          <w:lang w:val="en-US"/>
        </w:rPr>
        <w:t xml:space="preserve"> D.</w:t>
      </w:r>
      <w:proofErr w:type="gramEnd"/>
    </w:p>
    <w:p w:rsidR="000012AB" w:rsidRPr="000012AB" w:rsidRDefault="000012AB" w:rsidP="000012AB">
      <w:pPr>
        <w:pStyle w:val="a6"/>
        <w:rPr>
          <w:lang w:val="en-US"/>
        </w:rPr>
      </w:pPr>
      <w:r w:rsidRPr="000012AB">
        <w:rPr>
          <w:lang w:val="en-US"/>
        </w:rPr>
        <w:t xml:space="preserve">Financial University under the Government of the Russian Federation, </w:t>
      </w:r>
      <w:r w:rsidRPr="000012AB">
        <w:rPr>
          <w:lang w:val="en-US"/>
        </w:rPr>
        <w:br/>
        <w:t>Moscow, Russia, mehri77-55@mail.ru</w:t>
      </w:r>
    </w:p>
    <w:p w:rsidR="000012AB" w:rsidRPr="000012AB" w:rsidRDefault="000012AB" w:rsidP="000012AB">
      <w:pPr>
        <w:pStyle w:val="a8"/>
        <w:rPr>
          <w:lang w:val="en-US"/>
        </w:rPr>
      </w:pPr>
      <w:r w:rsidRPr="000012AB">
        <w:rPr>
          <w:lang w:val="en-US"/>
        </w:rPr>
        <w:t>Abstract</w:t>
      </w:r>
    </w:p>
    <w:p w:rsidR="000012AB" w:rsidRPr="000012AB" w:rsidRDefault="000012AB" w:rsidP="000012AB">
      <w:pPr>
        <w:pStyle w:val="a7"/>
        <w:rPr>
          <w:lang w:val="en-US"/>
        </w:rPr>
      </w:pPr>
      <w:r w:rsidRPr="000012AB">
        <w:rPr>
          <w:lang w:val="en-US"/>
        </w:rPr>
        <w:t>The article examines the current vectors of industrial cooperation development among the countries of the Eurasian Economic Union (EAEU) amid the transformation of approaches from trade integration to the creation of common production chains under external pressure. It identifies promising tools for deepening production integration, including the harmonization of technical regulations, the creation of shared financial mechanisms, and the shift to a regulatory investment model. Special attention is given to analyzing industrial state support instruments, such as special investment contracts, and their potential adaptation for cross-border projects. The article substantiates proposals to shift the focus from trade integration to investment-industrial integration. The role of digitalization in management processes is considered a critical factor in enhancing the efficiency of joint projects. Specific measures are proposed to remove institutional barriers hindering the deepening of specialization within the Union.</w:t>
      </w:r>
    </w:p>
    <w:p w:rsidR="000012AB" w:rsidRPr="000012AB" w:rsidRDefault="000012AB" w:rsidP="000012AB">
      <w:pPr>
        <w:pStyle w:val="a8"/>
        <w:rPr>
          <w:lang w:val="en-US"/>
        </w:rPr>
      </w:pPr>
      <w:r w:rsidRPr="000012AB">
        <w:rPr>
          <w:lang w:val="en-US"/>
        </w:rPr>
        <w:t xml:space="preserve">Keywords: </w:t>
      </w:r>
    </w:p>
    <w:p w:rsidR="000012AB" w:rsidRPr="000012AB" w:rsidRDefault="000012AB" w:rsidP="000012AB">
      <w:pPr>
        <w:pStyle w:val="a7"/>
        <w:rPr>
          <w:lang w:val="en-US"/>
        </w:rPr>
      </w:pPr>
      <w:r w:rsidRPr="000012AB">
        <w:rPr>
          <w:lang w:val="en-US"/>
        </w:rPr>
        <w:t>Eurasian Economic Union; industrial integration; production cooperation; industrial policy; special investment contracts; industrial digitalization; economic security.</w:t>
      </w:r>
    </w:p>
    <w:p w:rsidR="000012AB" w:rsidRPr="000012AB" w:rsidRDefault="000012AB" w:rsidP="000012AB">
      <w:pPr>
        <w:pStyle w:val="a8"/>
        <w:rPr>
          <w:lang w:val="en-US"/>
        </w:rPr>
      </w:pPr>
      <w:r w:rsidRPr="000012AB">
        <w:rPr>
          <w:lang w:val="en-US"/>
        </w:rPr>
        <w:t xml:space="preserve">For citation: </w:t>
      </w:r>
    </w:p>
    <w:p w:rsidR="000012AB" w:rsidRDefault="000012AB" w:rsidP="000012AB">
      <w:pPr>
        <w:pStyle w:val="aa"/>
      </w:pPr>
      <w:proofErr w:type="spellStart"/>
      <w:r w:rsidRPr="000012AB">
        <w:rPr>
          <w:lang w:val="en-US"/>
        </w:rPr>
        <w:t>Abdukhalygova</w:t>
      </w:r>
      <w:proofErr w:type="spellEnd"/>
      <w:r w:rsidRPr="000012AB">
        <w:rPr>
          <w:lang w:val="en-US"/>
        </w:rPr>
        <w:t xml:space="preserve"> M. D. Modern targets in industrial integration within the EAEU.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2026, </w:t>
      </w:r>
      <w:proofErr w:type="spellStart"/>
      <w:r>
        <w:t>no</w:t>
      </w:r>
      <w:proofErr w:type="spellEnd"/>
      <w:r>
        <w:t xml:space="preserve">. 6, </w:t>
      </w:r>
      <w:proofErr w:type="spellStart"/>
      <w:r>
        <w:t>pp</w:t>
      </w:r>
      <w:proofErr w:type="spellEnd"/>
      <w:r>
        <w:t xml:space="preserve">. 209–213. </w:t>
      </w:r>
      <w:proofErr w:type="spellStart"/>
      <w:r>
        <w:t>doi</w:t>
      </w:r>
      <w:proofErr w:type="spellEnd"/>
      <w:r>
        <w:t>: 10.47576/2949-1916.2026.6.6.028.</w:t>
      </w:r>
    </w:p>
    <w:p w:rsidR="00CF5048" w:rsidRPr="000012AB" w:rsidRDefault="00CF5048">
      <w:pPr>
        <w:rPr>
          <w:lang w:val="en-US"/>
        </w:rPr>
      </w:pPr>
    </w:p>
    <w:sectPr w:rsidR="00CF5048" w:rsidRPr="000012AB" w:rsidSect="000012A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14"/>
    <w:rsid w:val="000012AB"/>
    <w:rsid w:val="003608D0"/>
    <w:rsid w:val="00AE7114"/>
    <w:rsid w:val="00CF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012AB"/>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0012AB"/>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0012AB"/>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0012AB"/>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0012AB"/>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0012AB"/>
    <w:pPr>
      <w:spacing w:after="0"/>
    </w:pPr>
    <w:rPr>
      <w:spacing w:val="47"/>
      <w:sz w:val="22"/>
      <w:szCs w:val="22"/>
    </w:rPr>
  </w:style>
  <w:style w:type="paragraph" w:customStyle="1" w:styleId="a9">
    <w:name w:val="для цитирования_рус"/>
    <w:basedOn w:val="a7"/>
    <w:uiPriority w:val="99"/>
    <w:rsid w:val="000012AB"/>
  </w:style>
  <w:style w:type="paragraph" w:customStyle="1" w:styleId="original">
    <w:name w:val="original"/>
    <w:basedOn w:val="a"/>
    <w:uiPriority w:val="99"/>
    <w:rsid w:val="000012AB"/>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001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0012AB"/>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0012AB"/>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0012AB"/>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0012AB"/>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0012AB"/>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0012AB"/>
    <w:pPr>
      <w:spacing w:after="0"/>
    </w:pPr>
    <w:rPr>
      <w:spacing w:val="47"/>
      <w:sz w:val="22"/>
      <w:szCs w:val="22"/>
    </w:rPr>
  </w:style>
  <w:style w:type="paragraph" w:customStyle="1" w:styleId="a9">
    <w:name w:val="для цитирования_рус"/>
    <w:basedOn w:val="a7"/>
    <w:uiPriority w:val="99"/>
    <w:rsid w:val="000012AB"/>
  </w:style>
  <w:style w:type="paragraph" w:customStyle="1" w:styleId="original">
    <w:name w:val="original"/>
    <w:basedOn w:val="a"/>
    <w:uiPriority w:val="99"/>
    <w:rsid w:val="000012AB"/>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00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14124</Words>
  <Characters>80508</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2026-06-09T15:29:00Z</dcterms:created>
  <dcterms:modified xsi:type="dcterms:W3CDTF">2026-06-09T15:44:00Z</dcterms:modified>
</cp:coreProperties>
</file>