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FCB" w:rsidRDefault="00566FCB" w:rsidP="00566FCB">
      <w:pPr>
        <w:pStyle w:val="a3"/>
      </w:pPr>
      <w:r>
        <w:t>УДК 338</w:t>
      </w:r>
    </w:p>
    <w:p w:rsidR="00566FCB" w:rsidRDefault="00566FCB" w:rsidP="00566FCB">
      <w:pPr>
        <w:pStyle w:val="a3"/>
      </w:pPr>
      <w:proofErr w:type="spellStart"/>
      <w:proofErr w:type="gramStart"/>
      <w:r>
        <w:t>doi</w:t>
      </w:r>
      <w:proofErr w:type="spellEnd"/>
      <w:proofErr w:type="gramEnd"/>
      <w:r>
        <w:t>: 10.47576/2949-1878.2024.7.7.001</w:t>
      </w:r>
    </w:p>
    <w:p w:rsidR="00566FCB" w:rsidRDefault="00566FCB" w:rsidP="00566FCB">
      <w:pPr>
        <w:pStyle w:val="a4"/>
      </w:pPr>
      <w:r>
        <w:t xml:space="preserve">Риск-менеджмент в секторе государственного управления: содержание и перспективы развития </w:t>
      </w:r>
    </w:p>
    <w:p w:rsidR="00566FCB" w:rsidRDefault="00566FCB" w:rsidP="00566FCB">
      <w:pPr>
        <w:pStyle w:val="a5"/>
      </w:pPr>
      <w:proofErr w:type="spellStart"/>
      <w:r>
        <w:t>Закутнев</w:t>
      </w:r>
      <w:proofErr w:type="spellEnd"/>
      <w:r>
        <w:t xml:space="preserve"> Сергей Евгеньевич,</w:t>
      </w:r>
    </w:p>
    <w:p w:rsidR="00566FCB" w:rsidRDefault="00566FCB" w:rsidP="00566FCB">
      <w:pPr>
        <w:pStyle w:val="a6"/>
      </w:pPr>
      <w:r>
        <w:t xml:space="preserve">доктор экономических наук, профессор, профессор кафедры управления военно-экономической деятельностью, Военный университет </w:t>
      </w:r>
      <w:proofErr w:type="gramStart"/>
      <w:r>
        <w:t>имени князя Александра Невского Министерства обороны Российской</w:t>
      </w:r>
      <w:proofErr w:type="gramEnd"/>
      <w:r>
        <w:t xml:space="preserve"> Федерации, Москва, Россия, szakutnev@yandex.ru</w:t>
      </w:r>
    </w:p>
    <w:p w:rsidR="00566FCB" w:rsidRDefault="00566FCB" w:rsidP="00566FCB">
      <w:pPr>
        <w:pStyle w:val="a5"/>
      </w:pPr>
      <w:proofErr w:type="spellStart"/>
      <w:r>
        <w:t>Закипнев</w:t>
      </w:r>
      <w:proofErr w:type="spellEnd"/>
      <w:r>
        <w:t xml:space="preserve"> Сергей Александрович,</w:t>
      </w:r>
    </w:p>
    <w:p w:rsidR="00566FCB" w:rsidRDefault="00566FCB" w:rsidP="00566FCB">
      <w:pPr>
        <w:pStyle w:val="a6"/>
      </w:pPr>
      <w:r>
        <w:t xml:space="preserve">соискатель, Военный университет </w:t>
      </w:r>
      <w:proofErr w:type="gramStart"/>
      <w:r>
        <w:t>имени князя Александра Невского Министерства обороны Российской</w:t>
      </w:r>
      <w:proofErr w:type="gramEnd"/>
      <w:r>
        <w:t xml:space="preserve"> Федерации, Москва, Россия, serzh.sergeev2000@mail.ru</w:t>
      </w:r>
    </w:p>
    <w:p w:rsidR="00566FCB" w:rsidRDefault="00566FCB" w:rsidP="00566FCB">
      <w:pPr>
        <w:pStyle w:val="a7"/>
      </w:pPr>
      <w:r>
        <w:t xml:space="preserve">Управление рисками в государственном секторе представляет собой динамично развивающуюся область, требующую комплексного подхода, инновационных решений и тесного сотрудничества между различными уровнями власти и общественностью. Внедрение инструментов </w:t>
      </w:r>
      <w:proofErr w:type="gramStart"/>
      <w:r>
        <w:t>риск-менеджмента</w:t>
      </w:r>
      <w:proofErr w:type="gramEnd"/>
      <w:r>
        <w:t xml:space="preserve"> способствует повышению стабильности, прозрачности и эффективности государственной деятельности, что в конечном итоге положительно сказывается на обществе в целом. Применение лучших практик и современных технологий в процессе </w:t>
      </w:r>
      <w:proofErr w:type="gramStart"/>
      <w:r>
        <w:t>риск-менеджмента</w:t>
      </w:r>
      <w:proofErr w:type="gramEnd"/>
      <w:r>
        <w:t xml:space="preserve"> позволяет элементам сектора государственного управления эффективно справляться с вызовами и угрозами. </w:t>
      </w:r>
    </w:p>
    <w:p w:rsidR="00566FCB" w:rsidRDefault="00566FCB" w:rsidP="00566FCB">
      <w:pPr>
        <w:pStyle w:val="a7"/>
      </w:pPr>
      <w:r>
        <w:rPr>
          <w:spacing w:val="43"/>
        </w:rPr>
        <w:t>Ключевые слова:</w:t>
      </w:r>
      <w:r>
        <w:t xml:space="preserve"> сектор государственного управления; риск; риск-менеджмент.</w:t>
      </w:r>
    </w:p>
    <w:p w:rsidR="00566FCB" w:rsidRDefault="00566FCB" w:rsidP="00566FCB">
      <w:pPr>
        <w:pStyle w:val="a7"/>
      </w:pPr>
    </w:p>
    <w:p w:rsidR="00566FCB" w:rsidRPr="00566FCB" w:rsidRDefault="00566FCB" w:rsidP="00566FCB">
      <w:pPr>
        <w:pStyle w:val="a8"/>
        <w:rPr>
          <w:lang w:val="en-US"/>
        </w:rPr>
      </w:pPr>
      <w:r w:rsidRPr="00566FCB">
        <w:rPr>
          <w:lang w:val="en-US"/>
        </w:rPr>
        <w:t>Risk management in the public administration sector: content and development prospects</w:t>
      </w:r>
    </w:p>
    <w:p w:rsidR="00566FCB" w:rsidRPr="00566FCB" w:rsidRDefault="00566FCB" w:rsidP="00566FCB">
      <w:pPr>
        <w:pStyle w:val="a9"/>
        <w:rPr>
          <w:lang w:val="en-US"/>
        </w:rPr>
      </w:pPr>
      <w:proofErr w:type="spellStart"/>
      <w:proofErr w:type="gramStart"/>
      <w:r w:rsidRPr="00566FCB">
        <w:rPr>
          <w:lang w:val="en-US"/>
        </w:rPr>
        <w:t>Zakutnev</w:t>
      </w:r>
      <w:proofErr w:type="spellEnd"/>
      <w:r w:rsidRPr="00566FCB">
        <w:rPr>
          <w:lang w:val="en-US"/>
        </w:rPr>
        <w:t xml:space="preserve"> Sergey E.,</w:t>
      </w:r>
      <w:proofErr w:type="gramEnd"/>
      <w:r w:rsidRPr="00566FCB">
        <w:rPr>
          <w:lang w:val="en-US"/>
        </w:rPr>
        <w:t xml:space="preserve"> </w:t>
      </w:r>
    </w:p>
    <w:p w:rsidR="00566FCB" w:rsidRPr="00566FCB" w:rsidRDefault="00566FCB" w:rsidP="00566FCB">
      <w:pPr>
        <w:pStyle w:val="aa"/>
        <w:rPr>
          <w:lang w:val="en-US"/>
        </w:rPr>
      </w:pPr>
      <w:r w:rsidRPr="00566FCB">
        <w:rPr>
          <w:lang w:val="en-US"/>
        </w:rPr>
        <w:t xml:space="preserve">Doctor of Economics, Professor, Professor of the Department of Management of Military and Economic Activities of the Federal State Educational Institution of Higher Education, Prince Alexander </w:t>
      </w:r>
      <w:proofErr w:type="spellStart"/>
      <w:r w:rsidRPr="00566FCB">
        <w:rPr>
          <w:lang w:val="en-US"/>
        </w:rPr>
        <w:t>Nevsky</w:t>
      </w:r>
      <w:proofErr w:type="spellEnd"/>
      <w:r w:rsidRPr="00566FCB">
        <w:rPr>
          <w:lang w:val="en-US"/>
        </w:rPr>
        <w:t xml:space="preserve"> Military University of the Ministry of Defense of the Russian Federation, Moscow, Russia, szakutnev@yandex.ru</w:t>
      </w:r>
    </w:p>
    <w:p w:rsidR="00566FCB" w:rsidRPr="00566FCB" w:rsidRDefault="00566FCB" w:rsidP="00566FCB">
      <w:pPr>
        <w:pStyle w:val="a9"/>
        <w:rPr>
          <w:lang w:val="en-US"/>
        </w:rPr>
      </w:pPr>
      <w:proofErr w:type="spellStart"/>
      <w:proofErr w:type="gramStart"/>
      <w:r w:rsidRPr="00566FCB">
        <w:rPr>
          <w:lang w:val="en-US"/>
        </w:rPr>
        <w:t>Zakipnev</w:t>
      </w:r>
      <w:proofErr w:type="spellEnd"/>
      <w:r w:rsidRPr="00566FCB">
        <w:rPr>
          <w:lang w:val="en-US"/>
        </w:rPr>
        <w:t xml:space="preserve"> Sergey A.,</w:t>
      </w:r>
      <w:proofErr w:type="gramEnd"/>
    </w:p>
    <w:p w:rsidR="00566FCB" w:rsidRPr="00566FCB" w:rsidRDefault="00566FCB" w:rsidP="00566FCB">
      <w:pPr>
        <w:pStyle w:val="aa"/>
        <w:rPr>
          <w:lang w:val="en-US"/>
        </w:rPr>
      </w:pPr>
      <w:r w:rsidRPr="00566FCB">
        <w:rPr>
          <w:lang w:val="en-US"/>
        </w:rPr>
        <w:t xml:space="preserve">candidate of the Federal State Educational Institution of Higher Education, Prince Alexander </w:t>
      </w:r>
      <w:proofErr w:type="spellStart"/>
      <w:r w:rsidRPr="00566FCB">
        <w:rPr>
          <w:lang w:val="en-US"/>
        </w:rPr>
        <w:t>Nevsky</w:t>
      </w:r>
      <w:proofErr w:type="spellEnd"/>
      <w:r w:rsidRPr="00566FCB">
        <w:rPr>
          <w:lang w:val="en-US"/>
        </w:rPr>
        <w:t xml:space="preserve"> Military University of the Ministry of Defense of the Russian Federation, Moscow, Russia, serzh.sergeev2000@mail.ru</w:t>
      </w:r>
    </w:p>
    <w:p w:rsidR="00566FCB" w:rsidRPr="00566FCB" w:rsidRDefault="00566FCB" w:rsidP="00566FCB">
      <w:pPr>
        <w:pStyle w:val="a7"/>
        <w:rPr>
          <w:lang w:val="en-US"/>
        </w:rPr>
      </w:pPr>
      <w:r w:rsidRPr="00566FCB">
        <w:rPr>
          <w:lang w:val="en-US"/>
        </w:rPr>
        <w:t xml:space="preserve">Risk management in the public sector is a dynamically developing field that requires an integrated approach, innovative solutions and close cooperation between various levels of government and the public. The introduction of risk management tools helps to increase the stability, transparency and efficiency of government activities, which ultimately has a positive impact on society as a whole. The application of best practices and modern technologies in the risk management process allows elements of the public administration sector to effectively cope with challenges and threats. </w:t>
      </w:r>
    </w:p>
    <w:p w:rsidR="00566FCB" w:rsidRPr="00566FCB" w:rsidRDefault="00566FCB" w:rsidP="00566FCB">
      <w:pPr>
        <w:pStyle w:val="a7"/>
        <w:rPr>
          <w:lang w:val="en-US"/>
        </w:rPr>
      </w:pPr>
      <w:r w:rsidRPr="00566FCB">
        <w:rPr>
          <w:spacing w:val="43"/>
          <w:lang w:val="en-US"/>
        </w:rPr>
        <w:t>Keywords</w:t>
      </w:r>
      <w:r w:rsidRPr="00566FCB">
        <w:rPr>
          <w:lang w:val="en-US"/>
        </w:rPr>
        <w:t>: public administration sector; risk; risk management.</w:t>
      </w:r>
    </w:p>
    <w:p w:rsidR="003E0E4A" w:rsidRDefault="003E0E4A" w:rsidP="003E0E4A">
      <w:pPr>
        <w:pStyle w:val="a3"/>
      </w:pPr>
      <w:r>
        <w:t>УДК 332</w:t>
      </w:r>
    </w:p>
    <w:p w:rsidR="003E0E4A" w:rsidRDefault="003E0E4A" w:rsidP="003E0E4A">
      <w:pPr>
        <w:pStyle w:val="a3"/>
      </w:pPr>
      <w:proofErr w:type="spellStart"/>
      <w:proofErr w:type="gramStart"/>
      <w:r>
        <w:t>doi</w:t>
      </w:r>
      <w:proofErr w:type="spellEnd"/>
      <w:proofErr w:type="gramEnd"/>
      <w:r>
        <w:t>: 10.47576/2949-1878.2024.7.7.002</w:t>
      </w:r>
    </w:p>
    <w:p w:rsidR="003E0E4A" w:rsidRPr="006F68E4" w:rsidRDefault="003E0E4A" w:rsidP="003E0E4A">
      <w:pPr>
        <w:pStyle w:val="a4"/>
        <w:rPr>
          <w:lang w:val="en-US"/>
        </w:rPr>
      </w:pPr>
      <w:r w:rsidRPr="006F68E4">
        <w:rPr>
          <w:lang w:val="en-US"/>
        </w:rPr>
        <w:t xml:space="preserve">Analysis of the mediating effect of population aging on tax revenue in </w:t>
      </w:r>
      <w:r>
        <w:t>С</w:t>
      </w:r>
      <w:r w:rsidRPr="006F68E4">
        <w:rPr>
          <w:lang w:val="en-US"/>
        </w:rPr>
        <w:t>hina</w:t>
      </w:r>
    </w:p>
    <w:p w:rsidR="003E0E4A" w:rsidRPr="006F68E4" w:rsidRDefault="003E0E4A" w:rsidP="003E0E4A">
      <w:pPr>
        <w:pStyle w:val="a5"/>
        <w:rPr>
          <w:lang w:val="en-US"/>
        </w:rPr>
      </w:pPr>
      <w:proofErr w:type="spellStart"/>
      <w:r w:rsidRPr="006F68E4">
        <w:rPr>
          <w:lang w:val="en-US"/>
        </w:rPr>
        <w:lastRenderedPageBreak/>
        <w:t>Xin</w:t>
      </w:r>
      <w:proofErr w:type="spellEnd"/>
      <w:r w:rsidRPr="006F68E4">
        <w:rPr>
          <w:lang w:val="en-US"/>
        </w:rPr>
        <w:t xml:space="preserve"> Li, </w:t>
      </w:r>
    </w:p>
    <w:p w:rsidR="003E0E4A" w:rsidRPr="006F68E4" w:rsidRDefault="003E0E4A" w:rsidP="003E0E4A">
      <w:pPr>
        <w:pStyle w:val="a6"/>
        <w:rPr>
          <w:lang w:val="en-US"/>
        </w:rPr>
      </w:pPr>
      <w:r w:rsidRPr="006F68E4">
        <w:rPr>
          <w:lang w:val="en-US"/>
        </w:rPr>
        <w:t xml:space="preserve">3rd year postgraduate student, Department of Finance, Money Circulation and Credit, Ural Federal University, Yekaterinburg, Russia </w:t>
      </w:r>
    </w:p>
    <w:p w:rsidR="003E0E4A" w:rsidRPr="003E0E4A" w:rsidRDefault="003E0E4A" w:rsidP="003E0E4A">
      <w:pPr>
        <w:pStyle w:val="a5"/>
        <w:rPr>
          <w:lang w:val="en-US"/>
        </w:rPr>
      </w:pPr>
      <w:proofErr w:type="spellStart"/>
      <w:r w:rsidRPr="003E0E4A">
        <w:rPr>
          <w:lang w:val="en-US"/>
        </w:rPr>
        <w:t>Razumovskaia</w:t>
      </w:r>
      <w:proofErr w:type="spellEnd"/>
      <w:r w:rsidRPr="003E0E4A">
        <w:rPr>
          <w:lang w:val="en-US"/>
        </w:rPr>
        <w:t xml:space="preserve"> Elena, </w:t>
      </w:r>
    </w:p>
    <w:p w:rsidR="003E0E4A" w:rsidRPr="003E0E4A" w:rsidRDefault="003E0E4A" w:rsidP="003E0E4A">
      <w:pPr>
        <w:pStyle w:val="a6"/>
        <w:rPr>
          <w:lang w:val="en-US"/>
        </w:rPr>
      </w:pPr>
      <w:r w:rsidRPr="003E0E4A">
        <w:rPr>
          <w:lang w:val="en-US"/>
        </w:rPr>
        <w:t>Doctor of Economic Sciences, Professor of the Finance, Monetary Circulation and Credit Department, Ural Federal University, Yekaterinburg, Russia</w:t>
      </w:r>
    </w:p>
    <w:p w:rsidR="003E0E4A" w:rsidRPr="006F68E4" w:rsidRDefault="003E0E4A" w:rsidP="003E0E4A">
      <w:pPr>
        <w:pStyle w:val="a7"/>
        <w:rPr>
          <w:lang w:val="en-US"/>
        </w:rPr>
      </w:pPr>
      <w:r w:rsidRPr="003E0E4A">
        <w:rPr>
          <w:lang w:val="en-US"/>
        </w:rPr>
        <w:t xml:space="preserve">With the rapid development of the economy and the improvement of people’s living standards, the degree of aging in China has been increasing year by year. The change in age structure has led to a continuous shrinkage of the labor force, an increased burden of social elderly care, and a great impact on China’s economy. </w:t>
      </w:r>
      <w:r w:rsidRPr="006F68E4">
        <w:rPr>
          <w:lang w:val="en-US"/>
        </w:rPr>
        <w:t xml:space="preserve">It also has a profound impact on tax revenue. To further verify the effect of population aging on tax revenue, this article adopts the method of establishing </w:t>
      </w:r>
      <w:proofErr w:type="gramStart"/>
      <w:r w:rsidRPr="006F68E4">
        <w:rPr>
          <w:lang w:val="en-US"/>
        </w:rPr>
        <w:t>an</w:t>
      </w:r>
      <w:proofErr w:type="gramEnd"/>
      <w:r w:rsidRPr="006F68E4">
        <w:rPr>
          <w:lang w:val="en-US"/>
        </w:rPr>
        <w:t xml:space="preserve"> mediating effect model to empirically analyze the impact of population aging on tax revenue. Selecting panel data from various provinces in China from 2009 to 2023 for stepwise regression analysis, it is demonstrated that there is a mediating effect between population aging and tax revenue, and the conclusion is drawn that the process of population aging inhibits the growth of tax revenue.</w:t>
      </w:r>
    </w:p>
    <w:p w:rsidR="003E0E4A" w:rsidRPr="006F68E4" w:rsidRDefault="003E0E4A" w:rsidP="003E0E4A">
      <w:pPr>
        <w:pStyle w:val="a7"/>
        <w:rPr>
          <w:lang w:val="en-US"/>
        </w:rPr>
      </w:pPr>
      <w:r w:rsidRPr="006F68E4">
        <w:rPr>
          <w:spacing w:val="43"/>
          <w:lang w:val="en-US"/>
        </w:rPr>
        <w:t>Keywords</w:t>
      </w:r>
      <w:r w:rsidRPr="006F68E4">
        <w:rPr>
          <w:lang w:val="en-US"/>
        </w:rPr>
        <w:t>: Population aging; Tax revenue; Mediating effect.</w:t>
      </w:r>
    </w:p>
    <w:p w:rsidR="003E0E4A" w:rsidRPr="006F68E4" w:rsidRDefault="003E0E4A" w:rsidP="003E0E4A">
      <w:pPr>
        <w:pStyle w:val="a7"/>
        <w:rPr>
          <w:lang w:val="en-US"/>
        </w:rPr>
      </w:pPr>
    </w:p>
    <w:p w:rsidR="003E0E4A" w:rsidRDefault="003E0E4A" w:rsidP="003E0E4A">
      <w:pPr>
        <w:pStyle w:val="a8"/>
      </w:pPr>
      <w:r>
        <w:t>Анализ опосредующего влияния старения населения на налоговые поступления в Китае</w:t>
      </w:r>
    </w:p>
    <w:p w:rsidR="003E0E4A" w:rsidRDefault="003E0E4A" w:rsidP="003E0E4A">
      <w:pPr>
        <w:pStyle w:val="a9"/>
      </w:pPr>
      <w:r>
        <w:t>Синь</w:t>
      </w:r>
      <w:proofErr w:type="gramStart"/>
      <w:r>
        <w:t xml:space="preserve"> Л</w:t>
      </w:r>
      <w:proofErr w:type="gramEnd"/>
      <w:r>
        <w:t>и,</w:t>
      </w:r>
    </w:p>
    <w:p w:rsidR="003E0E4A" w:rsidRDefault="003E0E4A" w:rsidP="003E0E4A">
      <w:pPr>
        <w:pStyle w:val="aa"/>
      </w:pPr>
      <w:r>
        <w:t>аспирант 3 курса кафедры финансов, денежного обращения и кредита, Уральский федеральный университет, Екатеринбург, Россия</w:t>
      </w:r>
    </w:p>
    <w:p w:rsidR="003E0E4A" w:rsidRDefault="003E0E4A" w:rsidP="003E0E4A">
      <w:pPr>
        <w:pStyle w:val="a9"/>
      </w:pPr>
      <w:r>
        <w:t>Разумовская Елена,</w:t>
      </w:r>
    </w:p>
    <w:p w:rsidR="003E0E4A" w:rsidRDefault="003E0E4A" w:rsidP="003E0E4A">
      <w:pPr>
        <w:pStyle w:val="aa"/>
      </w:pPr>
      <w:r>
        <w:t>доктор экономических наук, профессор кафедры финансов, денежного обращения и кредита, Уральский федеральный университет, Екатеринбург, Россия</w:t>
      </w:r>
    </w:p>
    <w:p w:rsidR="003E0E4A" w:rsidRDefault="003E0E4A" w:rsidP="003E0E4A">
      <w:pPr>
        <w:pStyle w:val="a7"/>
      </w:pPr>
      <w:r>
        <w:t>Благодаря быстрому развитию экономики и повышению уровня жизни населения степень старения населения Китая увеличивается с каждым годом. Изменение возрастной структуры привело к постоянному сокращению рабочей силы, увеличению бремени социального ухода за пожилыми людьми и оказало большое влияние на экономику Китая. Это также оказывает влияние на налоговые поступления. Для дальнейшей проверки влияния старения населения на налоговые поступления в статье используется метод создания модели опосредующего эффекта. На основе панельных данных различных провинций Китая за период с 2009 по 2023 г. для поэтапного регрессионного анализа показано, что существует опосредующий эффект между старением населения и налоговыми поступлениями, и сделан вывод, что процесс старения населения сдерживает рост налоговых поступлений.</w:t>
      </w:r>
    </w:p>
    <w:p w:rsidR="003E0E4A" w:rsidRDefault="003E0E4A" w:rsidP="003E0E4A">
      <w:pPr>
        <w:pStyle w:val="a7"/>
      </w:pPr>
      <w:r>
        <w:rPr>
          <w:spacing w:val="43"/>
        </w:rPr>
        <w:t>Ключевые слова:</w:t>
      </w:r>
      <w:r>
        <w:t xml:space="preserve"> </w:t>
      </w:r>
      <w:proofErr w:type="spellStart"/>
      <w:proofErr w:type="gramStart"/>
      <w:r>
        <w:t>c</w:t>
      </w:r>
      <w:proofErr w:type="gramEnd"/>
      <w:r>
        <w:t>тарение</w:t>
      </w:r>
      <w:proofErr w:type="spellEnd"/>
      <w:r>
        <w:t xml:space="preserve"> населения; налоговые поступления; посреднический эффект.</w:t>
      </w:r>
    </w:p>
    <w:p w:rsidR="006F68E4" w:rsidRDefault="006F68E4" w:rsidP="006F68E4">
      <w:pPr>
        <w:pStyle w:val="a3"/>
      </w:pPr>
      <w:r>
        <w:t>УДК 338.012</w:t>
      </w:r>
    </w:p>
    <w:p w:rsidR="006F68E4" w:rsidRDefault="006F68E4" w:rsidP="006F68E4">
      <w:pPr>
        <w:pStyle w:val="a3"/>
      </w:pPr>
      <w:proofErr w:type="spellStart"/>
      <w:proofErr w:type="gramStart"/>
      <w:r>
        <w:t>doi</w:t>
      </w:r>
      <w:proofErr w:type="spellEnd"/>
      <w:proofErr w:type="gramEnd"/>
      <w:r>
        <w:t>: 10.47576/2949-1878.2024.7.7.003</w:t>
      </w:r>
    </w:p>
    <w:p w:rsidR="006F68E4" w:rsidRPr="006F68E4" w:rsidRDefault="006F68E4" w:rsidP="006F68E4">
      <w:pPr>
        <w:pStyle w:val="a4"/>
        <w:rPr>
          <w:lang w:val="en-US"/>
        </w:rPr>
      </w:pPr>
      <w:r w:rsidRPr="006F68E4">
        <w:rPr>
          <w:lang w:val="en-US"/>
        </w:rPr>
        <w:t xml:space="preserve">Analysis of the current situation </w:t>
      </w:r>
      <w:r w:rsidRPr="006F68E4">
        <w:rPr>
          <w:lang w:val="en-US"/>
        </w:rPr>
        <w:br/>
        <w:t>and regulatory changes of chinese enterprises listing in the U.S. an introduction to the red chip model for private enterprises</w:t>
      </w:r>
    </w:p>
    <w:p w:rsidR="006F68E4" w:rsidRPr="006F68E4" w:rsidRDefault="006F68E4" w:rsidP="006F68E4">
      <w:pPr>
        <w:pStyle w:val="a5"/>
        <w:rPr>
          <w:lang w:val="en-US"/>
        </w:rPr>
      </w:pPr>
      <w:r w:rsidRPr="006F68E4">
        <w:rPr>
          <w:lang w:val="en-US"/>
        </w:rPr>
        <w:t xml:space="preserve">Zhou </w:t>
      </w:r>
      <w:proofErr w:type="spellStart"/>
      <w:r w:rsidRPr="006F68E4">
        <w:rPr>
          <w:lang w:val="en-US"/>
        </w:rPr>
        <w:t>ShengZhe</w:t>
      </w:r>
      <w:proofErr w:type="spellEnd"/>
      <w:r w:rsidRPr="006F68E4">
        <w:rPr>
          <w:lang w:val="en-US"/>
        </w:rPr>
        <w:t>,</w:t>
      </w:r>
    </w:p>
    <w:p w:rsidR="006F68E4" w:rsidRPr="006F68E4" w:rsidRDefault="006F68E4" w:rsidP="006F68E4">
      <w:pPr>
        <w:pStyle w:val="a6"/>
        <w:rPr>
          <w:lang w:val="en-US"/>
        </w:rPr>
      </w:pPr>
      <w:r w:rsidRPr="006F68E4">
        <w:rPr>
          <w:lang w:val="en-US"/>
        </w:rPr>
        <w:t>Graduate student, Securities Channel Director, RANEPA, nervandchina@163.com</w:t>
      </w:r>
    </w:p>
    <w:p w:rsidR="006F68E4" w:rsidRPr="006F68E4" w:rsidRDefault="006F68E4" w:rsidP="006F68E4">
      <w:pPr>
        <w:pStyle w:val="a7"/>
        <w:rPr>
          <w:lang w:val="en-US"/>
        </w:rPr>
      </w:pPr>
      <w:r w:rsidRPr="006F68E4">
        <w:rPr>
          <w:lang w:val="en-US"/>
        </w:rPr>
        <w:t xml:space="preserve">Through understanding the development history and current situation of red-chip listing of Chinese enterprises, understanding the basic steps of red-chip listing, analyzing the main reasons for private enterprises to seek overseas listing, and the advantages and risks of overseas listing, identifying the evolution of the domestic regulatory authorities’ policies related to red-chip listing, exploring the current development status of red-chip listing’s revelation to the regulatory authorities, and attempting to put forward the improvement opinions. Basic conclusion: red chip listing is a non-conventional overseas listing mode that enterprises can meet the listing demand and circumvent the </w:t>
      </w:r>
      <w:r w:rsidRPr="006F68E4">
        <w:rPr>
          <w:lang w:val="en-US"/>
        </w:rPr>
        <w:lastRenderedPageBreak/>
        <w:t>regulatory policy, more and more Chinese enterprises adopt red chip mode to go overseas for listing, which is a kind of abnormal pathological phenomenon, and it should cause enough attention from the regulatory level, to crack the “regulators can’t stay if they want to, and enterprises can’t stay if they want to” lose-lose situation. In order to solve the lose-lose situation of “regulators can’t stay and enterprises can’t stay”, the focus of domestic policy should not only be on restricting, scrutinizing and suppressing the red-chip mode, but also on accelerating the improvement of the listing system, narrowing the differences between domestic and foreign market policies, trying the “special approval system”, fostering the third-party service organizations, and providing enterprises with a more efficient and convenient listing process to meet the demands of enterprises and enable more enterprises to list abroad. Instead, we should speed up the improvement of the listing system, narrow the policy differences between domestic and foreign markets, try the “special approval system”, and cultivate third-party service organizations, so as to provide more efficient and convenient listing process for enterprises, meet the needs of enterprises, and enable more high-quality enterprises to have the conditions and willingness to be listed in China, and prosper China’s securities market.</w:t>
      </w:r>
    </w:p>
    <w:p w:rsidR="006F68E4" w:rsidRPr="006F68E4" w:rsidRDefault="006F68E4" w:rsidP="006F68E4">
      <w:pPr>
        <w:pStyle w:val="a7"/>
        <w:rPr>
          <w:lang w:val="en-US"/>
        </w:rPr>
      </w:pPr>
      <w:r w:rsidRPr="006F68E4">
        <w:rPr>
          <w:spacing w:val="43"/>
          <w:lang w:val="en-US"/>
        </w:rPr>
        <w:t>Keywords</w:t>
      </w:r>
      <w:r w:rsidRPr="006F68E4">
        <w:rPr>
          <w:lang w:val="en-US"/>
        </w:rPr>
        <w:t>: red chip listing; offshore listing; regulatory change; policy evolution; listing process.</w:t>
      </w:r>
    </w:p>
    <w:p w:rsidR="006F68E4" w:rsidRPr="006F68E4" w:rsidRDefault="006F68E4" w:rsidP="006F68E4">
      <w:pPr>
        <w:pStyle w:val="a7"/>
        <w:rPr>
          <w:lang w:val="en-US"/>
        </w:rPr>
      </w:pPr>
    </w:p>
    <w:p w:rsidR="006F68E4" w:rsidRDefault="006F68E4" w:rsidP="006F68E4">
      <w:pPr>
        <w:pStyle w:val="a8"/>
      </w:pPr>
      <w:r>
        <w:t xml:space="preserve">Анализ текущей ситуации и нормативных изменений листинга китайских предприятий </w:t>
      </w:r>
      <w:r>
        <w:br/>
        <w:t xml:space="preserve">в США. Знакомство с моделью красных фишек </w:t>
      </w:r>
      <w:r>
        <w:br/>
        <w:t>для частных предприятий.</w:t>
      </w:r>
    </w:p>
    <w:p w:rsidR="006F68E4" w:rsidRDefault="006F68E4" w:rsidP="006F68E4">
      <w:pPr>
        <w:pStyle w:val="a9"/>
      </w:pPr>
      <w:r>
        <w:t xml:space="preserve">Чжоу </w:t>
      </w:r>
      <w:proofErr w:type="spellStart"/>
      <w:r>
        <w:t>ШэнЧжэ</w:t>
      </w:r>
      <w:proofErr w:type="spellEnd"/>
      <w:r>
        <w:t>,</w:t>
      </w:r>
    </w:p>
    <w:p w:rsidR="006F68E4" w:rsidRDefault="006F68E4" w:rsidP="006F68E4">
      <w:pPr>
        <w:pStyle w:val="aa"/>
      </w:pPr>
      <w:r>
        <w:t xml:space="preserve">аспирант, директор канала ценных бумаг, </w:t>
      </w:r>
      <w:proofErr w:type="spellStart"/>
      <w:r>
        <w:t>РАНХиГС</w:t>
      </w:r>
      <w:proofErr w:type="spellEnd"/>
      <w:r>
        <w:t>, nervandchina@163.com</w:t>
      </w:r>
    </w:p>
    <w:p w:rsidR="006F68E4" w:rsidRDefault="006F68E4" w:rsidP="006F68E4">
      <w:pPr>
        <w:pStyle w:val="a7"/>
      </w:pPr>
      <w:r>
        <w:t>В статье рассматривается ситуация с листингом красных фишек китайских предприятий, в частности анализируются основные этапы листинга, причины, по которым частные предприятия используют листинг за рубежом, а также преимущества и риски листинга. Рассмотрено отношение национальных регулирующих органов к данному явлению. Делается вывод, что листинг красных фишек – это нетрадиционный режим листинга за рубежом, при котором предприятия могут удовлетворить спрос и обойти политику регулирования. Фокус внутренней политики должен быть не только на ограничении, тщательном изучении и подавлении режима «красных фишек», но и на совершенствовании системы листинга, политики внутреннего и внешнего рынка, использовании «специальной системы одобрения», развитии сторонних обслуживающих организаций и предоставлении предприятиям более эффективного и удобного процесса листинга.</w:t>
      </w:r>
    </w:p>
    <w:p w:rsidR="006F68E4" w:rsidRDefault="006F68E4" w:rsidP="006F68E4">
      <w:pPr>
        <w:pStyle w:val="a7"/>
      </w:pPr>
      <w:r>
        <w:rPr>
          <w:spacing w:val="43"/>
        </w:rPr>
        <w:t>Ключевые слова:</w:t>
      </w:r>
      <w:r>
        <w:t xml:space="preserve"> листинг красных фишек; оффшорный листинг; нормативные изменения; эволюция политики; процесс листинга.</w:t>
      </w:r>
    </w:p>
    <w:p w:rsidR="00881B92" w:rsidRPr="00881B92" w:rsidRDefault="00881B92" w:rsidP="00881B92">
      <w:pPr>
        <w:pStyle w:val="a3"/>
        <w:rPr>
          <w:lang w:val="ru-RU"/>
        </w:rPr>
      </w:pPr>
      <w:r w:rsidRPr="00881B92">
        <w:rPr>
          <w:lang w:val="ru-RU"/>
        </w:rPr>
        <w:t>УДК 334.021</w:t>
      </w:r>
    </w:p>
    <w:p w:rsidR="00881B92" w:rsidRPr="00881B92" w:rsidRDefault="00881B92" w:rsidP="00881B92">
      <w:pPr>
        <w:pStyle w:val="a3"/>
        <w:rPr>
          <w:lang w:val="ru-RU"/>
        </w:rPr>
      </w:pPr>
      <w:proofErr w:type="spellStart"/>
      <w:proofErr w:type="gramStart"/>
      <w:r>
        <w:t>doi</w:t>
      </w:r>
      <w:proofErr w:type="spellEnd"/>
      <w:proofErr w:type="gramEnd"/>
      <w:r w:rsidRPr="00881B92">
        <w:rPr>
          <w:lang w:val="ru-RU"/>
        </w:rPr>
        <w:t>: 10.47576/2949-1878.2024.7.7.004</w:t>
      </w:r>
    </w:p>
    <w:p w:rsidR="00881B92" w:rsidRDefault="00881B92" w:rsidP="00881B92">
      <w:pPr>
        <w:pStyle w:val="a4"/>
      </w:pPr>
      <w:r>
        <w:t xml:space="preserve">Роль некоммерческих организаций </w:t>
      </w:r>
      <w:r>
        <w:br/>
        <w:t xml:space="preserve">в поддержке малого и среднего предпринимательства в сфере строительства </w:t>
      </w:r>
      <w:r>
        <w:br/>
        <w:t>в России</w:t>
      </w:r>
    </w:p>
    <w:p w:rsidR="00881B92" w:rsidRDefault="00881B92" w:rsidP="00881B92">
      <w:pPr>
        <w:pStyle w:val="a5"/>
      </w:pPr>
      <w:proofErr w:type="spellStart"/>
      <w:r>
        <w:t>Каныгина</w:t>
      </w:r>
      <w:proofErr w:type="spellEnd"/>
      <w:r>
        <w:t xml:space="preserve"> Ольга Владимировна, </w:t>
      </w:r>
    </w:p>
    <w:p w:rsidR="00881B92" w:rsidRDefault="00881B92" w:rsidP="00881B92">
      <w:pPr>
        <w:pStyle w:val="a6"/>
      </w:pPr>
      <w:r>
        <w:t xml:space="preserve">кандидат экономических наук, доцент, доцент кафедры городского строительства, экономики и управления проектами, Волгоградский государственный технический университет, Волгоград, Россия, </w:t>
      </w:r>
      <w:r>
        <w:br/>
        <w:t>kanyginaola@yandex.ru</w:t>
      </w:r>
    </w:p>
    <w:p w:rsidR="00881B92" w:rsidRDefault="00881B92" w:rsidP="00881B92">
      <w:pPr>
        <w:pStyle w:val="a5"/>
      </w:pPr>
      <w:r>
        <w:t xml:space="preserve">Поляков Владимир Геннадьевич, </w:t>
      </w:r>
    </w:p>
    <w:p w:rsidR="00881B92" w:rsidRDefault="00881B92" w:rsidP="00881B92">
      <w:pPr>
        <w:pStyle w:val="a6"/>
      </w:pPr>
      <w:r>
        <w:t>доктор экономических наук, профессор, заслуженный строитель Российской Федерации, заведующий кафедрой городского строительства, экономики и управления проектами, Волгоградский государственный технический университет, Волгоград, Россия, etepvgasu@yandex.ru</w:t>
      </w:r>
    </w:p>
    <w:p w:rsidR="00881B92" w:rsidRDefault="00881B92" w:rsidP="00881B92">
      <w:pPr>
        <w:pStyle w:val="a7"/>
      </w:pPr>
      <w:r>
        <w:lastRenderedPageBreak/>
        <w:t xml:space="preserve">В статье рассматриваются направления работы некоммерческих организаций, обоснована необходимость вовлечения и активизации использования возможностей таких организаций в строительной отрасли. Проанализировано методическое обеспечение </w:t>
      </w:r>
      <w:proofErr w:type="gramStart"/>
      <w:r>
        <w:t>по вовлечению некоммерческих организаций в информационную работу в рамках партнерской деятельности по взаимодействию с данными организациями</w:t>
      </w:r>
      <w:proofErr w:type="gramEnd"/>
      <w:r>
        <w:t xml:space="preserve"> в строительстве, определены варианты и направления взаимодействия всех заинтересованных сторон. Приведены рекомендации для руководителей и сотрудников органов исполнительной власти субъектов Российской Федерации, органов местного самоуправления, осуществляющих управление в сфере регулирования некоммерческого сектора, и сотрудников некоммерческих организация, осуществляющих деятельность в сфере строительства.</w:t>
      </w:r>
    </w:p>
    <w:p w:rsidR="00881B92" w:rsidRDefault="00881B92" w:rsidP="00881B92">
      <w:pPr>
        <w:pStyle w:val="a7"/>
      </w:pPr>
      <w:r>
        <w:rPr>
          <w:spacing w:val="43"/>
        </w:rPr>
        <w:t>Ключевые слова:</w:t>
      </w:r>
      <w:r>
        <w:t xml:space="preserve"> некоммерческие организации; предпринимательство; строительство; строительные предприятия; инвестиционный климат.</w:t>
      </w:r>
    </w:p>
    <w:p w:rsidR="00881B92" w:rsidRDefault="00881B92" w:rsidP="00881B92">
      <w:pPr>
        <w:pStyle w:val="a7"/>
      </w:pPr>
    </w:p>
    <w:p w:rsidR="00881B92" w:rsidRPr="00881B92" w:rsidRDefault="00881B92" w:rsidP="00881B92">
      <w:pPr>
        <w:pStyle w:val="a8"/>
        <w:rPr>
          <w:lang w:val="en-US"/>
        </w:rPr>
      </w:pPr>
      <w:r w:rsidRPr="00881B92">
        <w:rPr>
          <w:lang w:val="en-US"/>
        </w:rPr>
        <w:t>The role of non-profit organizations in supporting small and medium-sized enterprises in the construction sector of Russia</w:t>
      </w:r>
    </w:p>
    <w:p w:rsidR="00881B92" w:rsidRPr="00881B92" w:rsidRDefault="00881B92" w:rsidP="00881B92">
      <w:pPr>
        <w:pStyle w:val="a9"/>
        <w:rPr>
          <w:lang w:val="en-US"/>
        </w:rPr>
      </w:pPr>
      <w:proofErr w:type="spellStart"/>
      <w:r w:rsidRPr="00881B92">
        <w:rPr>
          <w:lang w:val="en-US"/>
        </w:rPr>
        <w:t>Kanygina</w:t>
      </w:r>
      <w:proofErr w:type="spellEnd"/>
      <w:r w:rsidRPr="00881B92">
        <w:rPr>
          <w:lang w:val="en-US"/>
        </w:rPr>
        <w:t xml:space="preserve"> Olga V., </w:t>
      </w:r>
    </w:p>
    <w:p w:rsidR="00881B92" w:rsidRPr="00881B92" w:rsidRDefault="00881B92" w:rsidP="00881B92">
      <w:pPr>
        <w:pStyle w:val="aa"/>
        <w:rPr>
          <w:lang w:val="en-US"/>
        </w:rPr>
      </w:pPr>
      <w:r w:rsidRPr="00881B92">
        <w:rPr>
          <w:lang w:val="en-US"/>
        </w:rPr>
        <w:t>Candidate of Economic Sciences, Associate Professor, Associate Professor of the Department of Urban Economy, Economics and Project Management, Institute of Architecture and Construction, Volgograd State Technical University, Volgograd, Russia, kanyginaola@yandex.ru</w:t>
      </w:r>
    </w:p>
    <w:p w:rsidR="00881B92" w:rsidRPr="00881B92" w:rsidRDefault="00881B92" w:rsidP="00881B92">
      <w:pPr>
        <w:pStyle w:val="a9"/>
        <w:rPr>
          <w:lang w:val="en-US"/>
        </w:rPr>
      </w:pPr>
      <w:proofErr w:type="spellStart"/>
      <w:r w:rsidRPr="00881B92">
        <w:rPr>
          <w:lang w:val="en-US"/>
        </w:rPr>
        <w:t>Polyakov</w:t>
      </w:r>
      <w:proofErr w:type="spellEnd"/>
      <w:r w:rsidRPr="00881B92">
        <w:rPr>
          <w:lang w:val="en-US"/>
        </w:rPr>
        <w:t xml:space="preserve"> Vladimir G., </w:t>
      </w:r>
    </w:p>
    <w:p w:rsidR="00881B92" w:rsidRPr="00881B92" w:rsidRDefault="00881B92" w:rsidP="00881B92">
      <w:pPr>
        <w:pStyle w:val="aa"/>
        <w:rPr>
          <w:lang w:val="en-US"/>
        </w:rPr>
      </w:pPr>
      <w:r w:rsidRPr="00881B92">
        <w:rPr>
          <w:lang w:val="en-US"/>
        </w:rPr>
        <w:t>Doctor of Economics, Professor, Honored Builder of the Russian Federation Head of the Department of Urban Construction, Economics and Project Management, Volgograd State Technical University, Volgograd, Russia, etepvgasu@yandex.ru</w:t>
      </w:r>
    </w:p>
    <w:p w:rsidR="00881B92" w:rsidRPr="00881B92" w:rsidRDefault="00881B92" w:rsidP="00881B92">
      <w:pPr>
        <w:pStyle w:val="a7"/>
        <w:rPr>
          <w:rFonts w:ascii="HeliosLight" w:hAnsi="HeliosLight" w:cs="HeliosLight"/>
          <w:lang w:val="en-US"/>
        </w:rPr>
      </w:pPr>
      <w:r w:rsidRPr="00881B92">
        <w:rPr>
          <w:lang w:val="en-US"/>
        </w:rPr>
        <w:t xml:space="preserve">The article analyzes the areas of work of non-profit organizations, substantiates the need to involve and enhance the use of the opportunities of non-profit organizations in the construction industry. The methodological support for the involvement of non-profit organizations in information work within the framework of partnership activities for interaction with non-profit organizations in construction is </w:t>
      </w:r>
      <w:proofErr w:type="gramStart"/>
      <w:r w:rsidRPr="00881B92">
        <w:rPr>
          <w:lang w:val="en-US"/>
        </w:rPr>
        <w:t>analyzed,</w:t>
      </w:r>
      <w:proofErr w:type="gramEnd"/>
      <w:r w:rsidRPr="00881B92">
        <w:rPr>
          <w:lang w:val="en-US"/>
        </w:rPr>
        <w:t xml:space="preserve"> options and directions of interaction of all interested parties are identified. Recommendations are given for the heads and employees of executive authorities of the subjects of the Russian Federation, local self-government bodies managing the regulation of the non-profit sector, and employees of NGOs operating in the constr</w:t>
      </w:r>
      <w:r w:rsidRPr="00881B92">
        <w:rPr>
          <w:rFonts w:ascii="HeliosLight" w:hAnsi="HeliosLight" w:cs="HeliosLight"/>
          <w:lang w:val="en-US"/>
        </w:rPr>
        <w:t xml:space="preserve">uction sector. </w:t>
      </w:r>
    </w:p>
    <w:p w:rsidR="00881B92" w:rsidRPr="00881B92" w:rsidRDefault="00881B92" w:rsidP="00881B92">
      <w:pPr>
        <w:pStyle w:val="a7"/>
        <w:rPr>
          <w:lang w:val="en-US"/>
        </w:rPr>
      </w:pPr>
      <w:r w:rsidRPr="00881B92">
        <w:rPr>
          <w:rFonts w:ascii="HeliosLight" w:hAnsi="HeliosLight" w:cs="HeliosLight"/>
          <w:spacing w:val="43"/>
          <w:lang w:val="en-US"/>
        </w:rPr>
        <w:t>Keyw</w:t>
      </w:r>
      <w:r w:rsidRPr="00881B92">
        <w:rPr>
          <w:spacing w:val="43"/>
          <w:lang w:val="en-US"/>
        </w:rPr>
        <w:t>ords</w:t>
      </w:r>
      <w:r w:rsidRPr="00881B92">
        <w:rPr>
          <w:lang w:val="en-US"/>
        </w:rPr>
        <w:t>: non-profit organizations; entrepreneurship; construction; construction enterprises; investment climate.</w:t>
      </w:r>
    </w:p>
    <w:p w:rsidR="009D5CFC" w:rsidRPr="009D5CFC" w:rsidRDefault="009D5CFC" w:rsidP="009D5CFC">
      <w:pPr>
        <w:pStyle w:val="a3"/>
        <w:rPr>
          <w:lang w:val="ru-RU"/>
        </w:rPr>
      </w:pPr>
      <w:r w:rsidRPr="009D5CFC">
        <w:rPr>
          <w:lang w:val="ru-RU"/>
        </w:rPr>
        <w:t>УДК 334</w:t>
      </w:r>
    </w:p>
    <w:p w:rsidR="009D5CFC" w:rsidRPr="009D5CFC" w:rsidRDefault="009D5CFC" w:rsidP="009D5CFC">
      <w:pPr>
        <w:pStyle w:val="a3"/>
        <w:rPr>
          <w:lang w:val="ru-RU"/>
        </w:rPr>
      </w:pPr>
      <w:proofErr w:type="spellStart"/>
      <w:proofErr w:type="gramStart"/>
      <w:r>
        <w:t>doi</w:t>
      </w:r>
      <w:proofErr w:type="spellEnd"/>
      <w:proofErr w:type="gramEnd"/>
      <w:r w:rsidRPr="009D5CFC">
        <w:rPr>
          <w:lang w:val="ru-RU"/>
        </w:rPr>
        <w:t>: 10.47576/2949-1878.2024.7.7.005</w:t>
      </w:r>
    </w:p>
    <w:p w:rsidR="009D5CFC" w:rsidRDefault="009D5CFC" w:rsidP="009D5CFC">
      <w:pPr>
        <w:pStyle w:val="a4"/>
      </w:pPr>
      <w:r>
        <w:t>Анализ технологических альтернатив в управлении развитием городского транспорта</w:t>
      </w:r>
    </w:p>
    <w:p w:rsidR="009D5CFC" w:rsidRDefault="009D5CFC" w:rsidP="009D5CFC">
      <w:pPr>
        <w:pStyle w:val="a5"/>
      </w:pPr>
      <w:r>
        <w:t>Максимов Максим Игоревич,</w:t>
      </w:r>
    </w:p>
    <w:p w:rsidR="009D5CFC" w:rsidRDefault="009D5CFC" w:rsidP="009D5CFC">
      <w:pPr>
        <w:pStyle w:val="a6"/>
      </w:pPr>
      <w:r>
        <w:t xml:space="preserve">кандидат технических наук, доцент, кафедра корпоративного управления и </w:t>
      </w:r>
      <w:proofErr w:type="spellStart"/>
      <w:r>
        <w:t>инноватики</w:t>
      </w:r>
      <w:proofErr w:type="spellEnd"/>
      <w:r>
        <w:t xml:space="preserve">, Российский экономический университет имени </w:t>
      </w:r>
      <w:r>
        <w:br/>
        <w:t xml:space="preserve">Г. В. Плеханова, Москва, Россия, Maksimov.MI@rea.ru </w:t>
      </w:r>
    </w:p>
    <w:p w:rsidR="009D5CFC" w:rsidRDefault="009D5CFC" w:rsidP="009D5CFC">
      <w:pPr>
        <w:pStyle w:val="a5"/>
      </w:pPr>
      <w:r>
        <w:t>Соловьев Антон Николаевич,</w:t>
      </w:r>
    </w:p>
    <w:p w:rsidR="009D5CFC" w:rsidRDefault="009D5CFC" w:rsidP="009D5CFC">
      <w:pPr>
        <w:pStyle w:val="a6"/>
      </w:pPr>
      <w:r>
        <w:t xml:space="preserve">заместитель начальника отдела по работе с задолженностью физических лиц, ООО «Газпром </w:t>
      </w:r>
      <w:proofErr w:type="spellStart"/>
      <w:r>
        <w:t>межрегионгаз</w:t>
      </w:r>
      <w:proofErr w:type="spellEnd"/>
      <w:r>
        <w:t xml:space="preserve"> Москва», Москва, Россия, toshapush0706@yandex.ru</w:t>
      </w:r>
    </w:p>
    <w:p w:rsidR="009D5CFC" w:rsidRDefault="009D5CFC" w:rsidP="009D5CFC">
      <w:pPr>
        <w:pStyle w:val="a7"/>
      </w:pPr>
      <w:r>
        <w:t xml:space="preserve">В статье рассматриваются актуальные вопросы диверсификации подвижного состава городского транспорта с учетом затрат на закупки новых машин, себестоимости перевозок, инфраструктурных и экологических аспектов. В частности, проводится оценка эффективности использования электробусов и метановых автобусов в текущих технологических и экономических условиях, определяется роль государства </w:t>
      </w:r>
      <w:proofErr w:type="gramStart"/>
      <w:r>
        <w:t>в</w:t>
      </w:r>
      <w:proofErr w:type="gramEnd"/>
      <w:r>
        <w:t xml:space="preserve"> </w:t>
      </w:r>
      <w:r>
        <w:lastRenderedPageBreak/>
        <w:t>сфере перевода сферы перевозок на альтернативные виды топлива, предлагаются меры по совершенствованию транспортной отрасли городов России.</w:t>
      </w:r>
    </w:p>
    <w:p w:rsidR="009D5CFC" w:rsidRDefault="009D5CFC" w:rsidP="009D5CFC">
      <w:pPr>
        <w:pStyle w:val="a7"/>
      </w:pPr>
      <w:r>
        <w:rPr>
          <w:spacing w:val="43"/>
        </w:rPr>
        <w:t>Ключевые слова</w:t>
      </w:r>
      <w:r>
        <w:t>: управление городским хозяйством; альтернативные виды топлива; общественный транспорт; городская инфраструктура; инвестиции; устойчивое развитие; ESG.</w:t>
      </w:r>
    </w:p>
    <w:p w:rsidR="009D5CFC" w:rsidRDefault="009D5CFC" w:rsidP="009D5CFC">
      <w:pPr>
        <w:pStyle w:val="a7"/>
      </w:pPr>
    </w:p>
    <w:p w:rsidR="009D5CFC" w:rsidRPr="009D5CFC" w:rsidRDefault="009D5CFC" w:rsidP="009D5CFC">
      <w:pPr>
        <w:pStyle w:val="a8"/>
        <w:rPr>
          <w:lang w:val="en-US"/>
        </w:rPr>
      </w:pPr>
      <w:r w:rsidRPr="009D5CFC">
        <w:rPr>
          <w:lang w:val="en-US"/>
        </w:rPr>
        <w:t>Analysis of technological alternatives in urban transport development management</w:t>
      </w:r>
    </w:p>
    <w:p w:rsidR="009D5CFC" w:rsidRPr="009D5CFC" w:rsidRDefault="009D5CFC" w:rsidP="009D5CFC">
      <w:pPr>
        <w:pStyle w:val="a9"/>
        <w:rPr>
          <w:lang w:val="en-US"/>
        </w:rPr>
      </w:pPr>
      <w:proofErr w:type="spellStart"/>
      <w:r w:rsidRPr="009D5CFC">
        <w:rPr>
          <w:lang w:val="en-US"/>
        </w:rPr>
        <w:t>Maksimov</w:t>
      </w:r>
      <w:proofErr w:type="spellEnd"/>
      <w:r w:rsidRPr="009D5CFC">
        <w:rPr>
          <w:lang w:val="en-US"/>
        </w:rPr>
        <w:t xml:space="preserve"> Maxim I</w:t>
      </w:r>
      <w:proofErr w:type="gramStart"/>
      <w:r w:rsidRPr="009D5CFC">
        <w:rPr>
          <w:lang w:val="en-US"/>
        </w:rPr>
        <w:t>.,</w:t>
      </w:r>
      <w:proofErr w:type="gramEnd"/>
    </w:p>
    <w:p w:rsidR="009D5CFC" w:rsidRPr="009D5CFC" w:rsidRDefault="009D5CFC" w:rsidP="009D5CFC">
      <w:pPr>
        <w:pStyle w:val="aa"/>
        <w:rPr>
          <w:lang w:val="en-US"/>
        </w:rPr>
      </w:pPr>
      <w:r w:rsidRPr="009D5CFC">
        <w:rPr>
          <w:lang w:val="en-US"/>
        </w:rPr>
        <w:t xml:space="preserve">Candidate of Technical Sciences, Associate Professor, Department of Corporate Governance and Innovation, Russian Economic University named after G.V. Plekhanov, Moscow, Russia, </w:t>
      </w:r>
      <w:proofErr w:type="gramStart"/>
      <w:r w:rsidRPr="009D5CFC">
        <w:rPr>
          <w:lang w:val="en-US"/>
        </w:rPr>
        <w:t>Maksimov.MI@rea.ru</w:t>
      </w:r>
      <w:proofErr w:type="gramEnd"/>
    </w:p>
    <w:p w:rsidR="009D5CFC" w:rsidRPr="009D5CFC" w:rsidRDefault="009D5CFC" w:rsidP="009D5CFC">
      <w:pPr>
        <w:pStyle w:val="a9"/>
        <w:rPr>
          <w:lang w:val="en-US"/>
        </w:rPr>
      </w:pPr>
      <w:proofErr w:type="spellStart"/>
      <w:r w:rsidRPr="009D5CFC">
        <w:rPr>
          <w:lang w:val="en-US"/>
        </w:rPr>
        <w:t>Solovyov</w:t>
      </w:r>
      <w:proofErr w:type="spellEnd"/>
      <w:r w:rsidRPr="009D5CFC">
        <w:rPr>
          <w:lang w:val="en-US"/>
        </w:rPr>
        <w:t xml:space="preserve"> Anton N.,</w:t>
      </w:r>
    </w:p>
    <w:p w:rsidR="009D5CFC" w:rsidRPr="009D5CFC" w:rsidRDefault="009D5CFC" w:rsidP="009D5CFC">
      <w:pPr>
        <w:pStyle w:val="aa"/>
        <w:rPr>
          <w:lang w:val="en-US"/>
        </w:rPr>
      </w:pPr>
      <w:r w:rsidRPr="009D5CFC">
        <w:rPr>
          <w:lang w:val="en-US"/>
        </w:rPr>
        <w:t xml:space="preserve">Deputy Head of the Department for Work with Debt of Individuals, Gazprom </w:t>
      </w:r>
      <w:proofErr w:type="spellStart"/>
      <w:r w:rsidRPr="009D5CFC">
        <w:rPr>
          <w:lang w:val="en-US"/>
        </w:rPr>
        <w:t>Mezhregiongaz</w:t>
      </w:r>
      <w:proofErr w:type="spellEnd"/>
      <w:r w:rsidRPr="009D5CFC">
        <w:rPr>
          <w:lang w:val="en-US"/>
        </w:rPr>
        <w:t xml:space="preserve"> Moscow LLC, Moscow, Russia, toshapush0706@yandex.ru</w:t>
      </w:r>
    </w:p>
    <w:p w:rsidR="009D5CFC" w:rsidRPr="009D5CFC" w:rsidRDefault="009D5CFC" w:rsidP="009D5CFC">
      <w:pPr>
        <w:pStyle w:val="a7"/>
        <w:rPr>
          <w:lang w:val="en-US"/>
        </w:rPr>
      </w:pPr>
      <w:r w:rsidRPr="009D5CFC">
        <w:rPr>
          <w:lang w:val="en-US"/>
        </w:rPr>
        <w:t>At the same time, the issue of the cost of the transport system for the city treasury remains relevant. It is no secret that in Russian cities public transport exists and develops mainly at the expense of the budget, that is, the costs of purchasing and servicing rolling stock are an important aspect when choosing a fleet of vehicles. Taking into account this input, the article considers current issues of diversifying the rolling stock of urban transport, taking into account the costs of purchasing new vehicles, the cost of transportation, infrastructure and environmental aspects. In particular, an assessment is made of the efficiency of using electric buses and methane buses in the current technological and economic conditions, the role of the state in the sphere of transferring the transportation sector to alternative types of fuel is determined, and measures are proposed to improve the transport sector of Russian cities.</w:t>
      </w:r>
    </w:p>
    <w:p w:rsidR="009D5CFC" w:rsidRPr="009D5CFC" w:rsidRDefault="009D5CFC" w:rsidP="009D5CFC">
      <w:pPr>
        <w:pStyle w:val="a7"/>
        <w:rPr>
          <w:lang w:val="en-US"/>
        </w:rPr>
      </w:pPr>
      <w:r w:rsidRPr="009D5CFC">
        <w:rPr>
          <w:spacing w:val="43"/>
          <w:lang w:val="en-US"/>
        </w:rPr>
        <w:t>Keywords</w:t>
      </w:r>
      <w:r w:rsidRPr="009D5CFC">
        <w:rPr>
          <w:lang w:val="en-US"/>
        </w:rPr>
        <w:t>: urban management; alternative fuels; public transport; urban infrastructure; investments; sustainable development; ESG.</w:t>
      </w:r>
    </w:p>
    <w:p w:rsidR="005E713E" w:rsidRPr="005E713E" w:rsidRDefault="005E713E" w:rsidP="005E713E">
      <w:pPr>
        <w:pStyle w:val="a3"/>
        <w:rPr>
          <w:lang w:val="ru-RU"/>
        </w:rPr>
      </w:pPr>
      <w:r w:rsidRPr="005E713E">
        <w:rPr>
          <w:lang w:val="ru-RU"/>
        </w:rPr>
        <w:t>УДК 351.72</w:t>
      </w:r>
    </w:p>
    <w:p w:rsidR="005E713E" w:rsidRPr="005E713E" w:rsidRDefault="005E713E" w:rsidP="005E713E">
      <w:pPr>
        <w:pStyle w:val="a3"/>
        <w:rPr>
          <w:lang w:val="ru-RU"/>
        </w:rPr>
      </w:pPr>
      <w:proofErr w:type="spellStart"/>
      <w:proofErr w:type="gramStart"/>
      <w:r>
        <w:t>doi</w:t>
      </w:r>
      <w:proofErr w:type="spellEnd"/>
      <w:proofErr w:type="gramEnd"/>
      <w:r w:rsidRPr="005E713E">
        <w:rPr>
          <w:lang w:val="ru-RU"/>
        </w:rPr>
        <w:t>: 10.47576/2949-1878.2024.7.7.006</w:t>
      </w:r>
    </w:p>
    <w:p w:rsidR="005E713E" w:rsidRDefault="005E713E" w:rsidP="005E713E">
      <w:pPr>
        <w:pStyle w:val="a4"/>
      </w:pPr>
      <w:r>
        <w:t>Сравнительный анализ показателей естественного движения населения России и КНР</w:t>
      </w:r>
    </w:p>
    <w:p w:rsidR="005E713E" w:rsidRDefault="005E713E" w:rsidP="005E713E">
      <w:pPr>
        <w:pStyle w:val="a5"/>
      </w:pPr>
      <w:r>
        <w:t>Рогачева Ольга Александровна,</w:t>
      </w:r>
    </w:p>
    <w:p w:rsidR="005E713E" w:rsidRDefault="005E713E" w:rsidP="005E713E">
      <w:pPr>
        <w:pStyle w:val="a6"/>
      </w:pPr>
      <w:r>
        <w:t>кандидат экономических наук, доцент, доцент кафедры математических методов и цифровых технологий, Байкальский государственный университет, Иркутск, Россия, oar30@mail.ru.</w:t>
      </w:r>
    </w:p>
    <w:p w:rsidR="005E713E" w:rsidRDefault="005E713E" w:rsidP="005E713E">
      <w:pPr>
        <w:pStyle w:val="a5"/>
      </w:pPr>
      <w:r>
        <w:t>Ткачук Софья Дмитриевна,</w:t>
      </w:r>
    </w:p>
    <w:p w:rsidR="005E713E" w:rsidRDefault="005E713E" w:rsidP="005E713E">
      <w:pPr>
        <w:pStyle w:val="a6"/>
      </w:pPr>
      <w:r>
        <w:t>студент Института мировой экономики и международных отношений, Байкальский государственный университет, Иркутск, Россия, sofya-tkachuk.05@mail.ru</w:t>
      </w:r>
    </w:p>
    <w:p w:rsidR="005E713E" w:rsidRDefault="005E713E" w:rsidP="005E713E">
      <w:pPr>
        <w:pStyle w:val="a7"/>
      </w:pPr>
      <w:r>
        <w:t xml:space="preserve">В статье проводится сравнительный анализ показателей естественного движения населения Российской Федерации и Китайской Народной Республики. </w:t>
      </w:r>
      <w:proofErr w:type="gramStart"/>
      <w:r>
        <w:t>Сопоставлены темпы роста населения с 2010 по 2022 г., которые показали снижение численности населения в России с 2018 г., в КНР с 2022 г. Проведенный сравнительный анализ возрастной структуры населения и коэффициентов иждивенческой нагрузки показал, что ситуация в обеих странах примерно схожая: ожидается дефицит рабочей силы и увеличение населения старше трудоспособного возраста.</w:t>
      </w:r>
      <w:proofErr w:type="gramEnd"/>
      <w:r>
        <w:t xml:space="preserve"> Сопоставлены общие коэффициенты рождаемости и смертности в расчете на 1000 человек населения по двум странам, проведен сравнительный анализ специальных показателей рождаемости с постоянной структурой. Проведено сравнение смертности по причинам в России и Китае в 2019 г. Делается вывод о перспективах увеличения численности населения в ближайшие годы. </w:t>
      </w:r>
    </w:p>
    <w:p w:rsidR="005E713E" w:rsidRDefault="005E713E" w:rsidP="005E713E">
      <w:pPr>
        <w:pStyle w:val="a7"/>
      </w:pPr>
      <w:r>
        <w:rPr>
          <w:spacing w:val="43"/>
        </w:rPr>
        <w:t xml:space="preserve">Ключевые слова: </w:t>
      </w:r>
      <w:r>
        <w:t>коэффициенты естественного движения; показатели иждивенческой нагрузки; сравнительный анализ; суммарный коэффициент рождаемости; структурные различия.</w:t>
      </w:r>
    </w:p>
    <w:p w:rsidR="005E713E" w:rsidRDefault="005E713E" w:rsidP="005E713E">
      <w:pPr>
        <w:pStyle w:val="a7"/>
      </w:pPr>
    </w:p>
    <w:p w:rsidR="005E713E" w:rsidRPr="005E713E" w:rsidRDefault="005E713E" w:rsidP="005E713E">
      <w:pPr>
        <w:pStyle w:val="a8"/>
        <w:rPr>
          <w:lang w:val="en-US"/>
        </w:rPr>
      </w:pPr>
      <w:r w:rsidRPr="005E713E">
        <w:rPr>
          <w:lang w:val="en-US"/>
        </w:rPr>
        <w:lastRenderedPageBreak/>
        <w:t>Comparative analysis of indicators of natural movement in Russia and China</w:t>
      </w:r>
    </w:p>
    <w:p w:rsidR="005E713E" w:rsidRPr="005E713E" w:rsidRDefault="005E713E" w:rsidP="005E713E">
      <w:pPr>
        <w:pStyle w:val="a9"/>
        <w:rPr>
          <w:lang w:val="en-US"/>
        </w:rPr>
      </w:pPr>
      <w:proofErr w:type="spellStart"/>
      <w:proofErr w:type="gramStart"/>
      <w:r w:rsidRPr="005E713E">
        <w:rPr>
          <w:lang w:val="en-US"/>
        </w:rPr>
        <w:t>Rogacheva</w:t>
      </w:r>
      <w:proofErr w:type="spellEnd"/>
      <w:r w:rsidRPr="005E713E">
        <w:rPr>
          <w:lang w:val="en-US"/>
        </w:rPr>
        <w:t xml:space="preserve"> Olga A.,</w:t>
      </w:r>
      <w:proofErr w:type="gramEnd"/>
    </w:p>
    <w:p w:rsidR="005E713E" w:rsidRPr="005E713E" w:rsidRDefault="005E713E" w:rsidP="005E713E">
      <w:pPr>
        <w:pStyle w:val="aa"/>
        <w:rPr>
          <w:lang w:val="en-US"/>
        </w:rPr>
      </w:pPr>
      <w:r w:rsidRPr="005E713E">
        <w:rPr>
          <w:lang w:val="en-US"/>
        </w:rPr>
        <w:t>PhD of Economic Sciences, Associate Professor, Department of Mathematical Methods and Digital Technologies, Baikal State University, Irkutsk, Russia, oar30@mail.ru.</w:t>
      </w:r>
    </w:p>
    <w:p w:rsidR="005E713E" w:rsidRPr="005E713E" w:rsidRDefault="005E713E" w:rsidP="005E713E">
      <w:pPr>
        <w:pStyle w:val="a9"/>
        <w:rPr>
          <w:lang w:val="en-US"/>
        </w:rPr>
      </w:pPr>
      <w:proofErr w:type="spellStart"/>
      <w:proofErr w:type="gramStart"/>
      <w:r w:rsidRPr="005E713E">
        <w:rPr>
          <w:lang w:val="en-US"/>
        </w:rPr>
        <w:t>Tkachuk</w:t>
      </w:r>
      <w:proofErr w:type="spellEnd"/>
      <w:r w:rsidRPr="005E713E">
        <w:rPr>
          <w:lang w:val="en-US"/>
        </w:rPr>
        <w:t xml:space="preserve"> </w:t>
      </w:r>
      <w:proofErr w:type="spellStart"/>
      <w:r w:rsidRPr="005E713E">
        <w:rPr>
          <w:lang w:val="en-US"/>
        </w:rPr>
        <w:t>Sofya</w:t>
      </w:r>
      <w:proofErr w:type="spellEnd"/>
      <w:r w:rsidRPr="005E713E">
        <w:rPr>
          <w:lang w:val="en-US"/>
        </w:rPr>
        <w:t xml:space="preserve"> D.,</w:t>
      </w:r>
      <w:proofErr w:type="gramEnd"/>
    </w:p>
    <w:p w:rsidR="005E713E" w:rsidRPr="005E713E" w:rsidRDefault="005E713E" w:rsidP="005E713E">
      <w:pPr>
        <w:pStyle w:val="aa"/>
        <w:rPr>
          <w:lang w:val="en-US"/>
        </w:rPr>
      </w:pPr>
      <w:r w:rsidRPr="005E713E">
        <w:rPr>
          <w:lang w:val="en-US"/>
        </w:rPr>
        <w:t>Student of Institute of World Economy and International Relations, State University, Irkutsk, Russia, sofya-tkachuk.05@mail.ru</w:t>
      </w:r>
    </w:p>
    <w:p w:rsidR="005E713E" w:rsidRPr="005E713E" w:rsidRDefault="005E713E" w:rsidP="005E713E">
      <w:pPr>
        <w:pStyle w:val="a7"/>
        <w:rPr>
          <w:lang w:val="en-US"/>
        </w:rPr>
      </w:pPr>
      <w:r w:rsidRPr="005E713E">
        <w:rPr>
          <w:lang w:val="en-US"/>
        </w:rPr>
        <w:t>The article contains a comparative analysis of the indicators of natural movement of the Russian Federation and the People’s Republic of China. First of all, the population growth rates between 2010 and 2022 were analyzed, which showed a decrease in the population in Russia from 2018 and in China from 2022. Since demographic policy may be the reason for the population decline, conclusions are drawn about the impact of the «One family, one child» policy on the negative rate of population growth and on the sexual structure. The article presents calculations of the population structure and coefficients of potential compensation of labor resources and pension burden, which showed that the situation in both countries is approximately similar, a shortage of labor is expected and an increase in the population over working age. Next, the fertility and mortality rates per 1000 people of the population are analyzed, and the indices of variable and constant compositions are found. Finally, a comparison of deaths by causes in Russia and China in 2019 was carried out. Based on the conducted research, a conclusion is drawn about the prospects for an increase in the population in the compared countries in the coming years.</w:t>
      </w:r>
    </w:p>
    <w:p w:rsidR="005E713E" w:rsidRPr="005E713E" w:rsidRDefault="005E713E" w:rsidP="005E713E">
      <w:pPr>
        <w:pStyle w:val="a7"/>
        <w:rPr>
          <w:lang w:val="en-US"/>
        </w:rPr>
      </w:pPr>
      <w:r w:rsidRPr="005E713E">
        <w:rPr>
          <w:spacing w:val="43"/>
          <w:lang w:val="en-US"/>
        </w:rPr>
        <w:t>Keywords</w:t>
      </w:r>
      <w:r w:rsidRPr="005E713E">
        <w:rPr>
          <w:lang w:val="en-US"/>
        </w:rPr>
        <w:t>: vital rates; dependency ratio indicators; comparative analysis; total fertility rate; structural differences.</w:t>
      </w:r>
    </w:p>
    <w:p w:rsidR="002B3E64" w:rsidRPr="002B3E64" w:rsidRDefault="002B3E64" w:rsidP="002B3E64">
      <w:pPr>
        <w:pStyle w:val="a3"/>
        <w:rPr>
          <w:lang w:val="ru-RU"/>
        </w:rPr>
      </w:pPr>
      <w:r w:rsidRPr="002B3E64">
        <w:rPr>
          <w:lang w:val="ru-RU"/>
        </w:rPr>
        <w:t xml:space="preserve">УДК 339 </w:t>
      </w:r>
    </w:p>
    <w:p w:rsidR="002B3E64" w:rsidRPr="002B3E64" w:rsidRDefault="002B3E64" w:rsidP="002B3E64">
      <w:pPr>
        <w:pStyle w:val="a3"/>
        <w:rPr>
          <w:lang w:val="ru-RU"/>
        </w:rPr>
      </w:pPr>
      <w:proofErr w:type="spellStart"/>
      <w:proofErr w:type="gramStart"/>
      <w:r>
        <w:t>doi</w:t>
      </w:r>
      <w:proofErr w:type="spellEnd"/>
      <w:proofErr w:type="gramEnd"/>
      <w:r w:rsidRPr="002B3E64">
        <w:rPr>
          <w:lang w:val="ru-RU"/>
        </w:rPr>
        <w:t>: 10.47576/2949-1878.2024.7.7.007</w:t>
      </w:r>
    </w:p>
    <w:p w:rsidR="002B3E64" w:rsidRDefault="002B3E64" w:rsidP="002B3E64">
      <w:pPr>
        <w:pStyle w:val="a4"/>
      </w:pPr>
      <w:r>
        <w:t>Состояние и перспективы развития транспортных систем: Китай и Россия</w:t>
      </w:r>
    </w:p>
    <w:p w:rsidR="002B3E64" w:rsidRDefault="002B3E64" w:rsidP="002B3E64">
      <w:pPr>
        <w:pStyle w:val="a5"/>
      </w:pPr>
      <w:r>
        <w:t>Ковалева Ирина Валериевна,</w:t>
      </w:r>
    </w:p>
    <w:p w:rsidR="002B3E64" w:rsidRDefault="002B3E64" w:rsidP="002B3E64">
      <w:pPr>
        <w:pStyle w:val="a6"/>
      </w:pPr>
      <w:r>
        <w:t>доктор экономических наук, профессор, Алтайский государственный аграрный университет, Барнаул, Россия; Алтайский государственный технический университет им. И. И. Ползунова, Барнаул, Россия, irakovaleva20051@rambler.ru</w:t>
      </w:r>
    </w:p>
    <w:p w:rsidR="002B3E64" w:rsidRDefault="002B3E64" w:rsidP="002B3E64">
      <w:pPr>
        <w:pStyle w:val="a5"/>
      </w:pPr>
      <w:r>
        <w:t xml:space="preserve">Ван </w:t>
      </w:r>
      <w:proofErr w:type="spellStart"/>
      <w:r>
        <w:t>Тэнюань</w:t>
      </w:r>
      <w:proofErr w:type="spellEnd"/>
      <w:r>
        <w:t>,</w:t>
      </w:r>
    </w:p>
    <w:p w:rsidR="002B3E64" w:rsidRDefault="002B3E64" w:rsidP="002B3E64">
      <w:pPr>
        <w:pStyle w:val="a6"/>
      </w:pPr>
      <w:r>
        <w:t>магистрант, Алтайский государственный технический университет им. И. И. Ползунова, Барнаул, Россия, irakovaleva20051@rambler.ru</w:t>
      </w:r>
    </w:p>
    <w:p w:rsidR="002B3E64" w:rsidRDefault="002B3E64" w:rsidP="002B3E64">
      <w:pPr>
        <w:pStyle w:val="a7"/>
      </w:pPr>
      <w:r>
        <w:t xml:space="preserve">В статье анализируются состояние и перспективы развития транспортных систем Китая и России. Отмечается, что транспортная логистическая инфраструктура является одним из главных элементов системы международной торговли, напрямую влияет на рост внешнеэкономического товарооборота стран. Взаимоотношения в области внешнеторговой деятельности Китая и России уже долгое время тесно связаны, что обусловлено общими границами стран, реализацией общих проектов, политическими и экономическими факторами. В условиях усиления негативной геополитической обстановки грузовые потоки России переориентировались с Запада на Восток, наблюдается рост внешнеторгового оборота с Китайской Народной Республикой. При этом возникают проблемы трансграничной торговли, среди которых: проблемы сложных таможенных процедур, длительные сроки транспортировки, вызванные превышением пропускных мощностей и недостатком провозных возможностей транспорта в России, языковые и культурные различия, а также различие валют и проблемы платежных систем. Решение данных проблем в области транспортной логистики является первоочередной задачей для обеспечения роста внешнеторгового оборота соседних стран. </w:t>
      </w:r>
    </w:p>
    <w:p w:rsidR="002B3E64" w:rsidRDefault="002B3E64" w:rsidP="002B3E64">
      <w:pPr>
        <w:pStyle w:val="a7"/>
      </w:pPr>
      <w:r>
        <w:rPr>
          <w:spacing w:val="43"/>
        </w:rPr>
        <w:t>Ключевые слова</w:t>
      </w:r>
      <w:r>
        <w:t>: международная логистика; транспортное развитие; экономическое состояние; анализ.</w:t>
      </w:r>
    </w:p>
    <w:p w:rsidR="002B3E64" w:rsidRDefault="002B3E64" w:rsidP="002B3E64">
      <w:pPr>
        <w:pStyle w:val="a7"/>
      </w:pPr>
    </w:p>
    <w:p w:rsidR="002B3E64" w:rsidRPr="002B3E64" w:rsidRDefault="002B3E64" w:rsidP="002B3E64">
      <w:pPr>
        <w:pStyle w:val="a8"/>
        <w:rPr>
          <w:lang w:val="en-US"/>
        </w:rPr>
      </w:pPr>
      <w:r w:rsidRPr="002B3E64">
        <w:rPr>
          <w:lang w:val="en-US"/>
        </w:rPr>
        <w:t>State and prospects for development of transport logistics system: China and Russia</w:t>
      </w:r>
    </w:p>
    <w:p w:rsidR="002B3E64" w:rsidRPr="002B3E64" w:rsidRDefault="002B3E64" w:rsidP="002B3E64">
      <w:pPr>
        <w:pStyle w:val="a9"/>
        <w:rPr>
          <w:lang w:val="en-US"/>
        </w:rPr>
      </w:pPr>
      <w:proofErr w:type="spellStart"/>
      <w:r w:rsidRPr="002B3E64">
        <w:rPr>
          <w:lang w:val="en-US"/>
        </w:rPr>
        <w:lastRenderedPageBreak/>
        <w:t>Kovaleva</w:t>
      </w:r>
      <w:proofErr w:type="spellEnd"/>
      <w:r w:rsidRPr="002B3E64">
        <w:rPr>
          <w:lang w:val="en-US"/>
        </w:rPr>
        <w:t xml:space="preserve"> Irina V.,</w:t>
      </w:r>
    </w:p>
    <w:p w:rsidR="002B3E64" w:rsidRPr="002B3E64" w:rsidRDefault="002B3E64" w:rsidP="002B3E64">
      <w:pPr>
        <w:pStyle w:val="aa"/>
        <w:rPr>
          <w:lang w:val="en-US"/>
        </w:rPr>
      </w:pPr>
      <w:r w:rsidRPr="002B3E64">
        <w:rPr>
          <w:lang w:val="en-US"/>
        </w:rPr>
        <w:t xml:space="preserve">Doctor of Economics, Professor, Altai State Agrarian University, Barnaul, Russia; Altai State Technical University named after. I. I. </w:t>
      </w:r>
      <w:proofErr w:type="spellStart"/>
      <w:r w:rsidRPr="002B3E64">
        <w:rPr>
          <w:lang w:val="en-US"/>
        </w:rPr>
        <w:t>Polzunova</w:t>
      </w:r>
      <w:proofErr w:type="spellEnd"/>
      <w:r w:rsidRPr="002B3E64">
        <w:rPr>
          <w:lang w:val="en-US"/>
        </w:rPr>
        <w:t>, Barnaul, Russia, irakovaleva20051@rambler.ru</w:t>
      </w:r>
    </w:p>
    <w:p w:rsidR="002B3E64" w:rsidRPr="002B3E64" w:rsidRDefault="002B3E64" w:rsidP="002B3E64">
      <w:pPr>
        <w:pStyle w:val="a9"/>
        <w:rPr>
          <w:lang w:val="en-US"/>
        </w:rPr>
      </w:pPr>
      <w:r w:rsidRPr="002B3E64">
        <w:rPr>
          <w:lang w:val="en-US"/>
        </w:rPr>
        <w:t xml:space="preserve">Wang </w:t>
      </w:r>
      <w:proofErr w:type="spellStart"/>
      <w:r w:rsidRPr="002B3E64">
        <w:rPr>
          <w:lang w:val="en-US"/>
        </w:rPr>
        <w:t>Tengyuan</w:t>
      </w:r>
      <w:proofErr w:type="spellEnd"/>
      <w:r w:rsidRPr="002B3E64">
        <w:rPr>
          <w:lang w:val="en-US"/>
        </w:rPr>
        <w:t>,</w:t>
      </w:r>
    </w:p>
    <w:p w:rsidR="002B3E64" w:rsidRPr="002B3E64" w:rsidRDefault="002B3E64" w:rsidP="002B3E64">
      <w:pPr>
        <w:pStyle w:val="aa"/>
        <w:rPr>
          <w:lang w:val="en-US"/>
        </w:rPr>
      </w:pPr>
      <w:proofErr w:type="gramStart"/>
      <w:r w:rsidRPr="002B3E64">
        <w:rPr>
          <w:lang w:val="en-US"/>
        </w:rPr>
        <w:t>master’s</w:t>
      </w:r>
      <w:proofErr w:type="gramEnd"/>
      <w:r w:rsidRPr="002B3E64">
        <w:rPr>
          <w:lang w:val="en-US"/>
        </w:rPr>
        <w:t xml:space="preserve"> student, Altai State Technical University. I. I. </w:t>
      </w:r>
      <w:proofErr w:type="spellStart"/>
      <w:r w:rsidRPr="002B3E64">
        <w:rPr>
          <w:lang w:val="en-US"/>
        </w:rPr>
        <w:t>Polzunova</w:t>
      </w:r>
      <w:proofErr w:type="spellEnd"/>
      <w:r w:rsidRPr="002B3E64">
        <w:rPr>
          <w:lang w:val="en-US"/>
        </w:rPr>
        <w:t>, Barnaul, Russia, irakovaleva20051@rambler.ru</w:t>
      </w:r>
    </w:p>
    <w:p w:rsidR="002B3E64" w:rsidRPr="002B3E64" w:rsidRDefault="002B3E64" w:rsidP="002B3E64">
      <w:pPr>
        <w:pStyle w:val="a7"/>
        <w:rPr>
          <w:lang w:val="en-US"/>
        </w:rPr>
      </w:pPr>
      <w:r w:rsidRPr="002B3E64">
        <w:rPr>
          <w:lang w:val="en-US"/>
        </w:rPr>
        <w:t>The article analyzes the state and prospects for the development of transport systems in China and Russia. It is noted that transport and logistics infrastructure is one of the main elements of the international trade system and directly affects the growth of foreign trade turnover of countries. Relations in the field of foreign trade between China and Russia have long been closely linked, which is due to the common borders of the countries, the implementation of common projects, and political and economic factors. In the context of an intensifying negative geopolitical situation, Russia’s cargo flows have reoriented from West to East, and there has been an increase in foreign trade turnover with the People’s Republic of China. At the same time, problems of cross-border trade arise, including: problems of complex customs procedures, long transportation times caused by excess capacity and insufficient transport capacity of transport in Russia, language and cultural differences, as well as differences in currencies and problems of payment systems. Solving these problems in the field of transport logistics is a priority task to ensure the growth of foreign trade turnover of neighboring countries.</w:t>
      </w:r>
    </w:p>
    <w:p w:rsidR="002B3E64" w:rsidRPr="002B3E64" w:rsidRDefault="002B3E64" w:rsidP="002B3E64">
      <w:pPr>
        <w:pStyle w:val="a7"/>
        <w:rPr>
          <w:lang w:val="en-US"/>
        </w:rPr>
      </w:pPr>
      <w:r w:rsidRPr="002B3E64">
        <w:rPr>
          <w:spacing w:val="43"/>
          <w:lang w:val="en-US"/>
        </w:rPr>
        <w:t>Keywords</w:t>
      </w:r>
      <w:r w:rsidRPr="002B3E64">
        <w:rPr>
          <w:lang w:val="en-US"/>
        </w:rPr>
        <w:t>: international logistics; transport development; economic condition; analysis.</w:t>
      </w:r>
    </w:p>
    <w:p w:rsidR="006A239D" w:rsidRPr="006A239D" w:rsidRDefault="006A239D" w:rsidP="006A239D">
      <w:pPr>
        <w:pStyle w:val="a3"/>
        <w:rPr>
          <w:lang w:val="ru-RU"/>
        </w:rPr>
      </w:pPr>
      <w:r w:rsidRPr="006A239D">
        <w:rPr>
          <w:lang w:val="ru-RU"/>
        </w:rPr>
        <w:t>УДК 336.1</w:t>
      </w:r>
    </w:p>
    <w:p w:rsidR="006A239D" w:rsidRPr="006A239D" w:rsidRDefault="006A239D" w:rsidP="006A239D">
      <w:pPr>
        <w:pStyle w:val="a3"/>
        <w:rPr>
          <w:lang w:val="ru-RU"/>
        </w:rPr>
      </w:pPr>
      <w:proofErr w:type="spellStart"/>
      <w:proofErr w:type="gramStart"/>
      <w:r>
        <w:t>doi</w:t>
      </w:r>
      <w:proofErr w:type="spellEnd"/>
      <w:proofErr w:type="gramEnd"/>
      <w:r w:rsidRPr="006A239D">
        <w:rPr>
          <w:lang w:val="ru-RU"/>
        </w:rPr>
        <w:t>: 10.47576/2949-1878.2024.7.7.008</w:t>
      </w:r>
    </w:p>
    <w:p w:rsidR="006A239D" w:rsidRDefault="006A239D" w:rsidP="006A239D">
      <w:pPr>
        <w:pStyle w:val="a4"/>
      </w:pPr>
      <w:r>
        <w:t>Развитие системы финансово-экономических органов Вооруженных Сил Российской Федерации с распада СССР по настоящее время</w:t>
      </w:r>
    </w:p>
    <w:p w:rsidR="006A239D" w:rsidRDefault="006A239D" w:rsidP="006A239D">
      <w:pPr>
        <w:pStyle w:val="a5"/>
      </w:pPr>
      <w:r>
        <w:t>Григорьев Андрей Владимирович,</w:t>
      </w:r>
    </w:p>
    <w:p w:rsidR="006A239D" w:rsidRDefault="006A239D" w:rsidP="006A239D">
      <w:pPr>
        <w:pStyle w:val="a6"/>
      </w:pPr>
      <w:r>
        <w:t xml:space="preserve">кандидат экономических наук, доцент, доцент кафедры управления военно-экономической деятельностью, Военный университет </w:t>
      </w:r>
      <w:proofErr w:type="gramStart"/>
      <w:r>
        <w:t>имени князя Александра Невского Министерства обороны Российской</w:t>
      </w:r>
      <w:proofErr w:type="gramEnd"/>
      <w:r>
        <w:t xml:space="preserve"> Федерации, Москва, Россия, voencon@mail.ru</w:t>
      </w:r>
    </w:p>
    <w:p w:rsidR="006A239D" w:rsidRDefault="006A239D" w:rsidP="006A239D">
      <w:pPr>
        <w:pStyle w:val="a5"/>
      </w:pPr>
      <w:proofErr w:type="spellStart"/>
      <w:r>
        <w:t>Шутарев</w:t>
      </w:r>
      <w:proofErr w:type="spellEnd"/>
      <w:r>
        <w:t xml:space="preserve"> Петр Владимирович,</w:t>
      </w:r>
    </w:p>
    <w:p w:rsidR="006A239D" w:rsidRDefault="006A239D" w:rsidP="006A239D">
      <w:pPr>
        <w:pStyle w:val="a6"/>
      </w:pPr>
      <w:r>
        <w:t>преподаватель кафедры финансов и управления банковской деятельностью, Военный университет имени князя Александра Невского» Министерства обороны Российской Федерации, Москва, Россия, shutarev1972@yandex.ru</w:t>
      </w:r>
    </w:p>
    <w:p w:rsidR="006A239D" w:rsidRDefault="006A239D" w:rsidP="006A239D">
      <w:pPr>
        <w:pStyle w:val="a7"/>
      </w:pPr>
      <w:r>
        <w:t xml:space="preserve">В статье рассмотрена история развития системы финансово-экономических органов войск (сил) после распада Советского Союза. На примере Дальневосточного военного округа проведено исследование предпосылок к поэтапному переходу на территориальный принцип финансового обеспечения, существующий в настоящее время. </w:t>
      </w:r>
    </w:p>
    <w:p w:rsidR="006A239D" w:rsidRDefault="006A239D" w:rsidP="006A239D">
      <w:pPr>
        <w:pStyle w:val="a7"/>
      </w:pPr>
      <w:r>
        <w:rPr>
          <w:spacing w:val="43"/>
        </w:rPr>
        <w:t>Ключевые слова</w:t>
      </w:r>
      <w:r>
        <w:t>: финансовое обеспечение; финансово-экономические органы; территориальный принцип финансового обеспечения войск (сил).</w:t>
      </w:r>
    </w:p>
    <w:p w:rsidR="006A239D" w:rsidRDefault="006A239D" w:rsidP="006A239D">
      <w:pPr>
        <w:pStyle w:val="a7"/>
      </w:pPr>
    </w:p>
    <w:p w:rsidR="006A239D" w:rsidRPr="006A239D" w:rsidRDefault="006A239D" w:rsidP="006A239D">
      <w:pPr>
        <w:pStyle w:val="a8"/>
        <w:rPr>
          <w:lang w:val="en-US"/>
        </w:rPr>
      </w:pPr>
      <w:r w:rsidRPr="006A239D">
        <w:rPr>
          <w:lang w:val="en-US"/>
        </w:rPr>
        <w:t>Development of the system of financial and economic bodies of the armed forces of the Russian Federation from the collapse of the USSR to the present</w:t>
      </w:r>
    </w:p>
    <w:p w:rsidR="006A239D" w:rsidRPr="006A239D" w:rsidRDefault="006A239D" w:rsidP="006A239D">
      <w:pPr>
        <w:pStyle w:val="a9"/>
        <w:rPr>
          <w:lang w:val="en-US"/>
        </w:rPr>
      </w:pPr>
      <w:proofErr w:type="spellStart"/>
      <w:r w:rsidRPr="006A239D">
        <w:rPr>
          <w:lang w:val="en-US"/>
        </w:rPr>
        <w:t>Grigoriev</w:t>
      </w:r>
      <w:proofErr w:type="spellEnd"/>
      <w:r w:rsidRPr="006A239D">
        <w:rPr>
          <w:lang w:val="en-US"/>
        </w:rPr>
        <w:t xml:space="preserve"> </w:t>
      </w:r>
      <w:proofErr w:type="spellStart"/>
      <w:r w:rsidRPr="006A239D">
        <w:rPr>
          <w:lang w:val="en-US"/>
        </w:rPr>
        <w:t>Andrey</w:t>
      </w:r>
      <w:proofErr w:type="spellEnd"/>
      <w:r w:rsidRPr="006A239D">
        <w:rPr>
          <w:lang w:val="en-US"/>
        </w:rPr>
        <w:t xml:space="preserve"> V.,</w:t>
      </w:r>
    </w:p>
    <w:p w:rsidR="006A239D" w:rsidRPr="006A239D" w:rsidRDefault="006A239D" w:rsidP="006A239D">
      <w:pPr>
        <w:pStyle w:val="aa"/>
        <w:rPr>
          <w:lang w:val="en-US"/>
        </w:rPr>
      </w:pPr>
      <w:r w:rsidRPr="006A239D">
        <w:rPr>
          <w:lang w:val="en-US"/>
        </w:rPr>
        <w:t>Candidate of Economic Sciences, Associate Professor, Associate Professor of the Department of Military and Economic Activity Management, Military University of Ministry of Defense of the Russian Federation, Moscow, Russia, voencon@mail.ru</w:t>
      </w:r>
    </w:p>
    <w:p w:rsidR="006A239D" w:rsidRPr="006A239D" w:rsidRDefault="006A239D" w:rsidP="006A239D">
      <w:pPr>
        <w:pStyle w:val="a9"/>
        <w:rPr>
          <w:lang w:val="en-US"/>
        </w:rPr>
      </w:pPr>
      <w:proofErr w:type="spellStart"/>
      <w:r w:rsidRPr="006A239D">
        <w:rPr>
          <w:lang w:val="en-US"/>
        </w:rPr>
        <w:lastRenderedPageBreak/>
        <w:t>Shutarev</w:t>
      </w:r>
      <w:proofErr w:type="spellEnd"/>
      <w:r w:rsidRPr="006A239D">
        <w:rPr>
          <w:lang w:val="en-US"/>
        </w:rPr>
        <w:t xml:space="preserve"> </w:t>
      </w:r>
      <w:proofErr w:type="spellStart"/>
      <w:r w:rsidRPr="006A239D">
        <w:rPr>
          <w:lang w:val="en-US"/>
        </w:rPr>
        <w:t>Petr</w:t>
      </w:r>
      <w:proofErr w:type="spellEnd"/>
      <w:r w:rsidRPr="006A239D">
        <w:rPr>
          <w:lang w:val="en-US"/>
        </w:rPr>
        <w:t xml:space="preserve"> V., </w:t>
      </w:r>
    </w:p>
    <w:p w:rsidR="006A239D" w:rsidRPr="006A239D" w:rsidRDefault="006A239D" w:rsidP="006A239D">
      <w:pPr>
        <w:pStyle w:val="aa"/>
        <w:rPr>
          <w:lang w:val="en-US"/>
        </w:rPr>
      </w:pPr>
      <w:r w:rsidRPr="006A239D">
        <w:rPr>
          <w:lang w:val="en-US"/>
        </w:rPr>
        <w:t xml:space="preserve">Lecturer, Department of Finance and Banking Management, Military University of the Ministry of Defense of the Russian Federation, Moscow, Russia, shutarev1972@yandex.ru </w:t>
      </w:r>
    </w:p>
    <w:p w:rsidR="006A239D" w:rsidRPr="006A239D" w:rsidRDefault="006A239D" w:rsidP="006A239D">
      <w:pPr>
        <w:pStyle w:val="a7"/>
        <w:rPr>
          <w:lang w:val="en-US"/>
        </w:rPr>
      </w:pPr>
      <w:r w:rsidRPr="006A239D">
        <w:rPr>
          <w:lang w:val="en-US"/>
        </w:rPr>
        <w:t xml:space="preserve">The article examines the history of the development of the system of financial and economic bodies of troops (forces) after the collapse of the Soviet Union. Using the example of the Far Eastern Military District, a study of the prerequisites for a phased transition to the territorial principle of financial support, which currently exists, was carried out. </w:t>
      </w:r>
    </w:p>
    <w:p w:rsidR="006A239D" w:rsidRPr="006A239D" w:rsidRDefault="006A239D" w:rsidP="006A239D">
      <w:pPr>
        <w:pStyle w:val="a7"/>
        <w:rPr>
          <w:lang w:val="en-US"/>
        </w:rPr>
      </w:pPr>
      <w:r w:rsidRPr="006A239D">
        <w:rPr>
          <w:spacing w:val="43"/>
          <w:lang w:val="en-US"/>
        </w:rPr>
        <w:t>Keywords</w:t>
      </w:r>
      <w:r w:rsidRPr="006A239D">
        <w:rPr>
          <w:lang w:val="en-US"/>
        </w:rPr>
        <w:t>: financial support; financial and economic bodies; territorial principle of financial support for troops (forces).</w:t>
      </w:r>
    </w:p>
    <w:p w:rsidR="00E01708" w:rsidRPr="00E01708" w:rsidRDefault="00E01708" w:rsidP="00E01708">
      <w:pPr>
        <w:pStyle w:val="a3"/>
        <w:rPr>
          <w:lang w:val="ru-RU"/>
        </w:rPr>
      </w:pPr>
      <w:r w:rsidRPr="00E01708">
        <w:rPr>
          <w:lang w:val="ru-RU"/>
        </w:rPr>
        <w:t>УДК 338</w:t>
      </w:r>
    </w:p>
    <w:p w:rsidR="00E01708" w:rsidRPr="00E01708" w:rsidRDefault="00E01708" w:rsidP="00E01708">
      <w:pPr>
        <w:pStyle w:val="a3"/>
        <w:rPr>
          <w:lang w:val="ru-RU"/>
        </w:rPr>
      </w:pPr>
      <w:proofErr w:type="spellStart"/>
      <w:proofErr w:type="gramStart"/>
      <w:r>
        <w:t>doi</w:t>
      </w:r>
      <w:proofErr w:type="spellEnd"/>
      <w:proofErr w:type="gramEnd"/>
      <w:r w:rsidRPr="00E01708">
        <w:rPr>
          <w:lang w:val="ru-RU"/>
        </w:rPr>
        <w:t>: 10.47576/2949-1878.2024.7.7.009</w:t>
      </w:r>
    </w:p>
    <w:p w:rsidR="00E01708" w:rsidRDefault="00E01708" w:rsidP="00E01708">
      <w:pPr>
        <w:pStyle w:val="a4"/>
      </w:pPr>
      <w:r>
        <w:t>Исследование проблем выбора стратегии поставщиком медицинского оборудования</w:t>
      </w:r>
    </w:p>
    <w:p w:rsidR="00E01708" w:rsidRDefault="00E01708" w:rsidP="00E01708">
      <w:pPr>
        <w:pStyle w:val="a5"/>
      </w:pPr>
      <w:proofErr w:type="spellStart"/>
      <w:r>
        <w:t>Грубов</w:t>
      </w:r>
      <w:proofErr w:type="spellEnd"/>
      <w:r>
        <w:t xml:space="preserve"> Е. О., </w:t>
      </w:r>
    </w:p>
    <w:p w:rsidR="00E01708" w:rsidRDefault="00E01708" w:rsidP="00E01708">
      <w:pPr>
        <w:pStyle w:val="a6"/>
      </w:pPr>
      <w:r>
        <w:t xml:space="preserve">Ивановский государственный энергетический университет имени </w:t>
      </w:r>
      <w:r>
        <w:br/>
        <w:t xml:space="preserve">В. И. Ленина, Иваново, Россия </w:t>
      </w:r>
    </w:p>
    <w:p w:rsidR="00E01708" w:rsidRDefault="00E01708" w:rsidP="00E01708">
      <w:pPr>
        <w:pStyle w:val="a5"/>
      </w:pPr>
      <w:proofErr w:type="spellStart"/>
      <w:r>
        <w:t>Гальцев</w:t>
      </w:r>
      <w:proofErr w:type="spellEnd"/>
      <w:r>
        <w:t xml:space="preserve"> Ю. В., </w:t>
      </w:r>
    </w:p>
    <w:p w:rsidR="00E01708" w:rsidRDefault="00E01708" w:rsidP="00E01708">
      <w:pPr>
        <w:pStyle w:val="a6"/>
      </w:pPr>
      <w:r>
        <w:t xml:space="preserve">Ивановский государственный энергетический университет имени </w:t>
      </w:r>
      <w:r>
        <w:br/>
        <w:t xml:space="preserve">В. И. Ленина, Иваново, Россия </w:t>
      </w:r>
    </w:p>
    <w:p w:rsidR="00E01708" w:rsidRDefault="00E01708" w:rsidP="00E01708">
      <w:pPr>
        <w:pStyle w:val="a7"/>
      </w:pPr>
      <w:r>
        <w:t xml:space="preserve">В статье рассматривается проблема выбора либо корректировки </w:t>
      </w:r>
      <w:proofErr w:type="gramStart"/>
      <w:r>
        <w:t>стратегии</w:t>
      </w:r>
      <w:proofErr w:type="gramEnd"/>
      <w:r>
        <w:t xml:space="preserve"> как для существующих игроков, так и для потенциальных поставщиков, планирующих свою работу на рынке медицинского оборудования, в целях максимизации прибыли и доли рынка. Предприняты попытки структурировать рынок, интересы и подходы для лучшего понимания ситуации и вариантов стратегического выбора. Показано, что выбор стратегии работы на рынке медицинского оборудования зависит от большого количества сложно формализуемых, «мягких», неконкретных критериев. Стоит говорить не о единой стратегии, а скорее о наборе стратегических подходов или индивидуальных стратегиях для каждого сочетания «оборудование – сектор рынка», так как для разных категорий клиентов создаваемая поставщиком ценность имеет разный вес и смысл. Для эффективной работы на рынке поставщику необходимо собрать индивидуальный набор компетенций для взаимодействия с каждым сегментом рынка. Способность поставщика иметь большое количество таких наборов и гибко выстаивать свою деятельность в соответствии с ситуацией на рынке будет одним из ключевых преимуществ.</w:t>
      </w:r>
    </w:p>
    <w:p w:rsidR="00E01708" w:rsidRDefault="00E01708" w:rsidP="00E01708">
      <w:pPr>
        <w:pStyle w:val="a7"/>
      </w:pPr>
      <w:r>
        <w:rPr>
          <w:spacing w:val="43"/>
        </w:rPr>
        <w:t>Ключевые слова</w:t>
      </w:r>
      <w:r>
        <w:t>: медицинское оборудование; стратегия поставщика; заинтересованные стороны; проблема выбора стратегии; стратегические подходы.</w:t>
      </w:r>
    </w:p>
    <w:p w:rsidR="00E01708" w:rsidRDefault="00E01708" w:rsidP="00E01708">
      <w:pPr>
        <w:pStyle w:val="a7"/>
      </w:pPr>
    </w:p>
    <w:p w:rsidR="00E01708" w:rsidRPr="00E01708" w:rsidRDefault="00E01708" w:rsidP="00E01708">
      <w:pPr>
        <w:pStyle w:val="a8"/>
        <w:rPr>
          <w:lang w:val="en-US"/>
        </w:rPr>
      </w:pPr>
      <w:r w:rsidRPr="00E01708">
        <w:rPr>
          <w:lang w:val="en-US"/>
        </w:rPr>
        <w:t>Investigation of the problems of choosing a strategy by a medical equipment supplier</w:t>
      </w:r>
    </w:p>
    <w:p w:rsidR="00E01708" w:rsidRPr="00E01708" w:rsidRDefault="00E01708" w:rsidP="00E01708">
      <w:pPr>
        <w:pStyle w:val="a9"/>
        <w:rPr>
          <w:lang w:val="en-US"/>
        </w:rPr>
      </w:pPr>
      <w:proofErr w:type="spellStart"/>
      <w:proofErr w:type="gramStart"/>
      <w:r w:rsidRPr="00E01708">
        <w:rPr>
          <w:lang w:val="en-US"/>
        </w:rPr>
        <w:t>Grubov</w:t>
      </w:r>
      <w:proofErr w:type="spellEnd"/>
      <w:r w:rsidRPr="00E01708">
        <w:rPr>
          <w:lang w:val="en-US"/>
        </w:rPr>
        <w:t xml:space="preserve"> Ye.</w:t>
      </w:r>
      <w:proofErr w:type="gramEnd"/>
      <w:r w:rsidRPr="00E01708">
        <w:rPr>
          <w:lang w:val="en-US"/>
        </w:rPr>
        <w:t xml:space="preserve"> O., </w:t>
      </w:r>
    </w:p>
    <w:p w:rsidR="00E01708" w:rsidRPr="00E01708" w:rsidRDefault="00E01708" w:rsidP="00E01708">
      <w:pPr>
        <w:pStyle w:val="aa"/>
        <w:rPr>
          <w:lang w:val="en-US"/>
        </w:rPr>
      </w:pPr>
      <w:r w:rsidRPr="00E01708">
        <w:rPr>
          <w:lang w:val="en-US"/>
        </w:rPr>
        <w:t xml:space="preserve">Ivanovo State Power University named after </w:t>
      </w:r>
      <w:proofErr w:type="spellStart"/>
      <w:r w:rsidRPr="00E01708">
        <w:rPr>
          <w:lang w:val="en-US"/>
        </w:rPr>
        <w:t>V.l</w:t>
      </w:r>
      <w:proofErr w:type="spellEnd"/>
      <w:r w:rsidRPr="00E01708">
        <w:rPr>
          <w:lang w:val="en-US"/>
        </w:rPr>
        <w:t>. Lenin, Ivanovo, Russia</w:t>
      </w:r>
    </w:p>
    <w:p w:rsidR="00E01708" w:rsidRPr="00E01708" w:rsidRDefault="00E01708" w:rsidP="00E01708">
      <w:pPr>
        <w:pStyle w:val="a9"/>
        <w:rPr>
          <w:lang w:val="en-US"/>
        </w:rPr>
      </w:pPr>
      <w:proofErr w:type="spellStart"/>
      <w:r w:rsidRPr="00E01708">
        <w:rPr>
          <w:lang w:val="en-US"/>
        </w:rPr>
        <w:t>Galtsev</w:t>
      </w:r>
      <w:proofErr w:type="spellEnd"/>
      <w:r w:rsidRPr="00E01708">
        <w:rPr>
          <w:lang w:val="en-US"/>
        </w:rPr>
        <w:t xml:space="preserve"> Yu. </w:t>
      </w:r>
      <w:proofErr w:type="gramStart"/>
      <w:r w:rsidRPr="00E01708">
        <w:rPr>
          <w:lang w:val="en-US"/>
        </w:rPr>
        <w:t>V.,</w:t>
      </w:r>
      <w:proofErr w:type="gramEnd"/>
      <w:r w:rsidRPr="00E01708">
        <w:rPr>
          <w:lang w:val="en-US"/>
        </w:rPr>
        <w:t xml:space="preserve"> </w:t>
      </w:r>
    </w:p>
    <w:p w:rsidR="00E01708" w:rsidRPr="00E01708" w:rsidRDefault="00E01708" w:rsidP="00E01708">
      <w:pPr>
        <w:pStyle w:val="aa"/>
        <w:rPr>
          <w:lang w:val="en-US"/>
        </w:rPr>
      </w:pPr>
      <w:r w:rsidRPr="00E01708">
        <w:rPr>
          <w:lang w:val="en-US"/>
        </w:rPr>
        <w:t xml:space="preserve">Ivanovo State Power University named after </w:t>
      </w:r>
      <w:proofErr w:type="spellStart"/>
      <w:r w:rsidRPr="00E01708">
        <w:rPr>
          <w:lang w:val="en-US"/>
        </w:rPr>
        <w:t>V.l</w:t>
      </w:r>
      <w:proofErr w:type="spellEnd"/>
      <w:r w:rsidRPr="00E01708">
        <w:rPr>
          <w:lang w:val="en-US"/>
        </w:rPr>
        <w:t>. Lenin, Ivanovo, Russia</w:t>
      </w:r>
    </w:p>
    <w:p w:rsidR="00E01708" w:rsidRPr="00E01708" w:rsidRDefault="00E01708" w:rsidP="00E01708">
      <w:pPr>
        <w:pStyle w:val="a7"/>
        <w:rPr>
          <w:lang w:val="en-US"/>
        </w:rPr>
      </w:pPr>
      <w:r w:rsidRPr="00E01708">
        <w:rPr>
          <w:lang w:val="en-US"/>
        </w:rPr>
        <w:t xml:space="preserve">The aim of this paper is to explore the challenges and opportunities for both current market participants and potential entrants in order to optimize their performance. By analyzing the market structure, interests, and approaches, the authors seek to provide a better understanding of the current situation and possible strategic choices. They argue that the selection of a strategy to operate in the medical equipment market is influenced by a range of complex and difficult-to-quantify "soft" factors. It is not appropriate to discuss a single strategy, but rather a range of strategic approaches, or individual strategies, for each combination of equipment and market segment, as the value created for different customer categories by the supplier may vary in importance and significance. To effectively operate in the market, suppliers need to assemble a tailored set of competencies for each market segment. Possessing a diverse </w:t>
      </w:r>
      <w:r w:rsidRPr="00E01708">
        <w:rPr>
          <w:lang w:val="en-US"/>
        </w:rPr>
        <w:lastRenderedPageBreak/>
        <w:t>range of such capabilities and the flexibility to adjust operations in response to market conditions will be a key advantage for suppliers.</w:t>
      </w:r>
    </w:p>
    <w:p w:rsidR="00E01708" w:rsidRPr="00E01708" w:rsidRDefault="00E01708" w:rsidP="00E01708">
      <w:pPr>
        <w:pStyle w:val="a7"/>
        <w:rPr>
          <w:lang w:val="en-US"/>
        </w:rPr>
      </w:pPr>
      <w:r w:rsidRPr="00E01708">
        <w:rPr>
          <w:spacing w:val="43"/>
          <w:lang w:val="en-US"/>
        </w:rPr>
        <w:t>Keywords</w:t>
      </w:r>
      <w:r w:rsidRPr="00E01708">
        <w:rPr>
          <w:lang w:val="en-US"/>
        </w:rPr>
        <w:t>: medical equipment; supplier's strategy; stakeholders; strategy selection problem; strategic approaches.</w:t>
      </w:r>
    </w:p>
    <w:p w:rsidR="009E137C" w:rsidRPr="009E137C" w:rsidRDefault="009E137C" w:rsidP="009E137C">
      <w:pPr>
        <w:pStyle w:val="a3"/>
        <w:rPr>
          <w:lang w:val="ru-RU"/>
        </w:rPr>
      </w:pPr>
      <w:r w:rsidRPr="009E137C">
        <w:rPr>
          <w:lang w:val="ru-RU"/>
        </w:rPr>
        <w:t>УДК 339</w:t>
      </w:r>
    </w:p>
    <w:p w:rsidR="009E137C" w:rsidRPr="009E137C" w:rsidRDefault="009E137C" w:rsidP="009E137C">
      <w:pPr>
        <w:pStyle w:val="a3"/>
        <w:rPr>
          <w:lang w:val="ru-RU"/>
        </w:rPr>
      </w:pPr>
      <w:proofErr w:type="spellStart"/>
      <w:proofErr w:type="gramStart"/>
      <w:r>
        <w:t>doi</w:t>
      </w:r>
      <w:proofErr w:type="spellEnd"/>
      <w:proofErr w:type="gramEnd"/>
      <w:r w:rsidRPr="009E137C">
        <w:rPr>
          <w:lang w:val="ru-RU"/>
        </w:rPr>
        <w:t>: 10.47576/2949-1878.2024.7.7.010</w:t>
      </w:r>
    </w:p>
    <w:p w:rsidR="009E137C" w:rsidRDefault="009E137C" w:rsidP="009E137C">
      <w:pPr>
        <w:pStyle w:val="a4"/>
      </w:pPr>
      <w:r>
        <w:t>Совершенствование механизма таможенного администрирования в целях снижения затрат участников внешнеэкономической деятельности</w:t>
      </w:r>
    </w:p>
    <w:p w:rsidR="009E137C" w:rsidRDefault="009E137C" w:rsidP="009E137C">
      <w:pPr>
        <w:pStyle w:val="a5"/>
      </w:pPr>
      <w:proofErr w:type="spellStart"/>
      <w:r>
        <w:t>Сегеда</w:t>
      </w:r>
      <w:proofErr w:type="spellEnd"/>
      <w:r>
        <w:t xml:space="preserve"> Д. А.,</w:t>
      </w:r>
    </w:p>
    <w:p w:rsidR="009E137C" w:rsidRDefault="009E137C" w:rsidP="009E137C">
      <w:pPr>
        <w:pStyle w:val="a6"/>
      </w:pPr>
      <w:r>
        <w:t>аспирант кафедры экономической теории и экономики таможенного дела, Российская таможенная академия, Москва, Россия</w:t>
      </w:r>
    </w:p>
    <w:p w:rsidR="009E137C" w:rsidRDefault="009E137C" w:rsidP="009E137C">
      <w:pPr>
        <w:pStyle w:val="a7"/>
      </w:pPr>
      <w:r>
        <w:t xml:space="preserve">В статье рассматривается механизм таможенного администрирования в целях снижения затрат участников внешнеэкономической деятельности. Предлагаются рекомендации по цифровой трансформации таможенного администрирования, внедрении инновационных технологий, включая блокчейн и </w:t>
      </w:r>
      <w:proofErr w:type="spellStart"/>
      <w:r>
        <w:t>IoT</w:t>
      </w:r>
      <w:proofErr w:type="spellEnd"/>
      <w:r>
        <w:t>. Особое внимание уделяется использованию искусственного интеллекта для оптимизации классификации товаров и автоматизации таможенных документов, что способствует снижению ошибок и улучшению прозрачности процессов.</w:t>
      </w:r>
    </w:p>
    <w:p w:rsidR="009E137C" w:rsidRDefault="009E137C" w:rsidP="009E137C">
      <w:pPr>
        <w:pStyle w:val="a7"/>
      </w:pPr>
      <w:r>
        <w:rPr>
          <w:spacing w:val="43"/>
        </w:rPr>
        <w:t>Ключевые слова:</w:t>
      </w:r>
      <w:r>
        <w:t xml:space="preserve"> таможенное администрирование; внешнеэкономическая деятельность; информационные технологии.</w:t>
      </w:r>
    </w:p>
    <w:p w:rsidR="009E137C" w:rsidRDefault="009E137C" w:rsidP="009E137C">
      <w:pPr>
        <w:pStyle w:val="a7"/>
      </w:pPr>
    </w:p>
    <w:p w:rsidR="009E137C" w:rsidRPr="009E137C" w:rsidRDefault="009E137C" w:rsidP="009E137C">
      <w:pPr>
        <w:pStyle w:val="a8"/>
        <w:rPr>
          <w:lang w:val="en-US"/>
        </w:rPr>
      </w:pPr>
      <w:r w:rsidRPr="009E137C">
        <w:rPr>
          <w:lang w:val="en-US"/>
        </w:rPr>
        <w:t>Improving the mechanism of customs administration in order to reduce costs for participants in foreign economic activity</w:t>
      </w:r>
    </w:p>
    <w:p w:rsidR="009E137C" w:rsidRPr="009E137C" w:rsidRDefault="009E137C" w:rsidP="009E137C">
      <w:pPr>
        <w:pStyle w:val="a9"/>
        <w:rPr>
          <w:lang w:val="en-US"/>
        </w:rPr>
      </w:pPr>
      <w:proofErr w:type="spellStart"/>
      <w:proofErr w:type="gramStart"/>
      <w:r w:rsidRPr="009E137C">
        <w:rPr>
          <w:lang w:val="en-US"/>
        </w:rPr>
        <w:t>Szegeda</w:t>
      </w:r>
      <w:proofErr w:type="spellEnd"/>
      <w:r w:rsidRPr="009E137C">
        <w:rPr>
          <w:lang w:val="en-US"/>
        </w:rPr>
        <w:t xml:space="preserve"> D. A.,</w:t>
      </w:r>
      <w:proofErr w:type="gramEnd"/>
    </w:p>
    <w:p w:rsidR="009E137C" w:rsidRPr="009E137C" w:rsidRDefault="009E137C" w:rsidP="009E137C">
      <w:pPr>
        <w:pStyle w:val="aa"/>
        <w:rPr>
          <w:lang w:val="en-US"/>
        </w:rPr>
      </w:pPr>
      <w:r w:rsidRPr="009E137C">
        <w:rPr>
          <w:lang w:val="en-US"/>
        </w:rPr>
        <w:t>Postgraduate student of the Department of Economic Theory and Economics of Customs, Russian Customs Academy, Moscow, Russia</w:t>
      </w:r>
    </w:p>
    <w:p w:rsidR="009E137C" w:rsidRPr="009E137C" w:rsidRDefault="009E137C" w:rsidP="009E137C">
      <w:pPr>
        <w:pStyle w:val="a7"/>
        <w:rPr>
          <w:lang w:val="en-US"/>
        </w:rPr>
      </w:pPr>
      <w:r w:rsidRPr="009E137C">
        <w:rPr>
          <w:lang w:val="en-US"/>
        </w:rPr>
        <w:t xml:space="preserve">This article discusses the mechanism of customs administration in order to reduce the costs of foreign trade participants. Recommendations are provided for the digital transformation of the customs administration and the introduction of innovative technologies such as </w:t>
      </w:r>
      <w:proofErr w:type="spellStart"/>
      <w:r w:rsidRPr="009E137C">
        <w:rPr>
          <w:lang w:val="en-US"/>
        </w:rPr>
        <w:t>blockchain</w:t>
      </w:r>
      <w:proofErr w:type="spellEnd"/>
      <w:r w:rsidRPr="009E137C">
        <w:rPr>
          <w:lang w:val="en-US"/>
        </w:rPr>
        <w:t xml:space="preserve"> and </w:t>
      </w:r>
      <w:proofErr w:type="spellStart"/>
      <w:r w:rsidRPr="009E137C">
        <w:rPr>
          <w:lang w:val="en-US"/>
        </w:rPr>
        <w:t>IoT</w:t>
      </w:r>
      <w:proofErr w:type="spellEnd"/>
      <w:r w:rsidRPr="009E137C">
        <w:rPr>
          <w:lang w:val="en-US"/>
        </w:rPr>
        <w:t>. Particular emphasis is placed on the use of artificial intelligence (AI) for optimizing the classification of goods and automating customs documentation, which can help reduce errors and enhance the transparency of processes.</w:t>
      </w:r>
    </w:p>
    <w:p w:rsidR="009E137C" w:rsidRPr="009E137C" w:rsidRDefault="009E137C" w:rsidP="009E137C">
      <w:pPr>
        <w:pStyle w:val="a7"/>
        <w:rPr>
          <w:lang w:val="en-US"/>
        </w:rPr>
      </w:pPr>
      <w:r w:rsidRPr="009E137C">
        <w:rPr>
          <w:spacing w:val="43"/>
          <w:lang w:val="en-US"/>
        </w:rPr>
        <w:t>Keywords</w:t>
      </w:r>
      <w:r w:rsidRPr="009E137C">
        <w:rPr>
          <w:lang w:val="en-US"/>
        </w:rPr>
        <w:t>: customs administration; foreign economic activity; information Technology.</w:t>
      </w:r>
    </w:p>
    <w:p w:rsidR="008253CD" w:rsidRPr="008253CD" w:rsidRDefault="008253CD" w:rsidP="008253CD">
      <w:pPr>
        <w:pStyle w:val="a3"/>
        <w:rPr>
          <w:lang w:val="ru-RU"/>
        </w:rPr>
      </w:pPr>
      <w:r w:rsidRPr="008253CD">
        <w:rPr>
          <w:lang w:val="ru-RU"/>
        </w:rPr>
        <w:t>УДК 338.2</w:t>
      </w:r>
    </w:p>
    <w:p w:rsidR="008253CD" w:rsidRPr="008253CD" w:rsidRDefault="008253CD" w:rsidP="008253CD">
      <w:pPr>
        <w:pStyle w:val="a3"/>
        <w:rPr>
          <w:lang w:val="ru-RU"/>
        </w:rPr>
      </w:pPr>
      <w:proofErr w:type="spellStart"/>
      <w:proofErr w:type="gramStart"/>
      <w:r>
        <w:t>doi</w:t>
      </w:r>
      <w:proofErr w:type="spellEnd"/>
      <w:proofErr w:type="gramEnd"/>
      <w:r w:rsidRPr="008253CD">
        <w:rPr>
          <w:lang w:val="ru-RU"/>
        </w:rPr>
        <w:t>: 10.47576/2949-1878.2024.7.7.011</w:t>
      </w:r>
    </w:p>
    <w:p w:rsidR="008253CD" w:rsidRDefault="008253CD" w:rsidP="008253CD">
      <w:pPr>
        <w:pStyle w:val="a4"/>
      </w:pPr>
      <w:r>
        <w:t xml:space="preserve">Методики оценки устойчивого развития металлургического холдинга и влияющие на него факторы </w:t>
      </w:r>
    </w:p>
    <w:p w:rsidR="008253CD" w:rsidRDefault="008253CD" w:rsidP="008253CD">
      <w:pPr>
        <w:pStyle w:val="a5"/>
      </w:pPr>
      <w:r>
        <w:t xml:space="preserve">Петухов Алексей Владимирович, </w:t>
      </w:r>
    </w:p>
    <w:p w:rsidR="008253CD" w:rsidRDefault="008253CD" w:rsidP="008253CD">
      <w:pPr>
        <w:pStyle w:val="a6"/>
      </w:pPr>
      <w:r>
        <w:t>аспирант, Брянский государственный инженерно-технологический университет, Брянск, Россия, avp_1@bk.ru</w:t>
      </w:r>
    </w:p>
    <w:p w:rsidR="008253CD" w:rsidRDefault="008253CD" w:rsidP="008253CD">
      <w:pPr>
        <w:pStyle w:val="a7"/>
      </w:pPr>
      <w:r>
        <w:t xml:space="preserve">Статья посвящена актуальной проблеме оценки устойчивого развития предприятия и факторов, влияющих на этот процесс. Рассматриваются различные методики оценки устойчивого развития, включая </w:t>
      </w:r>
      <w:r>
        <w:lastRenderedPageBreak/>
        <w:t xml:space="preserve">экономические, экологические и социальные аспекты. Проводится анализ ключевых факторов, оказывающих влияние на устойчивое развитие металлургического холдинга (технологический уровень производства, инвестиционная политика, уровень </w:t>
      </w:r>
      <w:proofErr w:type="spellStart"/>
      <w:r>
        <w:t>экологизации</w:t>
      </w:r>
      <w:proofErr w:type="spellEnd"/>
      <w:r>
        <w:t xml:space="preserve"> производства, социальная ответственность бизнеса и др.). Предлагается комплексный подход к оценке устойчивого развития металлургического холдинга, включающий систему показателей и механизмы их мониторинга. Формулируются практические рекомендации по повышению устойчивости развития металлургических холдингов на основе выявленных факторов. Результаты исследования представляют интерес для руководителей металлургических предприятий, экспертов в области промышленной политики, а также для научного сообщества, занимающегося проблемами устойчивого развития металлургической промышленности.</w:t>
      </w:r>
    </w:p>
    <w:p w:rsidR="008253CD" w:rsidRDefault="008253CD" w:rsidP="008253CD">
      <w:pPr>
        <w:pStyle w:val="a7"/>
      </w:pPr>
      <w:r>
        <w:rPr>
          <w:spacing w:val="43"/>
        </w:rPr>
        <w:t>Ключевые слова:</w:t>
      </w:r>
      <w:r>
        <w:t xml:space="preserve"> методика оценки устойчивого развития; социальные, экономические и экологические факторы; металлургический холдинг; корпоративное управление; металлургическая отрасль.</w:t>
      </w:r>
    </w:p>
    <w:p w:rsidR="008253CD" w:rsidRDefault="008253CD" w:rsidP="008253CD">
      <w:pPr>
        <w:pStyle w:val="a7"/>
      </w:pPr>
    </w:p>
    <w:p w:rsidR="008253CD" w:rsidRPr="008253CD" w:rsidRDefault="008253CD" w:rsidP="008253CD">
      <w:pPr>
        <w:pStyle w:val="a8"/>
        <w:rPr>
          <w:lang w:val="en-US"/>
        </w:rPr>
      </w:pPr>
      <w:r w:rsidRPr="008253CD">
        <w:rPr>
          <w:lang w:val="en-US"/>
        </w:rPr>
        <w:t>Methods for assessing the sustainable development of a metallurgical holding and factors influencing it</w:t>
      </w:r>
    </w:p>
    <w:p w:rsidR="008253CD" w:rsidRPr="008253CD" w:rsidRDefault="008253CD" w:rsidP="008253CD">
      <w:pPr>
        <w:pStyle w:val="a9"/>
        <w:rPr>
          <w:lang w:val="en-US"/>
        </w:rPr>
      </w:pPr>
      <w:proofErr w:type="spellStart"/>
      <w:r w:rsidRPr="008253CD">
        <w:rPr>
          <w:lang w:val="en-US"/>
        </w:rPr>
        <w:t>Petukhov</w:t>
      </w:r>
      <w:proofErr w:type="spellEnd"/>
      <w:r w:rsidRPr="008253CD">
        <w:rPr>
          <w:lang w:val="en-US"/>
        </w:rPr>
        <w:t xml:space="preserve"> Alexey V., </w:t>
      </w:r>
    </w:p>
    <w:p w:rsidR="008253CD" w:rsidRPr="008253CD" w:rsidRDefault="008253CD" w:rsidP="008253CD">
      <w:pPr>
        <w:pStyle w:val="aa"/>
        <w:rPr>
          <w:lang w:val="en-US"/>
        </w:rPr>
      </w:pPr>
      <w:proofErr w:type="gramStart"/>
      <w:r w:rsidRPr="008253CD">
        <w:rPr>
          <w:lang w:val="en-US"/>
        </w:rPr>
        <w:t>graduate</w:t>
      </w:r>
      <w:proofErr w:type="gramEnd"/>
      <w:r w:rsidRPr="008253CD">
        <w:rPr>
          <w:lang w:val="en-US"/>
        </w:rPr>
        <w:t xml:space="preserve"> student, Bryansk State Engineering Technological University, Bryansk, Russian, avp_1@bk.ru</w:t>
      </w:r>
    </w:p>
    <w:p w:rsidR="008253CD" w:rsidRPr="008253CD" w:rsidRDefault="008253CD" w:rsidP="008253CD">
      <w:pPr>
        <w:pStyle w:val="a7"/>
        <w:rPr>
          <w:lang w:val="en-US"/>
        </w:rPr>
      </w:pPr>
      <w:r w:rsidRPr="008253CD">
        <w:rPr>
          <w:lang w:val="en-US"/>
        </w:rPr>
        <w:t>The article is devoted to the current problem of assessing the sustainable development of an enterprise and the factors influencing this process. Various methods for assessing sustainable development are considered, including economic, environmental and social aspects. An analysis is carried out of the key factors influencing the sustainable development of the metallurgical holding (technological level of production, investment policy, level of greening of production, social responsibility of business, etc.). An integrated approach to assessing the sustainable development of a metallurgical holding is proposed, including a system of indicators and mechanisms for their monitoring. In conclusion, practical recommendations are formulated to improve the sustainability of development of metallurgical holdings based on identified factors. The results of the study are of interest to managers of metallurgical enterprises, experts in the field of industrial policy, as well as to the scientific community dealing with the problems of sustainable development of the metallurgical industry.</w:t>
      </w:r>
    </w:p>
    <w:p w:rsidR="008253CD" w:rsidRPr="008253CD" w:rsidRDefault="008253CD" w:rsidP="008253CD">
      <w:pPr>
        <w:pStyle w:val="a7"/>
        <w:rPr>
          <w:lang w:val="en-US"/>
        </w:rPr>
      </w:pPr>
      <w:r w:rsidRPr="008253CD">
        <w:rPr>
          <w:spacing w:val="43"/>
          <w:lang w:val="en-US"/>
        </w:rPr>
        <w:t>Keywords</w:t>
      </w:r>
      <w:r w:rsidRPr="008253CD">
        <w:rPr>
          <w:lang w:val="en-US"/>
        </w:rPr>
        <w:t>: methods for assessing the sustainable development; social, economic and environmental factors; metallurgical holding; corporate governance; metallurgical industry.</w:t>
      </w:r>
    </w:p>
    <w:p w:rsidR="00B763FD" w:rsidRDefault="00B763FD" w:rsidP="00B763FD">
      <w:pPr>
        <w:pStyle w:val="a3"/>
      </w:pPr>
      <w:r>
        <w:t>УДК 338.2</w:t>
      </w:r>
    </w:p>
    <w:p w:rsidR="00B763FD" w:rsidRPr="00B763FD" w:rsidRDefault="00B763FD" w:rsidP="00B763FD">
      <w:pPr>
        <w:pStyle w:val="a3"/>
        <w:rPr>
          <w:lang w:val="ru-RU"/>
        </w:rPr>
      </w:pPr>
      <w:proofErr w:type="spellStart"/>
      <w:proofErr w:type="gramStart"/>
      <w:r>
        <w:t>doi</w:t>
      </w:r>
      <w:proofErr w:type="spellEnd"/>
      <w:proofErr w:type="gramEnd"/>
      <w:r w:rsidRPr="00B763FD">
        <w:rPr>
          <w:lang w:val="ru-RU"/>
        </w:rPr>
        <w:t>: 10.47576/2949-1878.2024.7.7.012</w:t>
      </w:r>
    </w:p>
    <w:p w:rsidR="00B763FD" w:rsidRDefault="00B763FD" w:rsidP="00B763FD">
      <w:pPr>
        <w:pStyle w:val="a4"/>
      </w:pPr>
      <w:r>
        <w:t xml:space="preserve">Концепция совершенствования национальной инновационной системы России </w:t>
      </w:r>
    </w:p>
    <w:p w:rsidR="00B763FD" w:rsidRDefault="00B763FD" w:rsidP="00B763FD">
      <w:pPr>
        <w:pStyle w:val="a5"/>
      </w:pPr>
      <w:r>
        <w:t>Кулакова Людмила Ивановна,</w:t>
      </w:r>
    </w:p>
    <w:p w:rsidR="00B763FD" w:rsidRDefault="00B763FD" w:rsidP="00B763FD">
      <w:pPr>
        <w:pStyle w:val="a6"/>
      </w:pPr>
      <w:r>
        <w:t>доктор экономических наук, доцент, заведующий кафедрой экономики и управления, Дальневосточный филиал Всероссийской академии внешней торговли Министерства экономического развития Российской Федерации, Петропавловск-Камчатский, Россия, milakul2606@rambler.ru</w:t>
      </w:r>
    </w:p>
    <w:p w:rsidR="00B763FD" w:rsidRDefault="00B763FD" w:rsidP="00B763FD">
      <w:pPr>
        <w:pStyle w:val="a7"/>
      </w:pPr>
      <w:r>
        <w:t>В настоящем исследовании рассматриваются основные направления совершенствования национальной инновационной системы посредством развития существующей системы управления инновационной политикой и создания системы управления рисками. Отражены стратегические цели и задачи инновационного развития, показатели функционирования действующей национальной инновационной системы, выявлены основные участники инновационного взаимодействия. Цель изыскания заключается в разработке концепции совершенствования национальной инновационной системы России.</w:t>
      </w:r>
    </w:p>
    <w:p w:rsidR="00B763FD" w:rsidRDefault="00B763FD" w:rsidP="00B763FD">
      <w:pPr>
        <w:pStyle w:val="a7"/>
      </w:pPr>
      <w:r>
        <w:rPr>
          <w:spacing w:val="43"/>
        </w:rPr>
        <w:t>Ключевые слова:</w:t>
      </w:r>
      <w:r>
        <w:t xml:space="preserve"> инновационная политика; инновационная система; управление рисками. </w:t>
      </w:r>
    </w:p>
    <w:p w:rsidR="00B763FD" w:rsidRDefault="00B763FD" w:rsidP="00B763FD">
      <w:pPr>
        <w:pStyle w:val="a7"/>
      </w:pPr>
    </w:p>
    <w:p w:rsidR="00B763FD" w:rsidRPr="00B763FD" w:rsidRDefault="00B763FD" w:rsidP="00B763FD">
      <w:pPr>
        <w:pStyle w:val="a8"/>
        <w:rPr>
          <w:lang w:val="en-US"/>
        </w:rPr>
      </w:pPr>
      <w:r w:rsidRPr="00B763FD">
        <w:rPr>
          <w:lang w:val="en-US"/>
        </w:rPr>
        <w:t>Concept for improving the national innovation system of Russia</w:t>
      </w:r>
    </w:p>
    <w:p w:rsidR="00B763FD" w:rsidRPr="00B763FD" w:rsidRDefault="00B763FD" w:rsidP="00B763FD">
      <w:pPr>
        <w:pStyle w:val="a9"/>
        <w:rPr>
          <w:lang w:val="en-US"/>
        </w:rPr>
      </w:pPr>
      <w:proofErr w:type="spellStart"/>
      <w:r w:rsidRPr="00B763FD">
        <w:rPr>
          <w:lang w:val="en-US"/>
        </w:rPr>
        <w:t>Kulakova</w:t>
      </w:r>
      <w:proofErr w:type="spellEnd"/>
      <w:r w:rsidRPr="00B763FD">
        <w:rPr>
          <w:lang w:val="en-US"/>
        </w:rPr>
        <w:t xml:space="preserve"> Lyudmila I</w:t>
      </w:r>
      <w:proofErr w:type="gramStart"/>
      <w:r w:rsidRPr="00B763FD">
        <w:rPr>
          <w:lang w:val="en-US"/>
        </w:rPr>
        <w:t>.,</w:t>
      </w:r>
      <w:proofErr w:type="gramEnd"/>
    </w:p>
    <w:p w:rsidR="00B763FD" w:rsidRPr="00B763FD" w:rsidRDefault="00B763FD" w:rsidP="00B763FD">
      <w:pPr>
        <w:pStyle w:val="aa"/>
        <w:rPr>
          <w:lang w:val="en-US"/>
        </w:rPr>
      </w:pPr>
      <w:r w:rsidRPr="00B763FD">
        <w:rPr>
          <w:lang w:val="en-US"/>
        </w:rPr>
        <w:lastRenderedPageBreak/>
        <w:t>Doctor of Economics, Associate Professor, Head of the Department of Economics and Management, Far Eastern Branch of the All-Russian Academy of Foreign Trade of the Ministry of Economic Development of the Russian Federation, Petropavlovsk-</w:t>
      </w:r>
      <w:proofErr w:type="spellStart"/>
      <w:r w:rsidRPr="00B763FD">
        <w:rPr>
          <w:lang w:val="en-US"/>
        </w:rPr>
        <w:t>Kamchatsky</w:t>
      </w:r>
      <w:proofErr w:type="spellEnd"/>
      <w:r w:rsidRPr="00B763FD">
        <w:rPr>
          <w:lang w:val="en-US"/>
        </w:rPr>
        <w:t>, Russia, milakul2606@rambler.ru</w:t>
      </w:r>
    </w:p>
    <w:p w:rsidR="00B763FD" w:rsidRPr="00B763FD" w:rsidRDefault="00B763FD" w:rsidP="00B763FD">
      <w:pPr>
        <w:pStyle w:val="a7"/>
        <w:rPr>
          <w:lang w:val="en-US"/>
        </w:rPr>
      </w:pPr>
      <w:r w:rsidRPr="00B763FD">
        <w:rPr>
          <w:lang w:val="en-US"/>
        </w:rPr>
        <w:t>This study examines the main directions for improving the national innovation system through the development of the existing innovation policy management system and the creation of a risk management system. The strategic goals and objectives of innovative development, performance indicators of the current national innovation system are reflected, and the main participants in innovative interaction are identified. The purpose of the research is to develop a concept for improving the national innovation system of Russia.</w:t>
      </w:r>
    </w:p>
    <w:p w:rsidR="00B763FD" w:rsidRPr="00B763FD" w:rsidRDefault="00B763FD" w:rsidP="00B763FD">
      <w:pPr>
        <w:pStyle w:val="a7"/>
        <w:rPr>
          <w:lang w:val="en-US"/>
        </w:rPr>
      </w:pPr>
      <w:r w:rsidRPr="00B763FD">
        <w:rPr>
          <w:spacing w:val="43"/>
          <w:lang w:val="en-US"/>
        </w:rPr>
        <w:t>Keywords</w:t>
      </w:r>
      <w:r w:rsidRPr="00B763FD">
        <w:rPr>
          <w:lang w:val="en-US"/>
        </w:rPr>
        <w:t>: innovation policy; innovation system; Management of risks.</w:t>
      </w:r>
    </w:p>
    <w:p w:rsidR="00F324DF" w:rsidRPr="00F324DF" w:rsidRDefault="00F324DF" w:rsidP="00F324DF">
      <w:pPr>
        <w:pStyle w:val="a3"/>
        <w:rPr>
          <w:lang w:val="ru-RU"/>
        </w:rPr>
      </w:pPr>
      <w:r w:rsidRPr="00F324DF">
        <w:rPr>
          <w:lang w:val="ru-RU"/>
        </w:rPr>
        <w:t>УДК 338</w:t>
      </w:r>
    </w:p>
    <w:p w:rsidR="00F324DF" w:rsidRPr="00F324DF" w:rsidRDefault="00F324DF" w:rsidP="00F324DF">
      <w:pPr>
        <w:pStyle w:val="a3"/>
        <w:rPr>
          <w:lang w:val="ru-RU"/>
        </w:rPr>
      </w:pPr>
      <w:proofErr w:type="spellStart"/>
      <w:proofErr w:type="gramStart"/>
      <w:r>
        <w:t>doi</w:t>
      </w:r>
      <w:proofErr w:type="spellEnd"/>
      <w:proofErr w:type="gramEnd"/>
      <w:r w:rsidRPr="00F324DF">
        <w:rPr>
          <w:lang w:val="ru-RU"/>
        </w:rPr>
        <w:t>: 10.47576/2949-1878.2024.7.7.013</w:t>
      </w:r>
    </w:p>
    <w:p w:rsidR="00F324DF" w:rsidRDefault="00F324DF" w:rsidP="00F324DF">
      <w:pPr>
        <w:pStyle w:val="a4"/>
      </w:pPr>
      <w:r>
        <w:t>Реинжиниринг бизнес-процессов промышленного предприятия, в условиях импортозамещения товаров и технологий двойного назначения</w:t>
      </w:r>
    </w:p>
    <w:p w:rsidR="00F324DF" w:rsidRDefault="00F324DF" w:rsidP="00F324DF">
      <w:pPr>
        <w:pStyle w:val="a5"/>
      </w:pPr>
      <w:proofErr w:type="spellStart"/>
      <w:r>
        <w:t>Вотинов</w:t>
      </w:r>
      <w:proofErr w:type="spellEnd"/>
      <w:r>
        <w:t xml:space="preserve"> Михаил Игоревич,</w:t>
      </w:r>
    </w:p>
    <w:p w:rsidR="00F324DF" w:rsidRDefault="00F324DF" w:rsidP="00F324DF">
      <w:pPr>
        <w:pStyle w:val="a6"/>
      </w:pPr>
      <w:r>
        <w:t>соискатель кафедры экономики и управления промышленным производством, Пермский национальный исследовательский политехнический университет, Пермь, Россия, votmisha@yandex.ru</w:t>
      </w:r>
    </w:p>
    <w:p w:rsidR="00F324DF" w:rsidRDefault="00F324DF" w:rsidP="00F324DF">
      <w:pPr>
        <w:pStyle w:val="a5"/>
      </w:pPr>
      <w:r>
        <w:t>Пономарева Светлана Васильевна,</w:t>
      </w:r>
    </w:p>
    <w:p w:rsidR="00F324DF" w:rsidRDefault="00F324DF" w:rsidP="00F324DF">
      <w:pPr>
        <w:pStyle w:val="a6"/>
      </w:pPr>
      <w:r>
        <w:t>кандидат экономических наук, доцент, доцент кафедры экономики и управления промышленным производством, Пермский национальный исследовательский политехнический университет, Пермь, Россия; старший научный сотрудник, Аналитический центр, Москва, Россия, psvpon@mail.ru</w:t>
      </w:r>
    </w:p>
    <w:p w:rsidR="00F324DF" w:rsidRDefault="00F324DF" w:rsidP="00F324DF">
      <w:pPr>
        <w:pStyle w:val="a7"/>
      </w:pPr>
      <w:r>
        <w:t xml:space="preserve">В статье раскрываются теоретические аспекты бизнес-процессов, дается определение понятий «бизнес-процесс», «реинжиниринг бизнес-процессов», выделяются их основные виды. Особое внимание уделяется основным направлениям, которые могут быть использованы предприятиями для реинжиниринга бизнес-процессов в условиях импортозамещения товаров и технологий двойного назначения. Также выделяются основные этапы реинжиниринга бизнес-процессов в данных условиях. Раскрываются возможные методы (механизмы) реинжиниринга бизнес-процессов. Приводится конкретный пример реинжиниринга бизнес-процесса отдела технического обслуживания и ремонта при поломке оборудования в условиях санкций. В качестве иллюстрации представляются две BPMN модели: AS-IS, </w:t>
      </w:r>
      <w:proofErr w:type="gramStart"/>
      <w:r>
        <w:t>отражающая</w:t>
      </w:r>
      <w:proofErr w:type="gramEnd"/>
      <w:r>
        <w:t xml:space="preserve"> текущий процесс, и TO-BE, демонстрирующая процесс после реинжиниринга в условиях импортозамещения. Данные модели выступают наглядным представлением изменений, которые предприятиям потребуется внести для адаптации к новым условиям. В конце статьи перечисляется ряд проблемных моментов, которые могут возникнуть у российских предприятий при проведении реинжиниринга в текущих условиях.</w:t>
      </w:r>
    </w:p>
    <w:p w:rsidR="00F324DF" w:rsidRDefault="00F324DF" w:rsidP="00F324DF">
      <w:pPr>
        <w:pStyle w:val="a7"/>
      </w:pPr>
      <w:r>
        <w:rPr>
          <w:spacing w:val="43"/>
        </w:rPr>
        <w:t>Ключевые слова:</w:t>
      </w:r>
      <w:r>
        <w:t xml:space="preserve"> реинжиниринг бизнес-процессов; промышленное предприятие; импортозамещение; снижение зависимости от импорта; BPMN модели.</w:t>
      </w:r>
    </w:p>
    <w:p w:rsidR="00F324DF" w:rsidRDefault="00F324DF" w:rsidP="00F324DF">
      <w:pPr>
        <w:pStyle w:val="ab"/>
      </w:pPr>
    </w:p>
    <w:p w:rsidR="00F324DF" w:rsidRPr="00F324DF" w:rsidRDefault="00F324DF" w:rsidP="00F324DF">
      <w:pPr>
        <w:pStyle w:val="a8"/>
        <w:rPr>
          <w:lang w:val="en-US"/>
        </w:rPr>
      </w:pPr>
      <w:r w:rsidRPr="00F324DF">
        <w:rPr>
          <w:lang w:val="en-US"/>
        </w:rPr>
        <w:t>Business process reengineering of an industrial enterprise under the conditions of import substitution of dual-use goods and technologies</w:t>
      </w:r>
    </w:p>
    <w:p w:rsidR="00F324DF" w:rsidRPr="00F324DF" w:rsidRDefault="00F324DF" w:rsidP="00F324DF">
      <w:pPr>
        <w:pStyle w:val="a9"/>
        <w:rPr>
          <w:lang w:val="en-US"/>
        </w:rPr>
      </w:pPr>
      <w:proofErr w:type="spellStart"/>
      <w:r w:rsidRPr="00F324DF">
        <w:rPr>
          <w:lang w:val="en-US"/>
        </w:rPr>
        <w:t>Votinov</w:t>
      </w:r>
      <w:proofErr w:type="spellEnd"/>
      <w:r w:rsidRPr="00F324DF">
        <w:rPr>
          <w:lang w:val="en-US"/>
        </w:rPr>
        <w:t xml:space="preserve"> Mikhail I</w:t>
      </w:r>
      <w:proofErr w:type="gramStart"/>
      <w:r w:rsidRPr="00F324DF">
        <w:rPr>
          <w:lang w:val="en-US"/>
        </w:rPr>
        <w:t>.,</w:t>
      </w:r>
      <w:proofErr w:type="gramEnd"/>
      <w:r w:rsidRPr="00F324DF">
        <w:rPr>
          <w:lang w:val="en-US"/>
        </w:rPr>
        <w:t xml:space="preserve"> </w:t>
      </w:r>
    </w:p>
    <w:p w:rsidR="00F324DF" w:rsidRPr="00F324DF" w:rsidRDefault="00F324DF" w:rsidP="00F324DF">
      <w:pPr>
        <w:pStyle w:val="aa"/>
        <w:rPr>
          <w:lang w:val="en-US"/>
        </w:rPr>
      </w:pPr>
      <w:proofErr w:type="gramStart"/>
      <w:r w:rsidRPr="00F324DF">
        <w:rPr>
          <w:lang w:val="en-US"/>
        </w:rPr>
        <w:t>applicant</w:t>
      </w:r>
      <w:proofErr w:type="gramEnd"/>
      <w:r w:rsidRPr="00F324DF">
        <w:rPr>
          <w:lang w:val="en-US"/>
        </w:rPr>
        <w:t xml:space="preserve"> at the Department of Economics and Industrial Production Management, Perm National Research Polytechnic University, Perm, Russia, votmisha@yandex.ru</w:t>
      </w:r>
    </w:p>
    <w:p w:rsidR="00F324DF" w:rsidRPr="00F324DF" w:rsidRDefault="00F324DF" w:rsidP="00F324DF">
      <w:pPr>
        <w:pStyle w:val="a9"/>
        <w:rPr>
          <w:lang w:val="en-US"/>
        </w:rPr>
      </w:pPr>
      <w:proofErr w:type="spellStart"/>
      <w:r w:rsidRPr="00F324DF">
        <w:rPr>
          <w:lang w:val="en-US"/>
        </w:rPr>
        <w:t>Ponomareva</w:t>
      </w:r>
      <w:proofErr w:type="spellEnd"/>
      <w:r w:rsidRPr="00F324DF">
        <w:rPr>
          <w:lang w:val="en-US"/>
        </w:rPr>
        <w:t xml:space="preserve"> Svetlana V., </w:t>
      </w:r>
    </w:p>
    <w:p w:rsidR="00F324DF" w:rsidRPr="00F324DF" w:rsidRDefault="00F324DF" w:rsidP="00F324DF">
      <w:pPr>
        <w:pStyle w:val="aa"/>
        <w:rPr>
          <w:lang w:val="en-US"/>
        </w:rPr>
      </w:pPr>
      <w:r w:rsidRPr="00F324DF">
        <w:rPr>
          <w:lang w:val="en-US"/>
        </w:rPr>
        <w:lastRenderedPageBreak/>
        <w:t>Candidate of Economic Sciences, Associate Professor, Department of Economics and Industrial Production Management, Perm National Research Polytechnic University, Perm, Russia; Senior Researcher, Analytical Center, Moscow, Russia, psvpon@mail.ru</w:t>
      </w:r>
    </w:p>
    <w:p w:rsidR="00F324DF" w:rsidRPr="00F324DF" w:rsidRDefault="00F324DF" w:rsidP="00F324DF">
      <w:pPr>
        <w:pStyle w:val="a7"/>
        <w:rPr>
          <w:lang w:val="en-US"/>
        </w:rPr>
      </w:pPr>
      <w:r w:rsidRPr="00F324DF">
        <w:rPr>
          <w:lang w:val="en-US"/>
        </w:rPr>
        <w:t>This article is dedicated to the reengineering of business processes in industrial enterprises under the conditions of import substitution of dual-use goods and technologies. The article reveals the theoretical aspects of business processes, providing a definition of the term “business process” and highlighting their main types. It also presents the definition of “business process reengineering” from the perspective of both foreign and domestic authors. An attempt is made to provide a new definition of “business process reengineering.” The main types of reengineering are described as well. Special attention is given to the main directions that enterprises can utilize for reengineering business processes under the conditions of import substitution of dual-use goods and technologies. The primary stages of the business process reengineering under these conditions are also highlighted. Possible methods (mechanisms) for business process reengineering are disclosed. The article also provides a specific example of the reengineering of the technical maintenance and repair department’s business process in the event of equipment failure under sanctions conditions. As an illustration, two BPMN models are presented: AS-IS, reflecting the current process, and TO-BE, demonstrating the process after reengineering under import substitution conditions. These models serve as a clear representation of the changes that enterprises will need to make to adapt to the new conditions. At the end of the article, a number of problematic issues that may arise for Russian enterprises when conducting reengineering under the current conditions are listed.</w:t>
      </w:r>
    </w:p>
    <w:p w:rsidR="00F324DF" w:rsidRPr="00F324DF" w:rsidRDefault="00F324DF" w:rsidP="00F324DF">
      <w:pPr>
        <w:pStyle w:val="a7"/>
        <w:rPr>
          <w:lang w:val="en-US"/>
        </w:rPr>
      </w:pPr>
      <w:r w:rsidRPr="00F324DF">
        <w:rPr>
          <w:spacing w:val="43"/>
          <w:lang w:val="en-US"/>
        </w:rPr>
        <w:t>Keywords</w:t>
      </w:r>
      <w:r w:rsidRPr="00F324DF">
        <w:rPr>
          <w:lang w:val="en-US"/>
        </w:rPr>
        <w:t>: business process reengineering; industrial enterprise; import substitution; reducing import dependence; BPMN models.</w:t>
      </w:r>
    </w:p>
    <w:p w:rsidR="007F162F" w:rsidRDefault="007F162F" w:rsidP="007F162F">
      <w:pPr>
        <w:pStyle w:val="a3"/>
      </w:pPr>
      <w:r>
        <w:t>УДК 338</w:t>
      </w:r>
    </w:p>
    <w:p w:rsidR="007F162F" w:rsidRDefault="007F162F" w:rsidP="007F162F">
      <w:pPr>
        <w:pStyle w:val="a3"/>
      </w:pPr>
      <w:proofErr w:type="spellStart"/>
      <w:proofErr w:type="gramStart"/>
      <w:r>
        <w:t>doi</w:t>
      </w:r>
      <w:proofErr w:type="spellEnd"/>
      <w:proofErr w:type="gramEnd"/>
      <w:r>
        <w:t>: 10.47576/2949-1878.2024.7.7.014</w:t>
      </w:r>
    </w:p>
    <w:p w:rsidR="007F162F" w:rsidRDefault="007F162F" w:rsidP="007F162F">
      <w:pPr>
        <w:pStyle w:val="a4"/>
      </w:pPr>
      <w:r>
        <w:t>Инжиниринговые услуги как основа партнерства добывающих компаний и проектных организаций</w:t>
      </w:r>
    </w:p>
    <w:p w:rsidR="007F162F" w:rsidRDefault="007F162F" w:rsidP="007F162F">
      <w:pPr>
        <w:pStyle w:val="a5"/>
      </w:pPr>
      <w:proofErr w:type="spellStart"/>
      <w:r>
        <w:t>Кислицына</w:t>
      </w:r>
      <w:proofErr w:type="spellEnd"/>
      <w:r>
        <w:t xml:space="preserve"> Лариса Викторовна, </w:t>
      </w:r>
    </w:p>
    <w:p w:rsidR="007F162F" w:rsidRDefault="007F162F" w:rsidP="007F162F">
      <w:pPr>
        <w:pStyle w:val="a6"/>
      </w:pPr>
      <w:r>
        <w:t>кандидат экономических наук, доцент кафедры финансов и финансовых институтов, Байкальский государственный университет, Иркутск, Россия, visnip@mail.ru</w:t>
      </w:r>
    </w:p>
    <w:p w:rsidR="007F162F" w:rsidRDefault="007F162F" w:rsidP="007F162F">
      <w:pPr>
        <w:pStyle w:val="a7"/>
      </w:pPr>
      <w:r>
        <w:t xml:space="preserve">Добывающие компании являются основой отечественной экономики. Их развитие и результативность в значительной мере определяют финансовую систему государства. Исторически компании этой сферы отличаются сложной структурой, что предопределил длительный период структурирования капитала в целом. Отдельное место в деятельности компаний этого сегмента в настоящее время занимает оказание инжиниринговых услуг. Отличительной особенностью является также то, что зачастую инжиниринговые организации как </w:t>
      </w:r>
      <w:proofErr w:type="gramStart"/>
      <w:r>
        <w:t>бизнес-единицы</w:t>
      </w:r>
      <w:proofErr w:type="gramEnd"/>
      <w:r>
        <w:t xml:space="preserve"> включены в структуру холдингов, что определяет особенности их функционирования. Содержание статьи может представлять интерес для менеджеров, осуществляющих непосредственное управление финансами нефтедобывающих компаний, а также для обучающихся на экономических направлениях подготовки различных уровней обучения.</w:t>
      </w:r>
    </w:p>
    <w:p w:rsidR="007F162F" w:rsidRDefault="007F162F" w:rsidP="007F162F">
      <w:pPr>
        <w:pStyle w:val="a7"/>
      </w:pPr>
      <w:r>
        <w:rPr>
          <w:spacing w:val="43"/>
        </w:rPr>
        <w:t>Ключевые слова:</w:t>
      </w:r>
      <w:r>
        <w:t xml:space="preserve"> инжиниринговые организации; партнерство; холдинг; диверсификация; прибыль; капитал.</w:t>
      </w:r>
    </w:p>
    <w:p w:rsidR="007F162F" w:rsidRDefault="007F162F" w:rsidP="007F162F">
      <w:pPr>
        <w:pStyle w:val="ab"/>
      </w:pPr>
    </w:p>
    <w:p w:rsidR="007F162F" w:rsidRPr="007F162F" w:rsidRDefault="007F162F" w:rsidP="007F162F">
      <w:pPr>
        <w:pStyle w:val="a8"/>
        <w:rPr>
          <w:lang w:val="en-US"/>
        </w:rPr>
      </w:pPr>
      <w:r w:rsidRPr="007F162F">
        <w:rPr>
          <w:lang w:val="en-US"/>
        </w:rPr>
        <w:t>Engineering services as a basis of partnership between mining companies and project organizations</w:t>
      </w:r>
    </w:p>
    <w:p w:rsidR="007F162F" w:rsidRPr="007F162F" w:rsidRDefault="007F162F" w:rsidP="007F162F">
      <w:pPr>
        <w:pStyle w:val="a5"/>
        <w:rPr>
          <w:lang w:val="en-US"/>
        </w:rPr>
      </w:pPr>
      <w:proofErr w:type="spellStart"/>
      <w:r w:rsidRPr="007F162F">
        <w:rPr>
          <w:lang w:val="en-US"/>
        </w:rPr>
        <w:t>Kislitsyna</w:t>
      </w:r>
      <w:proofErr w:type="spellEnd"/>
      <w:r w:rsidRPr="007F162F">
        <w:rPr>
          <w:lang w:val="en-US"/>
        </w:rPr>
        <w:t xml:space="preserve"> Larisa V., </w:t>
      </w:r>
    </w:p>
    <w:p w:rsidR="007F162F" w:rsidRPr="007F162F" w:rsidRDefault="007F162F" w:rsidP="007F162F">
      <w:pPr>
        <w:pStyle w:val="a6"/>
        <w:rPr>
          <w:lang w:val="en-US"/>
        </w:rPr>
      </w:pPr>
      <w:proofErr w:type="gramStart"/>
      <w:r w:rsidRPr="007F162F">
        <w:rPr>
          <w:lang w:val="en-US"/>
        </w:rPr>
        <w:t>candidate</w:t>
      </w:r>
      <w:proofErr w:type="gramEnd"/>
      <w:r w:rsidRPr="007F162F">
        <w:rPr>
          <w:lang w:val="en-US"/>
        </w:rPr>
        <w:t xml:space="preserve"> of economical science, associate professor of the department of Finance and financial institutions, Baikal state university, Irkutsk, Russia, visnip@mail.ru</w:t>
      </w:r>
    </w:p>
    <w:p w:rsidR="007F162F" w:rsidRPr="007F162F" w:rsidRDefault="007F162F" w:rsidP="007F162F">
      <w:pPr>
        <w:pStyle w:val="a7"/>
        <w:rPr>
          <w:lang w:val="en-US"/>
        </w:rPr>
      </w:pPr>
      <w:r w:rsidRPr="007F162F">
        <w:rPr>
          <w:lang w:val="en-US"/>
        </w:rPr>
        <w:t xml:space="preserve">Mining companies are the backbone of the domestic economy. Their development and effectiveness largely determines the state of the financial system of the state. Historically, companies in this area are distinguished by a complex structure, which predetermined a long period of structuring capital as a whole. A separate place in the activities of companies in this segment is currently occupied by the provision of engineering services. A distinctive feature is also that often engineering organizations, as business units, are included in the structure of holdings, which determines the features of their functioning. The content of this article may be of interest to managers who directly </w:t>
      </w:r>
      <w:r w:rsidRPr="007F162F">
        <w:rPr>
          <w:lang w:val="en-US"/>
        </w:rPr>
        <w:lastRenderedPageBreak/>
        <w:t>manage the finances of oil companies, as well as to students in economic areas of training at various levels of training.</w:t>
      </w:r>
    </w:p>
    <w:p w:rsidR="007F162F" w:rsidRPr="007F162F" w:rsidRDefault="007F162F" w:rsidP="007F162F">
      <w:pPr>
        <w:pStyle w:val="a7"/>
        <w:rPr>
          <w:lang w:val="en-US"/>
        </w:rPr>
      </w:pPr>
      <w:r w:rsidRPr="007F162F">
        <w:rPr>
          <w:spacing w:val="43"/>
          <w:lang w:val="en-US"/>
        </w:rPr>
        <w:t>Keywords</w:t>
      </w:r>
      <w:r w:rsidRPr="007F162F">
        <w:rPr>
          <w:lang w:val="en-US"/>
        </w:rPr>
        <w:t xml:space="preserve">: engineering organizations; partnership; holding; diversification; profit; capital. </w:t>
      </w:r>
    </w:p>
    <w:p w:rsidR="00331989" w:rsidRPr="004847B0" w:rsidRDefault="00331989" w:rsidP="00331989">
      <w:pPr>
        <w:pStyle w:val="a3"/>
        <w:rPr>
          <w:lang w:val="ru-RU"/>
        </w:rPr>
      </w:pPr>
      <w:r w:rsidRPr="004847B0">
        <w:rPr>
          <w:lang w:val="ru-RU"/>
        </w:rPr>
        <w:t>УДК 338</w:t>
      </w:r>
    </w:p>
    <w:p w:rsidR="00331989" w:rsidRPr="004847B0" w:rsidRDefault="00331989" w:rsidP="00331989">
      <w:pPr>
        <w:pStyle w:val="a3"/>
        <w:rPr>
          <w:lang w:val="ru-RU"/>
        </w:rPr>
      </w:pPr>
      <w:proofErr w:type="spellStart"/>
      <w:proofErr w:type="gramStart"/>
      <w:r>
        <w:t>doi</w:t>
      </w:r>
      <w:proofErr w:type="spellEnd"/>
      <w:proofErr w:type="gramEnd"/>
      <w:r w:rsidRPr="004847B0">
        <w:rPr>
          <w:lang w:val="ru-RU"/>
        </w:rPr>
        <w:t>: 10.47576/2949-1878.2024.7.7.015</w:t>
      </w:r>
    </w:p>
    <w:p w:rsidR="00331989" w:rsidRDefault="00331989" w:rsidP="00331989">
      <w:pPr>
        <w:pStyle w:val="a4"/>
      </w:pPr>
      <w:r>
        <w:t>Особенности практического применения инструментов и технологий междисциплинарной науки «Управление проектами»</w:t>
      </w:r>
    </w:p>
    <w:p w:rsidR="00331989" w:rsidRDefault="00331989" w:rsidP="00331989">
      <w:pPr>
        <w:pStyle w:val="a5"/>
      </w:pPr>
      <w:r>
        <w:t>Попов Виктор Леонидович,</w:t>
      </w:r>
    </w:p>
    <w:p w:rsidR="00331989" w:rsidRDefault="00331989" w:rsidP="00331989">
      <w:pPr>
        <w:pStyle w:val="a6"/>
      </w:pPr>
      <w:r>
        <w:t xml:space="preserve">доктор технических наук, профессор, почетный работник высшего профессионального образования Российской Федерации, профессор кафедры менеджмента и маркетинга, Пермский национальный исследовательский политехнический университет, Пермь, Россия, victoriy.popova.50@mail.ru </w:t>
      </w:r>
    </w:p>
    <w:p w:rsidR="00331989" w:rsidRDefault="00331989" w:rsidP="00331989">
      <w:pPr>
        <w:pStyle w:val="ac"/>
      </w:pPr>
      <w:r>
        <w:t xml:space="preserve">В статье проведен ретроспективный анализ опыта использования инструментов и технологий междисциплинарной науки «Управление проектами». Хронологически выделены три автономно значимых методологических периода: создание и использование предприятиями собственных методик (регламентов); стандартизация процессов управления проектами на основе каскадного подхода; применение гибких подходов с приоритетом использования лучших практик, инструментов и технологий управления проектами. Для каждого периода характерно наличие своего набора инструментов и технологий, лучшие из которых необходимо иметь и использовать руководителю проекта. На основе личного опыта предпринята попытка выявить доминирующее влияние отдельных видов инструментов и технологий для проектов, имеющих выраженную отраслевую специфику. Рассмотрено управление инновационными высокотехнологичными, предпринимательскими, консалтинговыми и образовательными проектами. При управлении инновационными высокотехнологичными проектами в качестве ключевых факторов успеха, которые определяют соответствующий набор инструментов и технологий управления, определены: стратегический подход к управлению портфелем проектов, креативность членов команды, а также стабильное долгосрочное финансирование. Для предпринимательских проектов необходимыми условиями достижения успеха являются: знание специфики рынка, безупречное бизнес-планирование и управление рисками. Консалтинговые проекты достигают успеха в случае поддержки высшего руководства предприятия-заказчика и обеспечения вовлеченности персонала, участвующего в процессе преобразований. Образовательные проекты хорошо </w:t>
      </w:r>
      <w:proofErr w:type="spellStart"/>
      <w:r>
        <w:t>монетизируются</w:t>
      </w:r>
      <w:proofErr w:type="spellEnd"/>
      <w:r>
        <w:t xml:space="preserve"> при наличии преподавателей – экспертов высокого уровня и качественного методического обеспечения учебного процесса.</w:t>
      </w:r>
    </w:p>
    <w:p w:rsidR="00331989" w:rsidRDefault="00331989" w:rsidP="00331989">
      <w:pPr>
        <w:pStyle w:val="ac"/>
      </w:pPr>
      <w:proofErr w:type="gramStart"/>
      <w:r>
        <w:rPr>
          <w:spacing w:val="38"/>
        </w:rPr>
        <w:t>Ключевые слова</w:t>
      </w:r>
      <w:r>
        <w:t xml:space="preserve">: управление проектами; инструменты; возможности; практика применения; отраслевая специфика; личный опыт; основные тренды. </w:t>
      </w:r>
      <w:proofErr w:type="gramEnd"/>
    </w:p>
    <w:p w:rsidR="00331989" w:rsidRDefault="00331989" w:rsidP="00331989">
      <w:pPr>
        <w:pStyle w:val="ac"/>
      </w:pPr>
    </w:p>
    <w:p w:rsidR="00331989" w:rsidRPr="00331989" w:rsidRDefault="00331989" w:rsidP="00331989">
      <w:pPr>
        <w:pStyle w:val="a8"/>
        <w:rPr>
          <w:lang w:val="en-US"/>
        </w:rPr>
      </w:pPr>
      <w:r w:rsidRPr="00331989">
        <w:rPr>
          <w:lang w:val="en-US"/>
        </w:rPr>
        <w:t>Features of practical application of tools and technologies of interdisciplinary science “</w:t>
      </w:r>
      <w:r>
        <w:t>Р</w:t>
      </w:r>
      <w:r w:rsidRPr="00331989">
        <w:rPr>
          <w:lang w:val="en-US"/>
        </w:rPr>
        <w:t>roject management”</w:t>
      </w:r>
    </w:p>
    <w:p w:rsidR="00331989" w:rsidRPr="00331989" w:rsidRDefault="00331989" w:rsidP="00331989">
      <w:pPr>
        <w:pStyle w:val="a9"/>
        <w:rPr>
          <w:lang w:val="en-US"/>
        </w:rPr>
      </w:pPr>
      <w:r w:rsidRPr="00331989">
        <w:rPr>
          <w:lang w:val="en-US"/>
        </w:rPr>
        <w:t xml:space="preserve">Popov Victor L., </w:t>
      </w:r>
    </w:p>
    <w:p w:rsidR="00331989" w:rsidRPr="00331989" w:rsidRDefault="00331989" w:rsidP="00331989">
      <w:pPr>
        <w:pStyle w:val="aa"/>
        <w:rPr>
          <w:lang w:val="en-US"/>
        </w:rPr>
      </w:pPr>
      <w:proofErr w:type="gramStart"/>
      <w:r w:rsidRPr="00331989">
        <w:rPr>
          <w:lang w:val="en-US"/>
        </w:rPr>
        <w:t>doctor</w:t>
      </w:r>
      <w:proofErr w:type="gramEnd"/>
      <w:r w:rsidRPr="00331989">
        <w:rPr>
          <w:lang w:val="en-US"/>
        </w:rPr>
        <w:t xml:space="preserve"> of Engineering,  </w:t>
      </w:r>
      <w:r>
        <w:t>р</w:t>
      </w:r>
      <w:proofErr w:type="spellStart"/>
      <w:r w:rsidRPr="00331989">
        <w:rPr>
          <w:lang w:val="en-US"/>
        </w:rPr>
        <w:t>rofessor</w:t>
      </w:r>
      <w:proofErr w:type="spellEnd"/>
      <w:r w:rsidRPr="00331989">
        <w:rPr>
          <w:lang w:val="en-US"/>
        </w:rPr>
        <w:t xml:space="preserve">, </w:t>
      </w:r>
      <w:r>
        <w:t>р</w:t>
      </w:r>
      <w:proofErr w:type="spellStart"/>
      <w:r w:rsidRPr="00331989">
        <w:rPr>
          <w:lang w:val="en-US"/>
        </w:rPr>
        <w:t>rofessor</w:t>
      </w:r>
      <w:proofErr w:type="spellEnd"/>
      <w:r w:rsidRPr="00331989">
        <w:rPr>
          <w:lang w:val="en-US"/>
        </w:rPr>
        <w:t xml:space="preserve"> of Department of Management and Marketing, Honorary Worker of Higher Professional Education of the Russian Federation, Perm National Research Polytechnic University,  Perm, Russia, victoriy.popova.50@mail.ru </w:t>
      </w:r>
    </w:p>
    <w:p w:rsidR="00331989" w:rsidRPr="004847B0" w:rsidRDefault="00331989" w:rsidP="00331989">
      <w:pPr>
        <w:pStyle w:val="a7"/>
        <w:rPr>
          <w:lang w:val="en-US"/>
        </w:rPr>
      </w:pPr>
      <w:r w:rsidRPr="00331989">
        <w:rPr>
          <w:lang w:val="en-US"/>
        </w:rPr>
        <w:t xml:space="preserve">Retrospective analysis of the experience of using the tools and technologies of interdisciplinary science “Project Management” was carried out. Three autonomously significant methodological periods are chronologically distinguished: the creation and use by enterprises of their own methods (regulations); Standardize project management processes using a cascade approach application of flexible approaches prioritizing the use of best practices, tools and project management technologies. Each period has its own set of tools and technologies, the best of which must be available and used by the project manager. Based on personal experience, the author made an attempt to identify the dominant influence of certain types of tools and technologies for projects with pronounced industry specifics. Management of innovative high-tech projects, management of entrepreneurial projects, management of consulting and management of educational projects are considered. </w:t>
      </w:r>
      <w:proofErr w:type="gramStart"/>
      <w:r w:rsidRPr="00331989">
        <w:rPr>
          <w:lang w:val="en-US"/>
        </w:rPr>
        <w:t>When managing innovative high-tech projects, the key success factors that determine the appropriate set of management tools and technologies are identified: a strategic approach to managing the project portfolio, the creativity of the project team members, as well as stable long-term financing.</w:t>
      </w:r>
      <w:proofErr w:type="gramEnd"/>
      <w:r w:rsidRPr="00331989">
        <w:rPr>
          <w:lang w:val="en-US"/>
        </w:rPr>
        <w:t xml:space="preserve">  </w:t>
      </w:r>
      <w:r w:rsidRPr="004847B0">
        <w:rPr>
          <w:lang w:val="en-US"/>
        </w:rPr>
        <w:t xml:space="preserve">For entrepreneurial projects, the prerequisites for success are: knowledge of the specifics </w:t>
      </w:r>
      <w:r w:rsidRPr="004847B0">
        <w:rPr>
          <w:lang w:val="en-US"/>
        </w:rPr>
        <w:lastRenderedPageBreak/>
        <w:t>of the market, impeccable business planning and risk management. Consulting projects are successful in supporting the top management of the customer and ensuring the involvement of personnel involved in the transformation process. Educational projects are well monetized if there are teachers – high-level experts and high-quality methodological support for the educational process.</w:t>
      </w:r>
    </w:p>
    <w:p w:rsidR="00331989" w:rsidRPr="004847B0" w:rsidRDefault="00331989" w:rsidP="00331989">
      <w:pPr>
        <w:pStyle w:val="a7"/>
        <w:rPr>
          <w:lang w:val="en-US"/>
        </w:rPr>
      </w:pPr>
      <w:r w:rsidRPr="004847B0">
        <w:rPr>
          <w:spacing w:val="43"/>
          <w:lang w:val="en-US"/>
        </w:rPr>
        <w:t>Keywords</w:t>
      </w:r>
      <w:r w:rsidRPr="004847B0">
        <w:rPr>
          <w:lang w:val="en-US"/>
        </w:rPr>
        <w:t>: project management; tools</w:t>
      </w:r>
      <w:proofErr w:type="gramStart"/>
      <w:r w:rsidRPr="004847B0">
        <w:rPr>
          <w:lang w:val="en-US"/>
        </w:rPr>
        <w:t>;  opportunities</w:t>
      </w:r>
      <w:proofErr w:type="gramEnd"/>
      <w:r w:rsidRPr="004847B0">
        <w:rPr>
          <w:lang w:val="en-US"/>
        </w:rPr>
        <w:t>; application practice; industry specifics; personal experience; main trends.</w:t>
      </w:r>
    </w:p>
    <w:p w:rsidR="004847B0" w:rsidRPr="004847B0" w:rsidRDefault="004847B0" w:rsidP="004847B0">
      <w:pPr>
        <w:pStyle w:val="a3"/>
        <w:rPr>
          <w:lang w:val="ru-RU"/>
        </w:rPr>
      </w:pPr>
      <w:r w:rsidRPr="004847B0">
        <w:rPr>
          <w:lang w:val="ru-RU"/>
        </w:rPr>
        <w:t>УДК 336.5</w:t>
      </w:r>
    </w:p>
    <w:p w:rsidR="004847B0" w:rsidRPr="004847B0" w:rsidRDefault="004847B0" w:rsidP="004847B0">
      <w:pPr>
        <w:pStyle w:val="a3"/>
        <w:rPr>
          <w:lang w:val="ru-RU"/>
        </w:rPr>
      </w:pPr>
      <w:proofErr w:type="spellStart"/>
      <w:proofErr w:type="gramStart"/>
      <w:r>
        <w:t>doi</w:t>
      </w:r>
      <w:proofErr w:type="spellEnd"/>
      <w:proofErr w:type="gramEnd"/>
      <w:r w:rsidRPr="004847B0">
        <w:rPr>
          <w:lang w:val="ru-RU"/>
        </w:rPr>
        <w:t>: 10.47576/2949-1878.2024.7.7.016</w:t>
      </w:r>
    </w:p>
    <w:p w:rsidR="004847B0" w:rsidRDefault="004847B0" w:rsidP="004847B0">
      <w:pPr>
        <w:pStyle w:val="a4"/>
      </w:pPr>
      <w:r>
        <w:t>Современные тенденции развития микрофинансирования в России</w:t>
      </w:r>
    </w:p>
    <w:p w:rsidR="004847B0" w:rsidRDefault="004847B0" w:rsidP="004847B0">
      <w:pPr>
        <w:pStyle w:val="a5"/>
      </w:pPr>
      <w:r>
        <w:t>Шаповалов Виталий Юрьевич,</w:t>
      </w:r>
    </w:p>
    <w:p w:rsidR="004847B0" w:rsidRDefault="004847B0" w:rsidP="004847B0">
      <w:pPr>
        <w:pStyle w:val="a6"/>
      </w:pPr>
      <w:r>
        <w:t>научный исследователь Института экономики и управления, Белгородский государственный национальный исследовательский университет, Белгород, Россия</w:t>
      </w:r>
    </w:p>
    <w:p w:rsidR="004847B0" w:rsidRDefault="004847B0" w:rsidP="004847B0">
      <w:pPr>
        <w:pStyle w:val="a5"/>
      </w:pPr>
      <w:r>
        <w:t xml:space="preserve">Соловьева Наталья Евгеньевна, </w:t>
      </w:r>
    </w:p>
    <w:p w:rsidR="004847B0" w:rsidRDefault="004847B0" w:rsidP="004847B0">
      <w:pPr>
        <w:pStyle w:val="a6"/>
      </w:pPr>
      <w:r>
        <w:t>кандидат экономических наук, доцент, доцент кафедры инновационной экономики и финансов, Белгородский государственный национальный исследовательский университет, Белгород, Россия, solovjeva@bsu.edu.ru</w:t>
      </w:r>
    </w:p>
    <w:p w:rsidR="004847B0" w:rsidRDefault="004847B0" w:rsidP="004847B0">
      <w:pPr>
        <w:pStyle w:val="a7"/>
      </w:pPr>
      <w:r>
        <w:t xml:space="preserve">В статье рассмотрены современные тенденции развития микрофинансирования в России. Представлены ключевые показатели, характеризующие отечественные </w:t>
      </w:r>
      <w:proofErr w:type="spellStart"/>
      <w:r>
        <w:t>микрофинансовые</w:t>
      </w:r>
      <w:proofErr w:type="spellEnd"/>
      <w:r>
        <w:t xml:space="preserve"> организации (динамика портфеля и объема выданных займов МСП, динамика NPL 90+МФО, работающих по </w:t>
      </w:r>
      <w:proofErr w:type="gramStart"/>
      <w:r>
        <w:t>бизнес-модели</w:t>
      </w:r>
      <w:proofErr w:type="gramEnd"/>
      <w:r>
        <w:t xml:space="preserve"> МСП, показатель чистой прибыли). Выявлены основные проблемы и предложены перспективные направления для развития микрофинансирования в России. Даны прогнозные значения чистой прибыли </w:t>
      </w:r>
      <w:proofErr w:type="spellStart"/>
      <w:r>
        <w:t>микрофинансовых</w:t>
      </w:r>
      <w:proofErr w:type="spellEnd"/>
      <w:r>
        <w:t xml:space="preserve"> организаций на 2024–2027 гг.</w:t>
      </w:r>
    </w:p>
    <w:p w:rsidR="004847B0" w:rsidRDefault="004847B0" w:rsidP="004847B0">
      <w:pPr>
        <w:pStyle w:val="a7"/>
      </w:pPr>
      <w:r>
        <w:rPr>
          <w:spacing w:val="43"/>
        </w:rPr>
        <w:t>Ключевые слова</w:t>
      </w:r>
      <w:r>
        <w:t xml:space="preserve">: </w:t>
      </w:r>
      <w:proofErr w:type="spellStart"/>
      <w:r>
        <w:t>займ</w:t>
      </w:r>
      <w:proofErr w:type="spellEnd"/>
      <w:r>
        <w:t xml:space="preserve">; кредит; </w:t>
      </w:r>
      <w:proofErr w:type="spellStart"/>
      <w:r>
        <w:t>микрофинансовые</w:t>
      </w:r>
      <w:proofErr w:type="spellEnd"/>
      <w:r>
        <w:t xml:space="preserve"> организации; микрофинансирование; финансы; финансовый рынок; финансовые услуги.</w:t>
      </w:r>
    </w:p>
    <w:p w:rsidR="004847B0" w:rsidRDefault="004847B0" w:rsidP="004847B0">
      <w:pPr>
        <w:pStyle w:val="a7"/>
      </w:pPr>
    </w:p>
    <w:p w:rsidR="004847B0" w:rsidRPr="004847B0" w:rsidRDefault="004847B0" w:rsidP="004847B0">
      <w:pPr>
        <w:pStyle w:val="a8"/>
        <w:rPr>
          <w:lang w:val="en-US"/>
        </w:rPr>
      </w:pPr>
      <w:r w:rsidRPr="004847B0">
        <w:rPr>
          <w:lang w:val="en-US"/>
        </w:rPr>
        <w:t>Current trends in the development of microfinance in Russia</w:t>
      </w:r>
    </w:p>
    <w:p w:rsidR="004847B0" w:rsidRPr="004847B0" w:rsidRDefault="004847B0" w:rsidP="004847B0">
      <w:pPr>
        <w:pStyle w:val="a9"/>
        <w:rPr>
          <w:lang w:val="en-US"/>
        </w:rPr>
      </w:pPr>
      <w:proofErr w:type="spellStart"/>
      <w:r w:rsidRPr="004847B0">
        <w:rPr>
          <w:lang w:val="en-US"/>
        </w:rPr>
        <w:t>Shapovalov</w:t>
      </w:r>
      <w:proofErr w:type="spellEnd"/>
      <w:r w:rsidRPr="004847B0">
        <w:rPr>
          <w:lang w:val="en-US"/>
        </w:rPr>
        <w:t xml:space="preserve"> </w:t>
      </w:r>
      <w:proofErr w:type="spellStart"/>
      <w:r w:rsidRPr="004847B0">
        <w:rPr>
          <w:lang w:val="en-US"/>
        </w:rPr>
        <w:t>Vitaly</w:t>
      </w:r>
      <w:proofErr w:type="spellEnd"/>
      <w:r w:rsidRPr="004847B0">
        <w:rPr>
          <w:lang w:val="en-US"/>
        </w:rPr>
        <w:t xml:space="preserve"> </w:t>
      </w:r>
      <w:proofErr w:type="gramStart"/>
      <w:r w:rsidRPr="004847B0">
        <w:rPr>
          <w:lang w:val="en-US"/>
        </w:rPr>
        <w:t>Yu.,</w:t>
      </w:r>
      <w:proofErr w:type="gramEnd"/>
      <w:r w:rsidRPr="004847B0">
        <w:rPr>
          <w:lang w:val="en-US"/>
        </w:rPr>
        <w:t xml:space="preserve"> </w:t>
      </w:r>
    </w:p>
    <w:p w:rsidR="004847B0" w:rsidRPr="004847B0" w:rsidRDefault="004847B0" w:rsidP="004847B0">
      <w:pPr>
        <w:pStyle w:val="aa"/>
        <w:rPr>
          <w:lang w:val="en-US"/>
        </w:rPr>
      </w:pPr>
      <w:r w:rsidRPr="004847B0">
        <w:rPr>
          <w:lang w:val="en-US"/>
        </w:rPr>
        <w:t>Researcher at the Institute of Economics and Management, Belgorod State National Research University, Belgorod, Russia</w:t>
      </w:r>
    </w:p>
    <w:p w:rsidR="004847B0" w:rsidRPr="004847B0" w:rsidRDefault="004847B0" w:rsidP="004847B0">
      <w:pPr>
        <w:pStyle w:val="a9"/>
        <w:rPr>
          <w:lang w:val="en-US"/>
        </w:rPr>
      </w:pPr>
      <w:proofErr w:type="spellStart"/>
      <w:r w:rsidRPr="004847B0">
        <w:rPr>
          <w:lang w:val="en-US"/>
        </w:rPr>
        <w:t>Solovjeva</w:t>
      </w:r>
      <w:proofErr w:type="spellEnd"/>
      <w:r w:rsidRPr="004847B0">
        <w:rPr>
          <w:lang w:val="en-US"/>
        </w:rPr>
        <w:t xml:space="preserve"> Natalya E., </w:t>
      </w:r>
    </w:p>
    <w:p w:rsidR="004847B0" w:rsidRPr="004847B0" w:rsidRDefault="004847B0" w:rsidP="004847B0">
      <w:pPr>
        <w:pStyle w:val="aa"/>
        <w:rPr>
          <w:lang w:val="en-US"/>
        </w:rPr>
      </w:pPr>
      <w:r w:rsidRPr="004847B0">
        <w:rPr>
          <w:lang w:val="en-US"/>
        </w:rPr>
        <w:t>Candidate of Economic Sciences, Associate Professor, Associate Professor of the Department of Innovative Economics and Finance, Belgorod State National Research University, Belgorod, Russia, solovjeva@bsu.edu.ru</w:t>
      </w:r>
    </w:p>
    <w:p w:rsidR="004847B0" w:rsidRPr="004847B0" w:rsidRDefault="004847B0" w:rsidP="004847B0">
      <w:pPr>
        <w:pStyle w:val="a7"/>
        <w:rPr>
          <w:lang w:val="en-US"/>
        </w:rPr>
      </w:pPr>
      <w:r w:rsidRPr="004847B0">
        <w:rPr>
          <w:lang w:val="en-US"/>
        </w:rPr>
        <w:t xml:space="preserve">The article examines the current trends in the development of microfinance in Russia. Based on the analysis, key indicators characterizing domestic MFIs were presented (dynamics of the portfolio and volume of loans issued to SMEs, dynamics of NPL 90+MFIs operating under the SME business model, the indicator of net profit of MFIs). The main problems are identified and promising directions for the development of microfinance in Russia are proposed. In conclusion, the authors present the projected values of the net profit of MFIs for the period 2024-2027. Conclusions are drawn. </w:t>
      </w:r>
    </w:p>
    <w:p w:rsidR="004847B0" w:rsidRPr="004847B0" w:rsidRDefault="004847B0" w:rsidP="004847B0">
      <w:pPr>
        <w:pStyle w:val="a7"/>
        <w:rPr>
          <w:lang w:val="en-US"/>
        </w:rPr>
      </w:pPr>
      <w:r w:rsidRPr="004847B0">
        <w:rPr>
          <w:spacing w:val="43"/>
          <w:lang w:val="en-US"/>
        </w:rPr>
        <w:t>Keywords</w:t>
      </w:r>
      <w:r w:rsidRPr="004847B0">
        <w:rPr>
          <w:lang w:val="en-US"/>
        </w:rPr>
        <w:t>: loan; credit; microfinance organizations; microfinance; finance; financial market; financial services.</w:t>
      </w:r>
    </w:p>
    <w:p w:rsidR="004633BC" w:rsidRPr="004633BC" w:rsidRDefault="004633BC" w:rsidP="004633BC">
      <w:pPr>
        <w:pStyle w:val="a3"/>
        <w:rPr>
          <w:lang w:val="ru-RU"/>
        </w:rPr>
      </w:pPr>
      <w:r w:rsidRPr="004633BC">
        <w:rPr>
          <w:lang w:val="ru-RU"/>
        </w:rPr>
        <w:t>УДК 34</w:t>
      </w:r>
    </w:p>
    <w:p w:rsidR="004633BC" w:rsidRPr="004633BC" w:rsidRDefault="004633BC" w:rsidP="004633BC">
      <w:pPr>
        <w:pStyle w:val="a3"/>
        <w:rPr>
          <w:lang w:val="ru-RU"/>
        </w:rPr>
      </w:pPr>
      <w:proofErr w:type="spellStart"/>
      <w:proofErr w:type="gramStart"/>
      <w:r>
        <w:t>doi</w:t>
      </w:r>
      <w:proofErr w:type="spellEnd"/>
      <w:proofErr w:type="gramEnd"/>
      <w:r w:rsidRPr="004633BC">
        <w:rPr>
          <w:lang w:val="ru-RU"/>
        </w:rPr>
        <w:t>: 10.47576/2949-1878.2024.7.7.017</w:t>
      </w:r>
    </w:p>
    <w:p w:rsidR="004633BC" w:rsidRDefault="004633BC" w:rsidP="004633BC">
      <w:pPr>
        <w:pStyle w:val="a4"/>
      </w:pPr>
      <w:r>
        <w:t>Судебные приказы в средневековом праве Англии</w:t>
      </w:r>
    </w:p>
    <w:p w:rsidR="004633BC" w:rsidRDefault="004633BC" w:rsidP="004633BC">
      <w:pPr>
        <w:pStyle w:val="a5"/>
      </w:pPr>
      <w:proofErr w:type="spellStart"/>
      <w:r>
        <w:lastRenderedPageBreak/>
        <w:t>Халифаева</w:t>
      </w:r>
      <w:proofErr w:type="spellEnd"/>
      <w:r>
        <w:t xml:space="preserve"> Анжела </w:t>
      </w:r>
      <w:proofErr w:type="spellStart"/>
      <w:r>
        <w:t>Курбановна</w:t>
      </w:r>
      <w:proofErr w:type="spellEnd"/>
      <w:r>
        <w:t>,</w:t>
      </w:r>
    </w:p>
    <w:p w:rsidR="004633BC" w:rsidRDefault="004633BC" w:rsidP="004633BC">
      <w:pPr>
        <w:pStyle w:val="a6"/>
      </w:pPr>
      <w:r>
        <w:t>доктор юридических наук, профессор, профессор кафедры истории государства и права, Дагестанский государственный университет, Махачкала, Россия, halifaeva@yandex.ru</w:t>
      </w:r>
    </w:p>
    <w:p w:rsidR="004633BC" w:rsidRDefault="004633BC" w:rsidP="004633BC">
      <w:pPr>
        <w:pStyle w:val="a5"/>
      </w:pPr>
      <w:proofErr w:type="spellStart"/>
      <w:r>
        <w:t>Агамагомедова</w:t>
      </w:r>
      <w:proofErr w:type="spellEnd"/>
      <w:r>
        <w:t xml:space="preserve"> Сабина </w:t>
      </w:r>
      <w:proofErr w:type="spellStart"/>
      <w:r>
        <w:t>Самедовна</w:t>
      </w:r>
      <w:proofErr w:type="spellEnd"/>
      <w:r>
        <w:t>,</w:t>
      </w:r>
    </w:p>
    <w:p w:rsidR="004633BC" w:rsidRDefault="004633BC" w:rsidP="004633BC">
      <w:pPr>
        <w:pStyle w:val="a6"/>
      </w:pPr>
      <w:r>
        <w:t>магистрант кафедры истории государства и права, Дагестанский государственный университет, Махачкала, Россия, halifaeva@yandex.ru</w:t>
      </w:r>
    </w:p>
    <w:p w:rsidR="004633BC" w:rsidRDefault="004633BC" w:rsidP="004633BC">
      <w:pPr>
        <w:pStyle w:val="a7"/>
      </w:pPr>
      <w:r>
        <w:t xml:space="preserve">Статья посвящена отдельным аспектам истории права средневековой Англии. Делается попытка выявления закономерностей в рассматриваемой совокупности исторических фактов, образующих историю развития судебных приказов в средневековой Англии, в ключе формирования представлений о наличии между различными судебными институтами причинно-следственных взаимосвязей. Авторы стремятся выяснить, насколько характер англосаксонской правовой системы определялся его постоянно меняющимися внутренними системами права, и наоборот. В статье рассматривается роль судебных приказов как одного из ключевых судебно-административных институтов средневековой английской монархии. Приводится эволюция этих понятий в контексте формирования английского «права справедливости». </w:t>
      </w:r>
    </w:p>
    <w:p w:rsidR="004633BC" w:rsidRDefault="004633BC" w:rsidP="004633BC">
      <w:pPr>
        <w:pStyle w:val="a7"/>
      </w:pPr>
      <w:r>
        <w:rPr>
          <w:spacing w:val="43"/>
        </w:rPr>
        <w:t>Ключевые слова</w:t>
      </w:r>
      <w:r>
        <w:t>: Средневековая Англия; английское правосудие; судебные приказы; суд присяжных.</w:t>
      </w:r>
    </w:p>
    <w:p w:rsidR="004633BC" w:rsidRPr="004633BC" w:rsidRDefault="004633BC" w:rsidP="004633BC">
      <w:pPr>
        <w:pStyle w:val="a8"/>
        <w:rPr>
          <w:lang w:val="en-US"/>
        </w:rPr>
      </w:pPr>
      <w:r w:rsidRPr="004633BC">
        <w:rPr>
          <w:lang w:val="en-US"/>
        </w:rPr>
        <w:t>Court orders in medieval English law</w:t>
      </w:r>
    </w:p>
    <w:p w:rsidR="004633BC" w:rsidRPr="004633BC" w:rsidRDefault="004633BC" w:rsidP="004633BC">
      <w:pPr>
        <w:pStyle w:val="a9"/>
        <w:rPr>
          <w:lang w:val="en-US"/>
        </w:rPr>
      </w:pPr>
      <w:proofErr w:type="spellStart"/>
      <w:r w:rsidRPr="004633BC">
        <w:rPr>
          <w:lang w:val="en-US"/>
        </w:rPr>
        <w:t>Halifaeva</w:t>
      </w:r>
      <w:proofErr w:type="spellEnd"/>
      <w:r w:rsidRPr="004633BC">
        <w:rPr>
          <w:lang w:val="en-US"/>
        </w:rPr>
        <w:t xml:space="preserve"> </w:t>
      </w:r>
      <w:proofErr w:type="spellStart"/>
      <w:r w:rsidRPr="004633BC">
        <w:rPr>
          <w:lang w:val="en-US"/>
        </w:rPr>
        <w:t>Anzhela</w:t>
      </w:r>
      <w:proofErr w:type="spellEnd"/>
      <w:r w:rsidRPr="004633BC">
        <w:rPr>
          <w:lang w:val="en-US"/>
        </w:rPr>
        <w:t xml:space="preserve"> K.,</w:t>
      </w:r>
    </w:p>
    <w:p w:rsidR="004633BC" w:rsidRPr="004633BC" w:rsidRDefault="004633BC" w:rsidP="004633BC">
      <w:pPr>
        <w:pStyle w:val="aa"/>
        <w:rPr>
          <w:lang w:val="en-US"/>
        </w:rPr>
      </w:pPr>
      <w:proofErr w:type="gramStart"/>
      <w:r w:rsidRPr="004633BC">
        <w:rPr>
          <w:lang w:val="en-US"/>
        </w:rPr>
        <w:t>doctor</w:t>
      </w:r>
      <w:proofErr w:type="gramEnd"/>
      <w:r w:rsidRPr="004633BC">
        <w:rPr>
          <w:lang w:val="en-US"/>
        </w:rPr>
        <w:t xml:space="preserve"> of legal Sciences, Professor, Professor, Department of history of state and law, Dagestan state University, Makhachkala, Russia, halifaeva@yandex.ru</w:t>
      </w:r>
    </w:p>
    <w:p w:rsidR="004633BC" w:rsidRPr="004633BC" w:rsidRDefault="004633BC" w:rsidP="004633BC">
      <w:pPr>
        <w:pStyle w:val="a9"/>
        <w:rPr>
          <w:lang w:val="en-US"/>
        </w:rPr>
      </w:pPr>
      <w:proofErr w:type="spellStart"/>
      <w:r w:rsidRPr="004633BC">
        <w:rPr>
          <w:lang w:val="en-US"/>
        </w:rPr>
        <w:t>Agamagomedova</w:t>
      </w:r>
      <w:proofErr w:type="spellEnd"/>
      <w:r w:rsidRPr="004633BC">
        <w:rPr>
          <w:lang w:val="en-US"/>
        </w:rPr>
        <w:t xml:space="preserve"> Sabina S.,</w:t>
      </w:r>
    </w:p>
    <w:p w:rsidR="004633BC" w:rsidRPr="004633BC" w:rsidRDefault="004633BC" w:rsidP="004633BC">
      <w:pPr>
        <w:pStyle w:val="aa"/>
        <w:rPr>
          <w:lang w:val="en-US"/>
        </w:rPr>
      </w:pPr>
      <w:proofErr w:type="gramStart"/>
      <w:r w:rsidRPr="004633BC">
        <w:rPr>
          <w:lang w:val="en-US"/>
        </w:rPr>
        <w:t>master’s</w:t>
      </w:r>
      <w:proofErr w:type="gramEnd"/>
      <w:r w:rsidRPr="004633BC">
        <w:rPr>
          <w:lang w:val="en-US"/>
        </w:rPr>
        <w:t xml:space="preserve"> student of the Department of history of state and law, Dagestan state University, Makhachkala, Russia, halifaeva@yandex.ru</w:t>
      </w:r>
    </w:p>
    <w:p w:rsidR="004633BC" w:rsidRPr="004633BC" w:rsidRDefault="004633BC" w:rsidP="004633BC">
      <w:pPr>
        <w:pStyle w:val="a7"/>
        <w:rPr>
          <w:lang w:val="en-US"/>
        </w:rPr>
      </w:pPr>
      <w:r w:rsidRPr="004633BC">
        <w:rPr>
          <w:lang w:val="en-US"/>
        </w:rPr>
        <w:t xml:space="preserve">The article is devoted in general to certain aspects of the history of law in medieval England. The relevance of the topic of the article is due to the attempt made in it to identify patterns in the considered set of historical facts that form the history of the development of court orders in medieval England, in the key of forming ideas about the presence of causal relationships between various judicial institutions. The authors seek to find out to what extent the character of the Anglo-Saxon legal system as a whole was determined by its constantly changing internal legal systems, and vice versa. The article examines the role of court orders in medieval English law as one of the key judicial and administrative institutions of the medieval English monarchy. The nature of court orders, which was largely determined by the justice of medieval England, is analyzed. The evolution of these concepts in the context of the formation of the English «law of justice» is given. </w:t>
      </w:r>
    </w:p>
    <w:p w:rsidR="004633BC" w:rsidRPr="004633BC" w:rsidRDefault="004633BC" w:rsidP="004633BC">
      <w:pPr>
        <w:pStyle w:val="a7"/>
        <w:rPr>
          <w:lang w:val="en-US"/>
        </w:rPr>
      </w:pPr>
      <w:r w:rsidRPr="004633BC">
        <w:rPr>
          <w:spacing w:val="43"/>
          <w:lang w:val="en-US"/>
        </w:rPr>
        <w:t>Keywords</w:t>
      </w:r>
      <w:r w:rsidRPr="004633BC">
        <w:rPr>
          <w:lang w:val="en-US"/>
        </w:rPr>
        <w:t>: Medieval England; English justice; court orders; jury trial.</w:t>
      </w:r>
    </w:p>
    <w:p w:rsidR="00CB398A" w:rsidRPr="00CB398A" w:rsidRDefault="00CB398A" w:rsidP="00CB398A">
      <w:pPr>
        <w:pStyle w:val="a3"/>
        <w:rPr>
          <w:lang w:val="ru-RU"/>
        </w:rPr>
      </w:pPr>
      <w:r w:rsidRPr="00CB398A">
        <w:rPr>
          <w:lang w:val="ru-RU"/>
        </w:rPr>
        <w:t>УДК 343.8</w:t>
      </w:r>
    </w:p>
    <w:p w:rsidR="00CB398A" w:rsidRPr="00CB398A" w:rsidRDefault="00CB398A" w:rsidP="00CB398A">
      <w:pPr>
        <w:pStyle w:val="a3"/>
        <w:rPr>
          <w:lang w:val="ru-RU"/>
        </w:rPr>
      </w:pPr>
      <w:proofErr w:type="spellStart"/>
      <w:proofErr w:type="gramStart"/>
      <w:r>
        <w:t>doi</w:t>
      </w:r>
      <w:proofErr w:type="spellEnd"/>
      <w:proofErr w:type="gramEnd"/>
      <w:r w:rsidRPr="00CB398A">
        <w:rPr>
          <w:lang w:val="ru-RU"/>
        </w:rPr>
        <w:t>: 10.47576/2949-1878.2024.7.7.018</w:t>
      </w:r>
    </w:p>
    <w:p w:rsidR="00CB398A" w:rsidRDefault="00CB398A" w:rsidP="00CB398A">
      <w:pPr>
        <w:pStyle w:val="a4"/>
      </w:pPr>
      <w:r>
        <w:t xml:space="preserve">Правовые и психологические вопросы соблюдения законности при содержании лиц, заключенных под стражу </w:t>
      </w:r>
    </w:p>
    <w:p w:rsidR="00CB398A" w:rsidRDefault="00CB398A" w:rsidP="00CB398A">
      <w:pPr>
        <w:pStyle w:val="a5"/>
      </w:pPr>
      <w:r>
        <w:t xml:space="preserve">Ковалев Олег Геннадьевич, </w:t>
      </w:r>
    </w:p>
    <w:p w:rsidR="00CB398A" w:rsidRDefault="00CB398A" w:rsidP="00CB398A">
      <w:pPr>
        <w:pStyle w:val="a6"/>
      </w:pPr>
      <w:r>
        <w:t xml:space="preserve">доктор юридических наук, кандидат психологических наук, профессор, главный научный сотрудник, Научно-исследовательский институт Федеральной службы исполнения наказаний Российской Федерации, Москва, Россия,  okovalev66@gmail.com </w:t>
      </w:r>
    </w:p>
    <w:p w:rsidR="00CB398A" w:rsidRDefault="00CB398A" w:rsidP="00CB398A">
      <w:pPr>
        <w:pStyle w:val="a5"/>
      </w:pPr>
      <w:r>
        <w:t xml:space="preserve">Семенова Наталья Владиславовна, </w:t>
      </w:r>
    </w:p>
    <w:p w:rsidR="00CB398A" w:rsidRDefault="00CB398A" w:rsidP="00CB398A">
      <w:pPr>
        <w:pStyle w:val="a6"/>
      </w:pPr>
      <w:r>
        <w:t xml:space="preserve">старший преподаватель кафедры гражданско-правовых дисциплин, Псковский государственный университет, Псков, Россия,  natali_semenova@mail.ru </w:t>
      </w:r>
    </w:p>
    <w:p w:rsidR="00CB398A" w:rsidRDefault="00CB398A" w:rsidP="00CB398A">
      <w:pPr>
        <w:pStyle w:val="a7"/>
      </w:pPr>
      <w:r>
        <w:lastRenderedPageBreak/>
        <w:t xml:space="preserve">Целью исследования явилось изучение правовых и психологических аспектов обеспечения законности, прав и свобод заключенных под стражу. Современное уголовно-процессуальное и уголовно-исполнительное законодательство весьма подробно регламентирует вопросы обеспечения законности деятельности СИЗО. Гранатом ее состояния выступают эффективно реализуемые в последние годы ведомственный контроль ФСИН России и прокурорский надзор. Проанализированы правовые механизмы защиты и </w:t>
      </w:r>
      <w:proofErr w:type="gramStart"/>
      <w:r>
        <w:t>восстановления</w:t>
      </w:r>
      <w:proofErr w:type="gramEnd"/>
      <w:r>
        <w:t xml:space="preserve"> указанных прав средствами прокурорского надзора. Делается вывод, что целесообразно обращать более пристальное внимание на обеспечение прав несовершеннолетних, женщин, в том числе беременных, имеющих при себе детей, инвалидов, больных с подтвержденными медицинскими организациями диагнозами. Необходимо дальнейшее учебно-методическое и научное обеспечение соблюдения законности в следственных изоляторах уголовно-исполнительной системы.</w:t>
      </w:r>
    </w:p>
    <w:p w:rsidR="00CB398A" w:rsidRDefault="00CB398A" w:rsidP="00CB398A">
      <w:pPr>
        <w:pStyle w:val="a7"/>
      </w:pPr>
      <w:proofErr w:type="gramStart"/>
      <w:r>
        <w:rPr>
          <w:spacing w:val="43"/>
        </w:rPr>
        <w:t>Ключевые слова:</w:t>
      </w:r>
      <w:r>
        <w:t xml:space="preserve"> законность; права и свободы; подозреваемые; обвиняемые; сотрудники; следственные изоляторы; прокурорский надзор.</w:t>
      </w:r>
      <w:proofErr w:type="gramEnd"/>
    </w:p>
    <w:p w:rsidR="00CB398A" w:rsidRDefault="00CB398A" w:rsidP="00CB398A">
      <w:pPr>
        <w:pStyle w:val="a7"/>
      </w:pPr>
    </w:p>
    <w:p w:rsidR="00CB398A" w:rsidRPr="00CB398A" w:rsidRDefault="00CB398A" w:rsidP="00CB398A">
      <w:pPr>
        <w:pStyle w:val="a8"/>
        <w:rPr>
          <w:lang w:val="en-US"/>
        </w:rPr>
      </w:pPr>
      <w:r w:rsidRPr="00CB398A">
        <w:rPr>
          <w:lang w:val="en-US"/>
        </w:rPr>
        <w:t>Legal and psychological issues of compliance with the law when detaining persons in custody</w:t>
      </w:r>
    </w:p>
    <w:p w:rsidR="00CB398A" w:rsidRPr="00CB398A" w:rsidRDefault="00CB398A" w:rsidP="00CB398A">
      <w:pPr>
        <w:pStyle w:val="a9"/>
        <w:rPr>
          <w:lang w:val="en-US"/>
        </w:rPr>
      </w:pPr>
      <w:proofErr w:type="spellStart"/>
      <w:r w:rsidRPr="00CB398A">
        <w:rPr>
          <w:lang w:val="en-US"/>
        </w:rPr>
        <w:t>Kovalev</w:t>
      </w:r>
      <w:proofErr w:type="spellEnd"/>
      <w:r w:rsidRPr="00CB398A">
        <w:rPr>
          <w:lang w:val="en-US"/>
        </w:rPr>
        <w:t xml:space="preserve"> Oleg G.,</w:t>
      </w:r>
    </w:p>
    <w:p w:rsidR="00CB398A" w:rsidRPr="00CB398A" w:rsidRDefault="00CB398A" w:rsidP="00CB398A">
      <w:pPr>
        <w:pStyle w:val="aa"/>
        <w:rPr>
          <w:lang w:val="en-US"/>
        </w:rPr>
      </w:pPr>
      <w:r w:rsidRPr="00CB398A">
        <w:rPr>
          <w:lang w:val="en-US"/>
        </w:rPr>
        <w:t>Doctor of Law, Candidate of Psychological Sciences, Professor, Chief Researcher, Research Institute of the Federal Penitentiary Service of the Russian Federation, Moscow, Russia, okovalev66@gmail.com</w:t>
      </w:r>
    </w:p>
    <w:p w:rsidR="00CB398A" w:rsidRPr="00CB398A" w:rsidRDefault="00CB398A" w:rsidP="00CB398A">
      <w:pPr>
        <w:pStyle w:val="a9"/>
        <w:rPr>
          <w:lang w:val="en-US"/>
        </w:rPr>
      </w:pPr>
      <w:proofErr w:type="spellStart"/>
      <w:r w:rsidRPr="00CB398A">
        <w:rPr>
          <w:lang w:val="en-US"/>
        </w:rPr>
        <w:t>Semenova</w:t>
      </w:r>
      <w:proofErr w:type="spellEnd"/>
      <w:r w:rsidRPr="00CB398A">
        <w:rPr>
          <w:lang w:val="en-US"/>
        </w:rPr>
        <w:t xml:space="preserve"> Natalya V.,</w:t>
      </w:r>
    </w:p>
    <w:p w:rsidR="00CB398A" w:rsidRPr="00CB398A" w:rsidRDefault="00CB398A" w:rsidP="00CB398A">
      <w:pPr>
        <w:pStyle w:val="aa"/>
        <w:rPr>
          <w:lang w:val="en-US"/>
        </w:rPr>
      </w:pPr>
      <w:r w:rsidRPr="00CB398A">
        <w:rPr>
          <w:lang w:val="en-US"/>
        </w:rPr>
        <w:t>Senior Lecturer, Department of Civil Law Disciplines, Pskov State University, Pskov, Russia, natali_semenova@mail.ru</w:t>
      </w:r>
    </w:p>
    <w:p w:rsidR="00CB398A" w:rsidRPr="00CB398A" w:rsidRDefault="00CB398A" w:rsidP="00CB398A">
      <w:pPr>
        <w:pStyle w:val="a7"/>
        <w:rPr>
          <w:lang w:val="en-US"/>
        </w:rPr>
      </w:pPr>
      <w:r w:rsidRPr="00CB398A">
        <w:rPr>
          <w:lang w:val="en-US"/>
        </w:rPr>
        <w:t>The purpose of the study was to study the legal and psychological aspects of ensuring the rule of law, the rights and freedoms of those in custody. Modern criminal procedural and criminal executive legislation regulates in great detail the issues of ensuring the rule of law in the activities of pre-trial detention centers. The garnet of her fortune is the departmental control of the Federal Penitentiary Service of Russia and prosecutorial supervision that have been effectively implemented in recent years. The legal mechanisms for the protection and restoration of these rights by means of prosecutorial supervision are analyzed. It is concluded that it is advisable to pay closer attention to ensuring the rights of minors, women, including pregnant women with children, disabled people, and patients with diagnoses confirmed by medical organizations. Further educational, methodological and scientific support for compliance with the law in pre-trial detention centers of the penal system is necessary.</w:t>
      </w:r>
    </w:p>
    <w:p w:rsidR="00CB398A" w:rsidRPr="00CB398A" w:rsidRDefault="00CB398A" w:rsidP="00CB398A">
      <w:pPr>
        <w:pStyle w:val="a7"/>
        <w:rPr>
          <w:lang w:val="en-US"/>
        </w:rPr>
      </w:pPr>
      <w:r w:rsidRPr="00CB398A">
        <w:rPr>
          <w:spacing w:val="43"/>
          <w:lang w:val="en-US"/>
        </w:rPr>
        <w:t>Keywords</w:t>
      </w:r>
      <w:r w:rsidRPr="00CB398A">
        <w:rPr>
          <w:lang w:val="en-US"/>
        </w:rPr>
        <w:t>: legality; rights and freedoms; suspects; accused; employees; pre-trial detention centers; prosecutor supervision.</w:t>
      </w:r>
    </w:p>
    <w:p w:rsidR="004C0EFE" w:rsidRPr="004C0EFE" w:rsidRDefault="004C0EFE" w:rsidP="004C0EFE">
      <w:pPr>
        <w:pStyle w:val="a3"/>
        <w:rPr>
          <w:lang w:val="ru-RU"/>
        </w:rPr>
      </w:pPr>
      <w:r w:rsidRPr="004C0EFE">
        <w:rPr>
          <w:lang w:val="ru-RU"/>
        </w:rPr>
        <w:t>УДК 340</w:t>
      </w:r>
    </w:p>
    <w:p w:rsidR="004C0EFE" w:rsidRPr="004C0EFE" w:rsidRDefault="004C0EFE" w:rsidP="004C0EFE">
      <w:pPr>
        <w:pStyle w:val="a3"/>
        <w:rPr>
          <w:lang w:val="ru-RU"/>
        </w:rPr>
      </w:pPr>
      <w:proofErr w:type="spellStart"/>
      <w:proofErr w:type="gramStart"/>
      <w:r>
        <w:t>doi</w:t>
      </w:r>
      <w:proofErr w:type="spellEnd"/>
      <w:proofErr w:type="gramEnd"/>
      <w:r w:rsidRPr="004C0EFE">
        <w:rPr>
          <w:lang w:val="ru-RU"/>
        </w:rPr>
        <w:t>: 10.47576/2949-1878.2024.7.7.019</w:t>
      </w:r>
    </w:p>
    <w:p w:rsidR="004C0EFE" w:rsidRDefault="004C0EFE" w:rsidP="004C0EFE">
      <w:pPr>
        <w:pStyle w:val="a4"/>
      </w:pPr>
      <w:r>
        <w:t>Теоретические аспекты надзорной деятельности прокуроров в отношении органов, осуществляющих оперативно-розыскную деятельность, дознание и предварительное следствие</w:t>
      </w:r>
    </w:p>
    <w:p w:rsidR="004C0EFE" w:rsidRDefault="004C0EFE" w:rsidP="004C0EFE">
      <w:pPr>
        <w:pStyle w:val="a5"/>
      </w:pPr>
      <w:r>
        <w:t>Савенков Сергей Сергеевич,</w:t>
      </w:r>
    </w:p>
    <w:p w:rsidR="004C0EFE" w:rsidRDefault="004C0EFE" w:rsidP="004C0EFE">
      <w:pPr>
        <w:pStyle w:val="a6"/>
      </w:pPr>
      <w:r>
        <w:t>специалист по работе с молодежью, МГИМО МИД России, Москва, Россия, s.savenk@gmail.com</w:t>
      </w:r>
    </w:p>
    <w:p w:rsidR="004C0EFE" w:rsidRDefault="004C0EFE" w:rsidP="004C0EFE">
      <w:pPr>
        <w:pStyle w:val="a7"/>
      </w:pPr>
      <w:r>
        <w:t xml:space="preserve">В статье рассматриваются теоретические аспекты надзорной деятельности прокуроров в отношении органов, осуществляющих оперативно-розыскную деятельность, дознание и предварительное следствие. В числе приоритетных направлений деятельности органов прокуратуры продолжают оставаться борьба с преступностью и коррупцией, защита прав и законных интересов граждан, обеспечение единства правового пространства страны. </w:t>
      </w:r>
      <w:proofErr w:type="gramStart"/>
      <w:r>
        <w:t xml:space="preserve">Проанализированы цели, задачи, а также структурные элементы надзорной деятельности прокуроров за деятельностью органов, ведущих досудебное следствие; методы анализа нормативно-правовых актов и научных исследований, касающихся рассматриваемой проблемы; структурирование элементов надзорной деятельности и др. Материалом для написания данной статьи стали </w:t>
      </w:r>
      <w:r>
        <w:lastRenderedPageBreak/>
        <w:t>положения законодательных актов, определяющих специфику надзорной деятельности прокуроров в отношении органов, осуществляющих оперативно-розыскную деятельность, дознание и предварительное следствие.</w:t>
      </w:r>
      <w:proofErr w:type="gramEnd"/>
      <w:r>
        <w:t xml:space="preserve"> Материалы статьи подтверждают значимость прокурорского надзора в системе гарантий обеспечения прав участников уголовного судопроизводства, которые на основании уголовно-процессуального законодательства состоят в защите законных прав и интересов физических и юридических лиц, потерпевших от преступлений, равно как и в защите личности от незаконного и необоснованного обвинения, осуждения, ограничения ее прав и свобод. В силу обладания особыми полномочиями прокурор может не просто обеспечить соблюдение прав участников уголовного судопроизводства, но и решить эти вопросы максимально оперативно, в кратчайшие сроки. </w:t>
      </w:r>
    </w:p>
    <w:p w:rsidR="004C0EFE" w:rsidRDefault="004C0EFE" w:rsidP="004C0EFE">
      <w:pPr>
        <w:pStyle w:val="a7"/>
      </w:pPr>
      <w:r>
        <w:rPr>
          <w:spacing w:val="43"/>
        </w:rPr>
        <w:t>Ключевые слова</w:t>
      </w:r>
      <w:r>
        <w:t xml:space="preserve">: прокурор; надзор; законность; цель; задачи; нарушения; права;  свободы. </w:t>
      </w:r>
    </w:p>
    <w:p w:rsidR="004C0EFE" w:rsidRDefault="004C0EFE" w:rsidP="004C0EFE">
      <w:pPr>
        <w:pStyle w:val="a7"/>
      </w:pPr>
    </w:p>
    <w:p w:rsidR="004C0EFE" w:rsidRPr="004C0EFE" w:rsidRDefault="004C0EFE" w:rsidP="004C0EFE">
      <w:pPr>
        <w:pStyle w:val="a8"/>
        <w:rPr>
          <w:lang w:val="en-US"/>
        </w:rPr>
      </w:pPr>
      <w:r w:rsidRPr="004C0EFE">
        <w:rPr>
          <w:lang w:val="en-US"/>
        </w:rPr>
        <w:t>Theoretical aspects of the supervisory activities of prosecutors in relation to bodies carrying out operational investigative activities, inquiry and preliminary investigation</w:t>
      </w:r>
    </w:p>
    <w:p w:rsidR="004C0EFE" w:rsidRPr="004C0EFE" w:rsidRDefault="004C0EFE" w:rsidP="004C0EFE">
      <w:pPr>
        <w:pStyle w:val="a9"/>
        <w:rPr>
          <w:lang w:val="en-US"/>
        </w:rPr>
      </w:pPr>
      <w:proofErr w:type="spellStart"/>
      <w:proofErr w:type="gramStart"/>
      <w:r w:rsidRPr="004C0EFE">
        <w:rPr>
          <w:lang w:val="en-US"/>
        </w:rPr>
        <w:t>Savenkov</w:t>
      </w:r>
      <w:proofErr w:type="spellEnd"/>
      <w:r w:rsidRPr="004C0EFE">
        <w:rPr>
          <w:lang w:val="en-US"/>
        </w:rPr>
        <w:t xml:space="preserve"> Sergey S.,</w:t>
      </w:r>
      <w:proofErr w:type="gramEnd"/>
    </w:p>
    <w:p w:rsidR="004C0EFE" w:rsidRPr="004C0EFE" w:rsidRDefault="004C0EFE" w:rsidP="004C0EFE">
      <w:pPr>
        <w:pStyle w:val="aa"/>
        <w:rPr>
          <w:lang w:val="en-US"/>
        </w:rPr>
      </w:pPr>
      <w:r w:rsidRPr="004C0EFE">
        <w:rPr>
          <w:lang w:val="en-US"/>
        </w:rPr>
        <w:t>Youth Development Specialist, MGIMO Ministry of Foreign Affairs of Russia, Moscow, Russia, s.savenk@gmail.com</w:t>
      </w:r>
    </w:p>
    <w:p w:rsidR="004C0EFE" w:rsidRPr="004C0EFE" w:rsidRDefault="004C0EFE" w:rsidP="004C0EFE">
      <w:pPr>
        <w:pStyle w:val="a7"/>
        <w:rPr>
          <w:lang w:val="en-US"/>
        </w:rPr>
      </w:pPr>
      <w:r w:rsidRPr="004C0EFE">
        <w:rPr>
          <w:lang w:val="en-US"/>
        </w:rPr>
        <w:t>The article examines the theoretical aspects of the supervisory activities of prosecutors in relation to bodies carrying out operational investigative activities, inquiry and preliminary investigation. The priority areas of activity of the prosecutor’s office continue to be the fight against crime and corruption, the protection of the rights and legitimate interests of citizens, and ensuring the unity of the country’s legal space. The methodological basis of the study is a structural-logical approach, which made it possible to determine the goals, objectives, as well as structural elements of the supervisory activities of prosecutors over the activities of bodies conducting pre-trial investigations; methods of analysis of regulations and scientific research related to the problem under consideration; structuring elements of supervisory activities; generalization of the information received. The material for writing this article was the provisions of legislative acts that define the specifics of the supervisory activities of prosecutors in relation to bodies carrying out operational investigative activities, inquiry and preliminary investigation. The materials of the article confirm the importance of prosecutorial supervision in the system of guarantees to ensure the rights of participants in criminal proceedings, which, on the basis of criminal procedural legislation, consist of protecting the legitimate rights and interests of individuals and legal entities who have suffered from crimes, as well as in protecting individuals from illegal and unfounded accusations, condemnation, restrictions on her rights and freedoms. Due to the possession of special powers, the prosecutor can not only ensure compliance with the rights of participants in criminal proceedings, but also resolve these issues as quickly as possible, in the shortest possible time.</w:t>
      </w:r>
    </w:p>
    <w:p w:rsidR="004C0EFE" w:rsidRPr="004C0EFE" w:rsidRDefault="004C0EFE" w:rsidP="004C0EFE">
      <w:pPr>
        <w:pStyle w:val="a7"/>
        <w:rPr>
          <w:lang w:val="en-US"/>
        </w:rPr>
      </w:pPr>
      <w:r w:rsidRPr="004C0EFE">
        <w:rPr>
          <w:spacing w:val="43"/>
          <w:lang w:val="en-US"/>
        </w:rPr>
        <w:t>Keywords</w:t>
      </w:r>
      <w:r w:rsidRPr="004C0EFE">
        <w:rPr>
          <w:lang w:val="en-US"/>
        </w:rPr>
        <w:t>: prosecutor; supervision; legality; target; tasks; violations; rights; freedom.</w:t>
      </w:r>
    </w:p>
    <w:p w:rsidR="00FC1E3A" w:rsidRPr="00FC1E3A" w:rsidRDefault="00FC1E3A" w:rsidP="00FC1E3A">
      <w:pPr>
        <w:pStyle w:val="a3"/>
        <w:rPr>
          <w:lang w:val="ru-RU"/>
        </w:rPr>
      </w:pPr>
      <w:r w:rsidRPr="00FC1E3A">
        <w:rPr>
          <w:lang w:val="ru-RU"/>
        </w:rPr>
        <w:t>УДК 336.02: 343.8</w:t>
      </w:r>
    </w:p>
    <w:p w:rsidR="00FC1E3A" w:rsidRPr="00FC1E3A" w:rsidRDefault="00FC1E3A" w:rsidP="00FC1E3A">
      <w:pPr>
        <w:pStyle w:val="a3"/>
        <w:rPr>
          <w:lang w:val="ru-RU"/>
        </w:rPr>
      </w:pPr>
      <w:proofErr w:type="spellStart"/>
      <w:proofErr w:type="gramStart"/>
      <w:r>
        <w:t>doi</w:t>
      </w:r>
      <w:proofErr w:type="spellEnd"/>
      <w:proofErr w:type="gramEnd"/>
      <w:r w:rsidRPr="00FC1E3A">
        <w:rPr>
          <w:lang w:val="ru-RU"/>
        </w:rPr>
        <w:t>: 10.47576/2949-1878.2024.7.7.020</w:t>
      </w:r>
    </w:p>
    <w:p w:rsidR="00FC1E3A" w:rsidRDefault="00FC1E3A" w:rsidP="00FC1E3A">
      <w:pPr>
        <w:pStyle w:val="a4"/>
      </w:pPr>
      <w:r>
        <w:t>Финансовый контроль: некоторые особенности уголовно-исполнительной системы</w:t>
      </w:r>
    </w:p>
    <w:p w:rsidR="00FC1E3A" w:rsidRDefault="00FC1E3A" w:rsidP="00FC1E3A">
      <w:pPr>
        <w:pStyle w:val="a5"/>
      </w:pPr>
      <w:proofErr w:type="spellStart"/>
      <w:r>
        <w:t>Малолеткина</w:t>
      </w:r>
      <w:proofErr w:type="spellEnd"/>
      <w:r>
        <w:t xml:space="preserve"> Наталья Сергеевна,</w:t>
      </w:r>
    </w:p>
    <w:p w:rsidR="00FC1E3A" w:rsidRDefault="00FC1E3A" w:rsidP="00FC1E3A">
      <w:pPr>
        <w:pStyle w:val="a6"/>
      </w:pPr>
      <w:r>
        <w:t>кандидат юридических наук, доцент, начальник кафедры государственно-правовых дисциплин, Самарский юридический институт ФСИН России, Самара, Россия, levkovka707@mail.ru</w:t>
      </w:r>
    </w:p>
    <w:p w:rsidR="00FC1E3A" w:rsidRDefault="00FC1E3A" w:rsidP="00FC1E3A">
      <w:pPr>
        <w:pStyle w:val="a5"/>
      </w:pPr>
      <w:r>
        <w:t>Зиньков Евгений Николаевич,</w:t>
      </w:r>
    </w:p>
    <w:p w:rsidR="00FC1E3A" w:rsidRDefault="00FC1E3A" w:rsidP="00FC1E3A">
      <w:pPr>
        <w:pStyle w:val="a6"/>
      </w:pPr>
      <w:r>
        <w:t>кандидат юридических наук, доцент, доцент кафедры теории и публично-правовых дисциплин Института права,  Самарский государственный экономический университет, Самара, Россия, ewg-28@yandex.ru</w:t>
      </w:r>
    </w:p>
    <w:p w:rsidR="00FC1E3A" w:rsidRDefault="00FC1E3A" w:rsidP="00FC1E3A">
      <w:pPr>
        <w:pStyle w:val="a7"/>
      </w:pPr>
      <w:r>
        <w:t xml:space="preserve">В статье рассматривается роль финансового контроля в обеспечении эффективного функционирования уголовно-исполнительной системы, анализируются его основные практические проблемы. Также рассматривается вопрос о необходимости и возможных путях усовершенствования финансового контроля в </w:t>
      </w:r>
      <w:r>
        <w:lastRenderedPageBreak/>
        <w:t>уголовно-исполнительной системе, а также соответствующих форм отчетности. Делается акцент на значимости финансового контроля для обеспечения прозрачности и эффективного управления финансовыми ресурсами в уголовно-исполнительной системе.</w:t>
      </w:r>
    </w:p>
    <w:p w:rsidR="00FC1E3A" w:rsidRDefault="00FC1E3A" w:rsidP="00FC1E3A">
      <w:pPr>
        <w:pStyle w:val="a7"/>
      </w:pPr>
      <w:r>
        <w:rPr>
          <w:spacing w:val="43"/>
        </w:rPr>
        <w:t xml:space="preserve">Ключевые слова: </w:t>
      </w:r>
      <w:r>
        <w:t xml:space="preserve">финансовый контроль; уголовно-исполнительная система; финансовая отчетность; управление финансовыми ресурсами; аудит. </w:t>
      </w:r>
    </w:p>
    <w:p w:rsidR="00FC1E3A" w:rsidRDefault="00FC1E3A" w:rsidP="00FC1E3A">
      <w:pPr>
        <w:pStyle w:val="ab"/>
      </w:pPr>
    </w:p>
    <w:p w:rsidR="00FC1E3A" w:rsidRPr="00FC1E3A" w:rsidRDefault="00FC1E3A" w:rsidP="00FC1E3A">
      <w:pPr>
        <w:pStyle w:val="a8"/>
        <w:rPr>
          <w:lang w:val="en-US"/>
        </w:rPr>
      </w:pPr>
      <w:r w:rsidRPr="00FC1E3A">
        <w:rPr>
          <w:lang w:val="en-US"/>
        </w:rPr>
        <w:t>Financial control: some features of the penal enforcement system</w:t>
      </w:r>
    </w:p>
    <w:p w:rsidR="00FC1E3A" w:rsidRPr="00FC1E3A" w:rsidRDefault="00FC1E3A" w:rsidP="00FC1E3A">
      <w:pPr>
        <w:pStyle w:val="a9"/>
        <w:rPr>
          <w:lang w:val="en-US"/>
        </w:rPr>
      </w:pPr>
      <w:proofErr w:type="spellStart"/>
      <w:r w:rsidRPr="00FC1E3A">
        <w:rPr>
          <w:lang w:val="en-US"/>
        </w:rPr>
        <w:t>Maloletkina</w:t>
      </w:r>
      <w:proofErr w:type="spellEnd"/>
      <w:r w:rsidRPr="00FC1E3A">
        <w:rPr>
          <w:lang w:val="en-US"/>
        </w:rPr>
        <w:t xml:space="preserve"> Natalya S., </w:t>
      </w:r>
    </w:p>
    <w:p w:rsidR="00FC1E3A" w:rsidRPr="00FC1E3A" w:rsidRDefault="00FC1E3A" w:rsidP="00FC1E3A">
      <w:pPr>
        <w:pStyle w:val="aa"/>
        <w:rPr>
          <w:lang w:val="en-US"/>
        </w:rPr>
      </w:pPr>
      <w:r w:rsidRPr="00FC1E3A">
        <w:rPr>
          <w:lang w:val="en-US"/>
        </w:rPr>
        <w:t xml:space="preserve">Candidate of Legal Sciences, Associate Professor, Head of the Department of State Legal Disciplines, Samara Law Institute of the Federal Penitentiary Service of Russia, Samara, Russia, levkovka707@mail.ru </w:t>
      </w:r>
    </w:p>
    <w:p w:rsidR="00FC1E3A" w:rsidRPr="00FC1E3A" w:rsidRDefault="00FC1E3A" w:rsidP="00FC1E3A">
      <w:pPr>
        <w:pStyle w:val="a9"/>
        <w:rPr>
          <w:lang w:val="en-US"/>
        </w:rPr>
      </w:pPr>
      <w:proofErr w:type="spellStart"/>
      <w:r w:rsidRPr="00FC1E3A">
        <w:rPr>
          <w:lang w:val="en-US"/>
        </w:rPr>
        <w:t>Zinkov</w:t>
      </w:r>
      <w:proofErr w:type="spellEnd"/>
      <w:r w:rsidRPr="00FC1E3A">
        <w:rPr>
          <w:lang w:val="en-US"/>
        </w:rPr>
        <w:t xml:space="preserve"> </w:t>
      </w:r>
      <w:proofErr w:type="spellStart"/>
      <w:r w:rsidRPr="00FC1E3A">
        <w:rPr>
          <w:lang w:val="en-US"/>
        </w:rPr>
        <w:t>Evgeniy</w:t>
      </w:r>
      <w:proofErr w:type="spellEnd"/>
      <w:r w:rsidRPr="00FC1E3A">
        <w:rPr>
          <w:lang w:val="en-US"/>
        </w:rPr>
        <w:t xml:space="preserve"> N., </w:t>
      </w:r>
    </w:p>
    <w:p w:rsidR="00FC1E3A" w:rsidRPr="00FC1E3A" w:rsidRDefault="00FC1E3A" w:rsidP="00FC1E3A">
      <w:pPr>
        <w:pStyle w:val="aa"/>
        <w:rPr>
          <w:lang w:val="en-US"/>
        </w:rPr>
      </w:pPr>
      <w:r w:rsidRPr="00FC1E3A">
        <w:rPr>
          <w:lang w:val="en-US"/>
        </w:rPr>
        <w:t>Candidate of Legal Sciences, Associate Professor, Associate Professor of the Department of Theory and Public Law Disciplines, Institute of Law, Samara State University of Economics, Samara, Russia, ewg-28@yandex.ru</w:t>
      </w:r>
    </w:p>
    <w:p w:rsidR="00FC1E3A" w:rsidRPr="00FC1E3A" w:rsidRDefault="00FC1E3A" w:rsidP="00FC1E3A">
      <w:pPr>
        <w:pStyle w:val="a7"/>
        <w:rPr>
          <w:lang w:val="en-US"/>
        </w:rPr>
      </w:pPr>
      <w:r w:rsidRPr="00FC1E3A">
        <w:rPr>
          <w:lang w:val="en-US"/>
        </w:rPr>
        <w:t>This article is devoted to the analysis and research of some features of financial control, including in the bodies and institutions of the penal enforcement system. The article examines the role of financial control in ensuring the effective functioning of the penal enforcement system, analyzes its main practical problems. The issue of the need and possible ways to improve financial control in the penal enforcement system, as well as appropriate forms of reporting, is also being considered. The emphasis is placed on the importance of financial control to ensure transparency and effective management of financial resources in the penal system.</w:t>
      </w:r>
    </w:p>
    <w:p w:rsidR="00FC1E3A" w:rsidRPr="00FC1E3A" w:rsidRDefault="00FC1E3A" w:rsidP="00FC1E3A">
      <w:pPr>
        <w:pStyle w:val="a7"/>
        <w:rPr>
          <w:lang w:val="en-US"/>
        </w:rPr>
      </w:pPr>
      <w:r w:rsidRPr="00FC1E3A">
        <w:rPr>
          <w:spacing w:val="43"/>
          <w:lang w:val="en-US"/>
        </w:rPr>
        <w:t>Keywords</w:t>
      </w:r>
      <w:r w:rsidRPr="00FC1E3A">
        <w:rPr>
          <w:lang w:val="en-US"/>
        </w:rPr>
        <w:t>: financial control; penal enforcement system; financial reporting; financial resource management; audit.</w:t>
      </w:r>
    </w:p>
    <w:p w:rsidR="001D6491" w:rsidRPr="001D6491" w:rsidRDefault="001D6491" w:rsidP="001D6491">
      <w:pPr>
        <w:pStyle w:val="a3"/>
        <w:rPr>
          <w:lang w:val="ru-RU"/>
        </w:rPr>
      </w:pPr>
      <w:r w:rsidRPr="001D6491">
        <w:rPr>
          <w:lang w:val="ru-RU"/>
        </w:rPr>
        <w:t>УДК 343</w:t>
      </w:r>
    </w:p>
    <w:p w:rsidR="001D6491" w:rsidRPr="001D6491" w:rsidRDefault="001D6491" w:rsidP="001D6491">
      <w:pPr>
        <w:pStyle w:val="a3"/>
        <w:rPr>
          <w:lang w:val="ru-RU"/>
        </w:rPr>
      </w:pPr>
      <w:proofErr w:type="spellStart"/>
      <w:proofErr w:type="gramStart"/>
      <w:r>
        <w:t>doi</w:t>
      </w:r>
      <w:proofErr w:type="spellEnd"/>
      <w:proofErr w:type="gramEnd"/>
      <w:r w:rsidRPr="001D6491">
        <w:rPr>
          <w:lang w:val="ru-RU"/>
        </w:rPr>
        <w:t>: 10.47576/2949-1878.2024.7.7.021</w:t>
      </w:r>
    </w:p>
    <w:p w:rsidR="001D6491" w:rsidRDefault="001D6491" w:rsidP="001D6491">
      <w:pPr>
        <w:pStyle w:val="a4"/>
      </w:pPr>
      <w:r>
        <w:t>Уголовно-правовая охрана средств идентификации и персонализации в отечественном уголовном законодательстве XI-XVIII вв.</w:t>
      </w:r>
    </w:p>
    <w:p w:rsidR="001D6491" w:rsidRDefault="001D6491" w:rsidP="001D6491">
      <w:pPr>
        <w:pStyle w:val="a5"/>
      </w:pPr>
      <w:r>
        <w:t>Гуськов Иван Юрьевич,</w:t>
      </w:r>
    </w:p>
    <w:p w:rsidR="001D6491" w:rsidRDefault="001D6491" w:rsidP="001D6491">
      <w:pPr>
        <w:pStyle w:val="a6"/>
      </w:pPr>
      <w:r>
        <w:t>Аспирант, Чебоксарский кооперативный институт (филиал), Российский университет кооперации, Мытищи, Россия; адвокат, Нижегородская областная коллегия адвокатов, allochka_90@bk.ru</w:t>
      </w:r>
    </w:p>
    <w:p w:rsidR="001D6491" w:rsidRDefault="001D6491" w:rsidP="001D6491">
      <w:pPr>
        <w:pStyle w:val="a7"/>
      </w:pPr>
      <w:r>
        <w:t>В статье проводится ретроспективное исследование отечественного законодательства об ответственности за преступления, посягающие на средства идентификации и персонализации, начиная с первых памятников уголовного законодательства до XVIII в. Устанавливаются особенности уголовно-правового реагирования на совершение противоправных деяний в данной сфере. Делается вывод о том, что с развитием государственного строя, общественных отношений все глубже проникают всевозможные средства идентификации и персонализации в жизнь общества, что требует соответствующей правовой защиты, в том числе уголовным законом. Исследованные в статье исторические памятники заложили методологическую основу в развитии института уголовно-правовой охраны средств идентификации и персонализации.</w:t>
      </w:r>
    </w:p>
    <w:p w:rsidR="001D6491" w:rsidRDefault="001D6491" w:rsidP="001D6491">
      <w:pPr>
        <w:pStyle w:val="a7"/>
      </w:pPr>
      <w:r>
        <w:rPr>
          <w:spacing w:val="43"/>
        </w:rPr>
        <w:t>Ключевые слова:</w:t>
      </w:r>
      <w:r>
        <w:t xml:space="preserve"> </w:t>
      </w:r>
      <w:proofErr w:type="gramStart"/>
      <w:r>
        <w:t>Русская</w:t>
      </w:r>
      <w:proofErr w:type="gramEnd"/>
      <w:r>
        <w:t xml:space="preserve"> Правда; Псковская судная грамота; Двинская уставная грамота; Судебник; Соборное Уложение; Артикул воинский; дефиниция; криминализация; средства идентификации; средства персонализации; уголовный закон. </w:t>
      </w:r>
    </w:p>
    <w:p w:rsidR="001D6491" w:rsidRDefault="001D6491" w:rsidP="001D6491">
      <w:pPr>
        <w:pStyle w:val="ab"/>
      </w:pPr>
    </w:p>
    <w:p w:rsidR="001D6491" w:rsidRPr="001D6491" w:rsidRDefault="001D6491" w:rsidP="001D6491">
      <w:pPr>
        <w:pStyle w:val="a8"/>
        <w:rPr>
          <w:lang w:val="en-US"/>
        </w:rPr>
      </w:pPr>
      <w:r w:rsidRPr="001D6491">
        <w:rPr>
          <w:lang w:val="en-US"/>
        </w:rPr>
        <w:lastRenderedPageBreak/>
        <w:t xml:space="preserve">Criminal legal protection of means of identification and personalization in domestic criminal legislation of the 11th-18th centuries </w:t>
      </w:r>
    </w:p>
    <w:p w:rsidR="001D6491" w:rsidRPr="001D6491" w:rsidRDefault="001D6491" w:rsidP="001D6491">
      <w:pPr>
        <w:pStyle w:val="a9"/>
        <w:rPr>
          <w:lang w:val="en-US"/>
        </w:rPr>
      </w:pPr>
      <w:proofErr w:type="spellStart"/>
      <w:r w:rsidRPr="001D6491">
        <w:rPr>
          <w:lang w:val="en-US"/>
        </w:rPr>
        <w:t>Guskov</w:t>
      </w:r>
      <w:proofErr w:type="spellEnd"/>
      <w:r w:rsidRPr="001D6491">
        <w:rPr>
          <w:lang w:val="en-US"/>
        </w:rPr>
        <w:t xml:space="preserve"> Ivan Yu., </w:t>
      </w:r>
    </w:p>
    <w:p w:rsidR="001D6491" w:rsidRPr="001D6491" w:rsidRDefault="001D6491" w:rsidP="001D6491">
      <w:pPr>
        <w:pStyle w:val="aa"/>
        <w:rPr>
          <w:lang w:val="en-US"/>
        </w:rPr>
      </w:pPr>
      <w:r w:rsidRPr="001D6491">
        <w:rPr>
          <w:lang w:val="en-US"/>
        </w:rPr>
        <w:t xml:space="preserve">Postgraduate student, Cheboksary Cooperative Institute (branch), Russian University of Cooperation, </w:t>
      </w:r>
      <w:proofErr w:type="spellStart"/>
      <w:r w:rsidRPr="001D6491">
        <w:rPr>
          <w:lang w:val="en-US"/>
        </w:rPr>
        <w:t>Mytishchi</w:t>
      </w:r>
      <w:proofErr w:type="spellEnd"/>
      <w:r w:rsidRPr="001D6491">
        <w:rPr>
          <w:lang w:val="en-US"/>
        </w:rPr>
        <w:t xml:space="preserve">, Russia; lawyer, Nizhny Novgorod Regional Bar Association, allochka_90@bk.ru </w:t>
      </w:r>
    </w:p>
    <w:p w:rsidR="001D6491" w:rsidRPr="001D6491" w:rsidRDefault="001D6491" w:rsidP="001D6491">
      <w:pPr>
        <w:pStyle w:val="a7"/>
        <w:rPr>
          <w:lang w:val="en-US"/>
        </w:rPr>
      </w:pPr>
      <w:r w:rsidRPr="001D6491">
        <w:rPr>
          <w:lang w:val="en-US"/>
        </w:rPr>
        <w:t xml:space="preserve">The article conducts a retrospective study of domestic legislation on liability for crimes that infringe on means of identification and personalization, starting from the first monuments of criminal legislation to the 18th century. The features of the criminal legal response to the commission of illegal acts in this area are established. It is concluded that with the development of the state system and social relations, all kinds of means of identification and personalization penetrate deeper into the life of society, which requires appropriate legal protection, including criminal law. The historical monuments studied in the article laid the methodological basis for the development of the institution of criminal law protection of means of identification and personalization. </w:t>
      </w:r>
    </w:p>
    <w:p w:rsidR="001D6491" w:rsidRPr="001D6491" w:rsidRDefault="001D6491" w:rsidP="001D6491">
      <w:pPr>
        <w:pStyle w:val="a7"/>
        <w:rPr>
          <w:lang w:val="en-US"/>
        </w:rPr>
      </w:pPr>
      <w:r w:rsidRPr="001D6491">
        <w:rPr>
          <w:spacing w:val="43"/>
          <w:lang w:val="en-US"/>
        </w:rPr>
        <w:t>Keywords</w:t>
      </w:r>
      <w:r w:rsidRPr="001D6491">
        <w:rPr>
          <w:lang w:val="en-US"/>
        </w:rPr>
        <w:t>: Russian Truth; Pskov judicial charter; Dvina charter; Lawyer; Cathedral Code; Military article; definition; criminalization; means of identification; personalization tools; criminal law.</w:t>
      </w:r>
    </w:p>
    <w:p w:rsidR="00F45792" w:rsidRPr="00F45792" w:rsidRDefault="00F45792" w:rsidP="00F45792">
      <w:pPr>
        <w:pStyle w:val="a3"/>
        <w:rPr>
          <w:lang w:val="ru-RU"/>
        </w:rPr>
      </w:pPr>
      <w:r w:rsidRPr="00F45792">
        <w:rPr>
          <w:lang w:val="ru-RU"/>
        </w:rPr>
        <w:t>УДК 343.346.2</w:t>
      </w:r>
    </w:p>
    <w:p w:rsidR="00F45792" w:rsidRPr="00F45792" w:rsidRDefault="00F45792" w:rsidP="00F45792">
      <w:pPr>
        <w:pStyle w:val="a3"/>
        <w:rPr>
          <w:lang w:val="ru-RU"/>
        </w:rPr>
      </w:pPr>
      <w:proofErr w:type="spellStart"/>
      <w:proofErr w:type="gramStart"/>
      <w:r>
        <w:t>doi</w:t>
      </w:r>
      <w:proofErr w:type="spellEnd"/>
      <w:proofErr w:type="gramEnd"/>
      <w:r w:rsidRPr="00F45792">
        <w:rPr>
          <w:lang w:val="ru-RU"/>
        </w:rPr>
        <w:t>: 10.47576/2949-1878.2024.7.7.022</w:t>
      </w:r>
    </w:p>
    <w:p w:rsidR="00F45792" w:rsidRDefault="00F45792" w:rsidP="00F45792">
      <w:pPr>
        <w:pStyle w:val="a4"/>
      </w:pPr>
      <w:r>
        <w:t>Теоретическое изучение критико-правового метода в разрезе науки уголовного права</w:t>
      </w:r>
    </w:p>
    <w:p w:rsidR="00F45792" w:rsidRDefault="00F45792" w:rsidP="00F45792">
      <w:pPr>
        <w:pStyle w:val="a5"/>
      </w:pPr>
      <w:r>
        <w:t>Смирнова Полина Владимировна,</w:t>
      </w:r>
    </w:p>
    <w:p w:rsidR="00F45792" w:rsidRDefault="00F45792" w:rsidP="00F45792">
      <w:pPr>
        <w:pStyle w:val="a6"/>
      </w:pPr>
      <w:r>
        <w:t>адъюнкт кафедры уголовного и уголовно-исполнительного права, Нижегородская академия МВД России, Нижний Новгород, Россия, polinakobzina@mail.ru</w:t>
      </w:r>
    </w:p>
    <w:p w:rsidR="00F45792" w:rsidRDefault="00F45792" w:rsidP="00F45792">
      <w:pPr>
        <w:pStyle w:val="a7"/>
      </w:pPr>
      <w:r>
        <w:t xml:space="preserve">Научная критика представляет собой один из значимых методов познания правовой действительности. В условиях </w:t>
      </w:r>
      <w:proofErr w:type="spellStart"/>
      <w:r>
        <w:t>постклассического</w:t>
      </w:r>
      <w:proofErr w:type="spellEnd"/>
      <w:r>
        <w:t xml:space="preserve"> этапа становления научной мысли в литературе сформировался плюрализм взглядов на методологию уголовно-правой науки. Особенно значима роль научной критики, что прослеживается в ее применении при существующем реформировании уголовного законодательства, которое вступило в новую стадию – активное использование института административной преюдиции. В юридической литературе все чаще ведется дискуссия о значении и сущности феномена научной критики. В связи со сложностью предмета уголовного права возникает существенная необходимость определения научно обоснованных методик применения критико-правового метода при проведении правовых исследований.</w:t>
      </w:r>
    </w:p>
    <w:p w:rsidR="00F45792" w:rsidRDefault="00F45792" w:rsidP="00F45792">
      <w:pPr>
        <w:pStyle w:val="a7"/>
      </w:pPr>
      <w:r>
        <w:rPr>
          <w:spacing w:val="43"/>
        </w:rPr>
        <w:t>Ключевые слова</w:t>
      </w:r>
      <w:r>
        <w:t>: уголовное право; методология науки; критико-правовой метод; критика законодательства; научная критика; метод познания права; уголовный закон.</w:t>
      </w:r>
    </w:p>
    <w:p w:rsidR="00F45792" w:rsidRDefault="00F45792" w:rsidP="00F45792">
      <w:pPr>
        <w:pStyle w:val="ab"/>
      </w:pPr>
    </w:p>
    <w:p w:rsidR="00F45792" w:rsidRPr="00F45792" w:rsidRDefault="00F45792" w:rsidP="00F45792">
      <w:pPr>
        <w:pStyle w:val="a8"/>
        <w:rPr>
          <w:lang w:val="en-US"/>
        </w:rPr>
      </w:pPr>
      <w:r w:rsidRPr="00F45792">
        <w:rPr>
          <w:lang w:val="en-US"/>
        </w:rPr>
        <w:t xml:space="preserve">Theoretical study of the critical-legal method </w:t>
      </w:r>
      <w:r w:rsidRPr="00F45792">
        <w:rPr>
          <w:lang w:val="en-US"/>
        </w:rPr>
        <w:br/>
        <w:t xml:space="preserve">in the context of the science of criminal law </w:t>
      </w:r>
    </w:p>
    <w:p w:rsidR="00F45792" w:rsidRPr="00F45792" w:rsidRDefault="00F45792" w:rsidP="00F45792">
      <w:pPr>
        <w:pStyle w:val="a9"/>
        <w:rPr>
          <w:lang w:val="en-US"/>
        </w:rPr>
      </w:pPr>
      <w:proofErr w:type="spellStart"/>
      <w:r w:rsidRPr="00F45792">
        <w:rPr>
          <w:lang w:val="en-US"/>
        </w:rPr>
        <w:t>Smirnova</w:t>
      </w:r>
      <w:proofErr w:type="spellEnd"/>
      <w:r w:rsidRPr="00F45792">
        <w:rPr>
          <w:lang w:val="en-US"/>
        </w:rPr>
        <w:t xml:space="preserve"> </w:t>
      </w:r>
      <w:proofErr w:type="spellStart"/>
      <w:r w:rsidRPr="00F45792">
        <w:rPr>
          <w:lang w:val="en-US"/>
        </w:rPr>
        <w:t>Polina</w:t>
      </w:r>
      <w:proofErr w:type="spellEnd"/>
      <w:r w:rsidRPr="00F45792">
        <w:rPr>
          <w:lang w:val="en-US"/>
        </w:rPr>
        <w:t xml:space="preserve"> V., </w:t>
      </w:r>
    </w:p>
    <w:p w:rsidR="00F45792" w:rsidRPr="00F45792" w:rsidRDefault="00F45792" w:rsidP="00F45792">
      <w:pPr>
        <w:pStyle w:val="aa"/>
        <w:rPr>
          <w:lang w:val="en-US"/>
        </w:rPr>
      </w:pPr>
      <w:r w:rsidRPr="00F45792">
        <w:rPr>
          <w:lang w:val="en-US"/>
        </w:rPr>
        <w:t>Adjunct Department of Criminal and Criminal Executive Law, Nizhny Novgorod Academy of the Ministry of Internal Affairs of Russia, Nizhny Novgorod, Russia, polinakobzina@mail.ru</w:t>
      </w:r>
    </w:p>
    <w:p w:rsidR="00F45792" w:rsidRPr="00F45792" w:rsidRDefault="00F45792" w:rsidP="00F45792">
      <w:pPr>
        <w:pStyle w:val="a7"/>
        <w:rPr>
          <w:lang w:val="en-US"/>
        </w:rPr>
      </w:pPr>
      <w:r w:rsidRPr="00F45792">
        <w:rPr>
          <w:lang w:val="en-US"/>
        </w:rPr>
        <w:t xml:space="preserve">Scientific criticism is one of the significant methods of understanding legal reality. In the conditions of the postclassical stage of the formation of scientific thought in the literature, a pluralism of approaches to the methodology of criminal law science was formed. The role of scientific criticism is especially significant when it is applied within the framework of the existing reform of criminal legislation, which has entered a new stage - the active use of the institution of administrative prejudice. In the legal literature, there is increasingly a discussion about the meaning and essence of the phenomenon of scientific criticism. Due to the complexity of the subject of criminal law, there is a </w:t>
      </w:r>
      <w:r w:rsidRPr="00F45792">
        <w:rPr>
          <w:lang w:val="en-US"/>
        </w:rPr>
        <w:lastRenderedPageBreak/>
        <w:t>significant need to determine scientifically based methods for applying the critical-legal method when conducting legal research.</w:t>
      </w:r>
    </w:p>
    <w:p w:rsidR="00F45792" w:rsidRPr="00F45792" w:rsidRDefault="00F45792" w:rsidP="00F45792">
      <w:pPr>
        <w:pStyle w:val="a7"/>
        <w:rPr>
          <w:lang w:val="en-US"/>
        </w:rPr>
      </w:pPr>
      <w:r w:rsidRPr="00F45792">
        <w:rPr>
          <w:spacing w:val="43"/>
          <w:lang w:val="en-US"/>
        </w:rPr>
        <w:t>Keywords</w:t>
      </w:r>
      <w:r w:rsidRPr="00F45792">
        <w:rPr>
          <w:lang w:val="en-US"/>
        </w:rPr>
        <w:t>: criminal law; methodology of science; critical-legal method; criticism of legislation; scientific criticism; method of knowledge of law; criminal law.</w:t>
      </w:r>
    </w:p>
    <w:p w:rsidR="009B668D" w:rsidRPr="009B668D" w:rsidRDefault="009B668D" w:rsidP="009B668D">
      <w:pPr>
        <w:pStyle w:val="a3"/>
        <w:rPr>
          <w:lang w:val="ru-RU"/>
        </w:rPr>
      </w:pPr>
      <w:r w:rsidRPr="009B668D">
        <w:rPr>
          <w:lang w:val="ru-RU"/>
        </w:rPr>
        <w:t>УДК 343</w:t>
      </w:r>
    </w:p>
    <w:p w:rsidR="009B668D" w:rsidRPr="009B668D" w:rsidRDefault="009B668D" w:rsidP="009B668D">
      <w:pPr>
        <w:pStyle w:val="a3"/>
        <w:rPr>
          <w:lang w:val="ru-RU"/>
        </w:rPr>
      </w:pPr>
      <w:proofErr w:type="spellStart"/>
      <w:proofErr w:type="gramStart"/>
      <w:r>
        <w:t>doi</w:t>
      </w:r>
      <w:proofErr w:type="spellEnd"/>
      <w:proofErr w:type="gramEnd"/>
      <w:r w:rsidRPr="009B668D">
        <w:rPr>
          <w:lang w:val="ru-RU"/>
        </w:rPr>
        <w:t>: 10.47576/2949-1878.2024.7.7.023</w:t>
      </w:r>
    </w:p>
    <w:p w:rsidR="009B668D" w:rsidRDefault="009B668D" w:rsidP="009B668D">
      <w:pPr>
        <w:pStyle w:val="a4"/>
      </w:pPr>
      <w:r>
        <w:t xml:space="preserve">Сравнительное исследование противодействия участию в незаконных азартных играх </w:t>
      </w:r>
      <w:r>
        <w:br/>
        <w:t xml:space="preserve">по законодательству некоторых исламских стран </w:t>
      </w:r>
      <w:r>
        <w:br/>
        <w:t xml:space="preserve">и России </w:t>
      </w:r>
    </w:p>
    <w:p w:rsidR="009B668D" w:rsidRDefault="009B668D" w:rsidP="009B668D">
      <w:pPr>
        <w:pStyle w:val="a5"/>
      </w:pPr>
      <w:proofErr w:type="spellStart"/>
      <w:r>
        <w:t>Анцыгин</w:t>
      </w:r>
      <w:proofErr w:type="spellEnd"/>
      <w:r>
        <w:t xml:space="preserve"> Алексей Валерьевич, </w:t>
      </w:r>
    </w:p>
    <w:p w:rsidR="009B668D" w:rsidRDefault="009B668D" w:rsidP="009B668D">
      <w:pPr>
        <w:pStyle w:val="a6"/>
      </w:pPr>
      <w:proofErr w:type="spellStart"/>
      <w:proofErr w:type="gramStart"/>
      <w:r>
        <w:t>c</w:t>
      </w:r>
      <w:proofErr w:type="gramEnd"/>
      <w:r>
        <w:t>оискатель</w:t>
      </w:r>
      <w:proofErr w:type="spellEnd"/>
      <w:r>
        <w:t xml:space="preserve"> кафедры уголовного права, Казанский (Приволжский) федеральный университет, Казань, Россия, e-p-o@yandex.ru</w:t>
      </w:r>
    </w:p>
    <w:p w:rsidR="009B668D" w:rsidRDefault="009B668D" w:rsidP="009B668D">
      <w:pPr>
        <w:pStyle w:val="a7"/>
      </w:pPr>
      <w:r>
        <w:t>Цель работы состоит в исследовании правового материала исламских стран Азии, Африки и Ближнего Востока о регулировании отношений по организации, проведению и участию в азартных играх. На основе сопоставления нормативных актов выработаны рекомендации о внесении дополнений в действующее законодательство. Проведенное исследование позволило сформулировать предложения о дополнении ст. 14.1.1. КоАП РФ и ст. 171.2 УК РФ положениями об ответственности за участие в незаконных азартных играх на деньги либо ценности.</w:t>
      </w:r>
    </w:p>
    <w:p w:rsidR="009B668D" w:rsidRDefault="009B668D" w:rsidP="009B668D">
      <w:pPr>
        <w:pStyle w:val="a7"/>
      </w:pPr>
      <w:r>
        <w:rPr>
          <w:spacing w:val="43"/>
        </w:rPr>
        <w:t>Ключевые слова</w:t>
      </w:r>
      <w:r>
        <w:t>: сравнительное правоведение; компаративистика; азартные игры; законодательство исламских стран.</w:t>
      </w:r>
    </w:p>
    <w:p w:rsidR="009B668D" w:rsidRDefault="009B668D" w:rsidP="009B668D">
      <w:pPr>
        <w:pStyle w:val="ab"/>
      </w:pPr>
    </w:p>
    <w:p w:rsidR="009B668D" w:rsidRPr="009B668D" w:rsidRDefault="009B668D" w:rsidP="009B668D">
      <w:pPr>
        <w:pStyle w:val="a8"/>
        <w:rPr>
          <w:lang w:val="en-US"/>
        </w:rPr>
      </w:pPr>
      <w:r w:rsidRPr="009B668D">
        <w:rPr>
          <w:lang w:val="en-US"/>
        </w:rPr>
        <w:t>A comparative study of counteraction to participation in illegal gambling in the legislation of some Islamic countries and Russia</w:t>
      </w:r>
    </w:p>
    <w:p w:rsidR="009B668D" w:rsidRPr="009B668D" w:rsidRDefault="009B668D" w:rsidP="009B668D">
      <w:pPr>
        <w:pStyle w:val="a9"/>
        <w:rPr>
          <w:lang w:val="en-US"/>
        </w:rPr>
      </w:pPr>
      <w:proofErr w:type="spellStart"/>
      <w:r w:rsidRPr="009B668D">
        <w:rPr>
          <w:lang w:val="en-US"/>
        </w:rPr>
        <w:t>Antsygin</w:t>
      </w:r>
      <w:proofErr w:type="spellEnd"/>
      <w:r w:rsidRPr="009B668D">
        <w:rPr>
          <w:lang w:val="en-US"/>
        </w:rPr>
        <w:t xml:space="preserve"> Alexey V., </w:t>
      </w:r>
    </w:p>
    <w:p w:rsidR="009B668D" w:rsidRPr="009B668D" w:rsidRDefault="009B668D" w:rsidP="009B668D">
      <w:pPr>
        <w:pStyle w:val="aa"/>
        <w:rPr>
          <w:lang w:val="en-US"/>
        </w:rPr>
      </w:pPr>
      <w:proofErr w:type="gramStart"/>
      <w:r w:rsidRPr="009B668D">
        <w:rPr>
          <w:lang w:val="en-US"/>
        </w:rPr>
        <w:t>applicant</w:t>
      </w:r>
      <w:proofErr w:type="gramEnd"/>
      <w:r w:rsidRPr="009B668D">
        <w:rPr>
          <w:lang w:val="en-US"/>
        </w:rPr>
        <w:t xml:space="preserve"> of the Department of Criminal Law, Kazan (Volga region) Federal University, Kazan, Russia, e-p-o@yandex.ru</w:t>
      </w:r>
    </w:p>
    <w:p w:rsidR="009B668D" w:rsidRPr="009B668D" w:rsidRDefault="009B668D" w:rsidP="009B668D">
      <w:pPr>
        <w:pStyle w:val="a7"/>
        <w:rPr>
          <w:lang w:val="en-US"/>
        </w:rPr>
      </w:pPr>
      <w:r w:rsidRPr="009B668D">
        <w:rPr>
          <w:lang w:val="en-US"/>
        </w:rPr>
        <w:t xml:space="preserve">The purpose of the work is to study the legal material in the Islamic countries of Asia, Africa and the Middle East on the regulation of relations on the organization, conduct and participation in gambling. </w:t>
      </w:r>
      <w:proofErr w:type="gramStart"/>
      <w:r w:rsidRPr="009B668D">
        <w:rPr>
          <w:lang w:val="en-US"/>
        </w:rPr>
        <w:t>Based on the comparison of the obtained legal material, to develop recommendations on amendments to Article 14.1.1 of the Administrative Code, Article 171.2 of the Criminal Code of the Russian Federation.</w:t>
      </w:r>
      <w:proofErr w:type="gramEnd"/>
      <w:r w:rsidRPr="009B668D">
        <w:rPr>
          <w:lang w:val="en-US"/>
        </w:rPr>
        <w:t xml:space="preserve"> </w:t>
      </w:r>
      <w:proofErr w:type="gramStart"/>
      <w:r w:rsidRPr="009B668D">
        <w:rPr>
          <w:lang w:val="en-US"/>
        </w:rPr>
        <w:t>Conclusions.</w:t>
      </w:r>
      <w:proofErr w:type="gramEnd"/>
      <w:r w:rsidRPr="009B668D">
        <w:rPr>
          <w:lang w:val="en-US"/>
        </w:rPr>
        <w:t xml:space="preserve"> The conducted research made it possible to formulate proposals to supplement Article 14.1.1 of the Administrative Code and Article 171.2 of the Criminal Code of the Russian Federation with provisions on liability for participation in illegal gambling for money or valuables.</w:t>
      </w:r>
    </w:p>
    <w:p w:rsidR="009B668D" w:rsidRPr="009B668D" w:rsidRDefault="009B668D" w:rsidP="009B668D">
      <w:pPr>
        <w:pStyle w:val="a7"/>
        <w:rPr>
          <w:lang w:val="en-US"/>
        </w:rPr>
      </w:pPr>
      <w:r w:rsidRPr="009B668D">
        <w:rPr>
          <w:spacing w:val="43"/>
          <w:lang w:val="en-US"/>
        </w:rPr>
        <w:t>Keywords</w:t>
      </w:r>
      <w:r w:rsidRPr="009B668D">
        <w:rPr>
          <w:lang w:val="en-US"/>
        </w:rPr>
        <w:t>: comparative law; comparative studies; gambling; legislation of Islamic countries.</w:t>
      </w:r>
    </w:p>
    <w:p w:rsidR="005F42E7" w:rsidRDefault="005F42E7" w:rsidP="005F42E7">
      <w:pPr>
        <w:pStyle w:val="a3"/>
      </w:pPr>
      <w:r>
        <w:t>УДК 378</w:t>
      </w:r>
    </w:p>
    <w:p w:rsidR="005F42E7" w:rsidRDefault="005F42E7" w:rsidP="005F42E7">
      <w:pPr>
        <w:pStyle w:val="a3"/>
      </w:pPr>
      <w:proofErr w:type="spellStart"/>
      <w:proofErr w:type="gramStart"/>
      <w:r>
        <w:t>doi</w:t>
      </w:r>
      <w:proofErr w:type="spellEnd"/>
      <w:proofErr w:type="gramEnd"/>
      <w:r>
        <w:t>: 10.47576/2949-1878.2024.7.7.024</w:t>
      </w:r>
    </w:p>
    <w:p w:rsidR="005F42E7" w:rsidRDefault="005F42E7" w:rsidP="005F42E7">
      <w:pPr>
        <w:pStyle w:val="a4"/>
      </w:pPr>
      <w:r>
        <w:t>Педагогическая поддержка сотрудников уголовно-исполнительной системы, имеющих профессиональную деформацию</w:t>
      </w:r>
    </w:p>
    <w:p w:rsidR="005F42E7" w:rsidRDefault="005F42E7" w:rsidP="005F42E7">
      <w:pPr>
        <w:pStyle w:val="a5"/>
      </w:pPr>
      <w:proofErr w:type="spellStart"/>
      <w:r>
        <w:t>Зауторова</w:t>
      </w:r>
      <w:proofErr w:type="spellEnd"/>
      <w:r>
        <w:t xml:space="preserve"> Эльвира Викторовна, </w:t>
      </w:r>
    </w:p>
    <w:p w:rsidR="005F42E7" w:rsidRDefault="005F42E7" w:rsidP="005F42E7">
      <w:pPr>
        <w:pStyle w:val="a6"/>
      </w:pPr>
      <w:r>
        <w:t xml:space="preserve">доктор педагогических наук, профессор, профессор кафедры юридической психологии и педагогики, Вологодский институт права и экономики ФСИН </w:t>
      </w:r>
      <w:r>
        <w:lastRenderedPageBreak/>
        <w:t>России, Вологда, Россия; ведущий научный сотрудник, Научно-исследовательский институт ФСИН России, Москва, Россия, elvira-song@mail.ru</w:t>
      </w:r>
    </w:p>
    <w:p w:rsidR="005F42E7" w:rsidRDefault="005F42E7" w:rsidP="005F42E7">
      <w:pPr>
        <w:pStyle w:val="a7"/>
      </w:pPr>
      <w:r>
        <w:t xml:space="preserve">В статье рассматривается проблема профессиональной деформации сотрудников уголовно-исполнительной </w:t>
      </w:r>
      <w:proofErr w:type="gramStart"/>
      <w:r>
        <w:t>системы</w:t>
      </w:r>
      <w:proofErr w:type="gramEnd"/>
      <w:r>
        <w:t xml:space="preserve"> и предлагаются пути ее решения. Служба в правоохранительных органах характеризуется повышенной ответственностью, напряженностью, </w:t>
      </w:r>
      <w:proofErr w:type="spellStart"/>
      <w:r>
        <w:t>стрессогенностью</w:t>
      </w:r>
      <w:proofErr w:type="spellEnd"/>
      <w:r>
        <w:t xml:space="preserve">, ненормированным рабочим днем, недостаточным отдыхом и т.д. В связи с этим необходимо осуществлять педагогическую поддержку и психологическое сопровождение, проводить профилактическую работу с сотрудниками исправительных учреждений для развития их личностных ресурсов, признания значимости профессиональной деятельности, применения адекватной системы поощрений и положительной оценки, создавать условия для формирования и развития желания сотрудника к своему дальнейшему профессиональному росту. </w:t>
      </w:r>
    </w:p>
    <w:p w:rsidR="005F42E7" w:rsidRDefault="005F42E7" w:rsidP="005F42E7">
      <w:pPr>
        <w:pStyle w:val="a7"/>
      </w:pPr>
      <w:r>
        <w:rPr>
          <w:spacing w:val="43"/>
        </w:rPr>
        <w:t>Ключевые слова:</w:t>
      </w:r>
      <w:r>
        <w:t xml:space="preserve"> уголовно-исполнительная система; сотрудники; профессиональная деформация; педагогическая поддержка; психологическое сопровождение; профилактическая работа.</w:t>
      </w:r>
    </w:p>
    <w:p w:rsidR="005F42E7" w:rsidRPr="005F42E7" w:rsidRDefault="005F42E7" w:rsidP="005F42E7">
      <w:pPr>
        <w:pStyle w:val="a8"/>
        <w:rPr>
          <w:lang w:val="en-US"/>
        </w:rPr>
      </w:pPr>
      <w:r w:rsidRPr="005F42E7">
        <w:rPr>
          <w:lang w:val="en-US"/>
        </w:rPr>
        <w:t>Pedagogical support for employees of the penal enforcement system, having a professional deformity</w:t>
      </w:r>
    </w:p>
    <w:p w:rsidR="005F42E7" w:rsidRPr="005F42E7" w:rsidRDefault="005F42E7" w:rsidP="005F42E7">
      <w:pPr>
        <w:pStyle w:val="a9"/>
        <w:rPr>
          <w:lang w:val="en-US"/>
        </w:rPr>
      </w:pPr>
      <w:proofErr w:type="spellStart"/>
      <w:r w:rsidRPr="005F42E7">
        <w:rPr>
          <w:lang w:val="en-US"/>
        </w:rPr>
        <w:t>Zautorova</w:t>
      </w:r>
      <w:proofErr w:type="spellEnd"/>
      <w:r w:rsidRPr="005F42E7">
        <w:rPr>
          <w:lang w:val="en-US"/>
        </w:rPr>
        <w:t xml:space="preserve"> Elvira V., </w:t>
      </w:r>
    </w:p>
    <w:p w:rsidR="005F42E7" w:rsidRPr="005F42E7" w:rsidRDefault="005F42E7" w:rsidP="005F42E7">
      <w:pPr>
        <w:pStyle w:val="aa"/>
        <w:rPr>
          <w:lang w:val="en-US"/>
        </w:rPr>
      </w:pPr>
      <w:r w:rsidRPr="005F42E7">
        <w:rPr>
          <w:lang w:val="en-US"/>
        </w:rPr>
        <w:t>Doctor of Pedagogical Sciences, Professor, Professor of the Department of Legal Psychology and Pedagogy, Vologda Institute of Law and Economics of the Federal Penitentiary Service of Russia, Vologda, Russia; Leading Researcher, Research Institute of the Federal Penitentiary Service of Russia, Moscow, Russia, elvira-song@mail.ru</w:t>
      </w:r>
    </w:p>
    <w:p w:rsidR="005F42E7" w:rsidRPr="005F42E7" w:rsidRDefault="005F42E7" w:rsidP="005F42E7">
      <w:pPr>
        <w:pStyle w:val="a7"/>
        <w:rPr>
          <w:lang w:val="en-US"/>
        </w:rPr>
      </w:pPr>
      <w:r w:rsidRPr="005F42E7">
        <w:rPr>
          <w:lang w:val="en-US"/>
        </w:rPr>
        <w:t xml:space="preserve">This article examines the problem of professional deformation of employees of the penal enforcement system and suggests ways to solve it. Law enforcement service is characterized by increased responsibility, tension, stress, irregular working hours, insufficient rest, etc. In this regard, it is necessary to provide pedagogical support and psychological support, carry out preventive work with correctional officers to develop their personal resources, recognize the importance of professional activity, apply an adequate system of incentives and positive assessment, </w:t>
      </w:r>
      <w:proofErr w:type="gramStart"/>
      <w:r w:rsidRPr="005F42E7">
        <w:rPr>
          <w:lang w:val="en-US"/>
        </w:rPr>
        <w:t>create</w:t>
      </w:r>
      <w:proofErr w:type="gramEnd"/>
      <w:r w:rsidRPr="005F42E7">
        <w:rPr>
          <w:lang w:val="en-US"/>
        </w:rPr>
        <w:t xml:space="preserve"> conditions for the formation and development of an employee’s desire for further professional growth. </w:t>
      </w:r>
    </w:p>
    <w:p w:rsidR="005F42E7" w:rsidRPr="005F42E7" w:rsidRDefault="005F42E7" w:rsidP="005F42E7">
      <w:pPr>
        <w:pStyle w:val="a7"/>
        <w:rPr>
          <w:lang w:val="en-US"/>
        </w:rPr>
      </w:pPr>
      <w:r w:rsidRPr="005F42E7">
        <w:rPr>
          <w:spacing w:val="43"/>
          <w:lang w:val="en-US"/>
        </w:rPr>
        <w:t>Keywords</w:t>
      </w:r>
      <w:r w:rsidRPr="005F42E7">
        <w:rPr>
          <w:lang w:val="en-US"/>
        </w:rPr>
        <w:t>: penal enforcement system; employees; professional deformation; pedagogical support; psychological support; preventive work.</w:t>
      </w:r>
    </w:p>
    <w:p w:rsidR="00307054" w:rsidRPr="00307054" w:rsidRDefault="00307054" w:rsidP="00307054">
      <w:pPr>
        <w:pStyle w:val="a3"/>
        <w:rPr>
          <w:lang w:val="ru-RU"/>
        </w:rPr>
      </w:pPr>
      <w:r w:rsidRPr="00307054">
        <w:rPr>
          <w:lang w:val="ru-RU"/>
        </w:rPr>
        <w:t>УДК 373.1</w:t>
      </w:r>
    </w:p>
    <w:p w:rsidR="00307054" w:rsidRPr="00307054" w:rsidRDefault="00307054" w:rsidP="00307054">
      <w:pPr>
        <w:pStyle w:val="a3"/>
        <w:rPr>
          <w:lang w:val="ru-RU"/>
        </w:rPr>
      </w:pPr>
      <w:proofErr w:type="spellStart"/>
      <w:proofErr w:type="gramStart"/>
      <w:r>
        <w:t>doi</w:t>
      </w:r>
      <w:proofErr w:type="spellEnd"/>
      <w:proofErr w:type="gramEnd"/>
      <w:r w:rsidRPr="00307054">
        <w:rPr>
          <w:lang w:val="ru-RU"/>
        </w:rPr>
        <w:t>: 10.47576/2949-1878.2024.7.7.025</w:t>
      </w:r>
    </w:p>
    <w:p w:rsidR="00307054" w:rsidRDefault="00307054" w:rsidP="00307054">
      <w:pPr>
        <w:pStyle w:val="a4"/>
      </w:pPr>
      <w:r>
        <w:t>Педагогическое сопровождение профессионального самоопределения обучающихся психолого-педагогических классов: условия и принципы</w:t>
      </w:r>
    </w:p>
    <w:p w:rsidR="00307054" w:rsidRDefault="00307054" w:rsidP="00307054">
      <w:pPr>
        <w:pStyle w:val="a5"/>
      </w:pPr>
      <w:r>
        <w:t>Володина Лариса Олеговна,</w:t>
      </w:r>
    </w:p>
    <w:p w:rsidR="00307054" w:rsidRDefault="00307054" w:rsidP="00307054">
      <w:pPr>
        <w:pStyle w:val="a6"/>
      </w:pPr>
      <w:r>
        <w:t>доктор педагогических наук, профессор, профессор кафедры психологии, педагогики и социальной работы, Вологодский государственный университет, Вологда, Россия, volodina-l@mail.ru</w:t>
      </w:r>
    </w:p>
    <w:p w:rsidR="00307054" w:rsidRDefault="00307054" w:rsidP="00307054">
      <w:pPr>
        <w:pStyle w:val="a5"/>
      </w:pPr>
      <w:proofErr w:type="spellStart"/>
      <w:r>
        <w:t>Скахина</w:t>
      </w:r>
      <w:proofErr w:type="spellEnd"/>
      <w:r>
        <w:t xml:space="preserve"> Полина Николаевна, </w:t>
      </w:r>
    </w:p>
    <w:p w:rsidR="00307054" w:rsidRDefault="00307054" w:rsidP="00307054">
      <w:pPr>
        <w:pStyle w:val="a6"/>
      </w:pPr>
      <w:r>
        <w:t>аспирант кафедры психологии, педагогики и социальной работы, Вологодский государственный университет, Вологда, Россия, p.skakhina@yandex.ru</w:t>
      </w:r>
    </w:p>
    <w:p w:rsidR="00307054" w:rsidRDefault="00307054" w:rsidP="00307054">
      <w:pPr>
        <w:pStyle w:val="a7"/>
      </w:pPr>
      <w:r>
        <w:t xml:space="preserve">В статье раскрывается сущность педагогического сопровождения профессионального самоопределения обучающихся психолого-педагогических классов с позиции аксиологического, </w:t>
      </w:r>
      <w:proofErr w:type="spellStart"/>
      <w:r>
        <w:t>компетентностного</w:t>
      </w:r>
      <w:proofErr w:type="spellEnd"/>
      <w:r>
        <w:t xml:space="preserve"> и </w:t>
      </w:r>
      <w:proofErr w:type="spellStart"/>
      <w:r>
        <w:t>акмеологического</w:t>
      </w:r>
      <w:proofErr w:type="spellEnd"/>
      <w:r>
        <w:t xml:space="preserve"> подходов. В соответствии с данными принципами обозначены организационно-педагогические условия, необходимые для эффективной организации данного процесса. Рассматриваемые условия обусловливают принципы педагогического сопровождения профессионального самоопределения обучающихся психолого-педагогических классов: определена сущность каждого принципа, описаны возможности его реализации и преимущества.</w:t>
      </w:r>
    </w:p>
    <w:p w:rsidR="00307054" w:rsidRDefault="00307054" w:rsidP="00307054">
      <w:pPr>
        <w:pStyle w:val="a7"/>
      </w:pPr>
      <w:proofErr w:type="gramStart"/>
      <w:r>
        <w:rPr>
          <w:spacing w:val="43"/>
        </w:rPr>
        <w:t>Ключевые слова:</w:t>
      </w:r>
      <w:r>
        <w:t xml:space="preserve"> обучающиеся психолого-педагогических классов; профессиональное самоопределение обучающихся психолого-педагогических классов; педагогическое сопровождение </w:t>
      </w:r>
      <w:r>
        <w:lastRenderedPageBreak/>
        <w:t>профессионального самоопределения; условия педагогического сопровождения профессионального самоопределения; принципы педагогического сопровождения профессионального самоопределения.</w:t>
      </w:r>
      <w:proofErr w:type="gramEnd"/>
    </w:p>
    <w:p w:rsidR="00307054" w:rsidRDefault="00307054" w:rsidP="00307054">
      <w:pPr>
        <w:pStyle w:val="a7"/>
      </w:pPr>
    </w:p>
    <w:p w:rsidR="00307054" w:rsidRPr="00307054" w:rsidRDefault="00307054" w:rsidP="00307054">
      <w:pPr>
        <w:pStyle w:val="a8"/>
        <w:rPr>
          <w:lang w:val="en-US"/>
        </w:rPr>
      </w:pPr>
      <w:r w:rsidRPr="00307054">
        <w:rPr>
          <w:lang w:val="en-US"/>
        </w:rPr>
        <w:t>Pedagogical support of professional self-determination of schoolchildren of psychological and pedagogical classes: conditions and principles</w:t>
      </w:r>
    </w:p>
    <w:p w:rsidR="00307054" w:rsidRPr="00307054" w:rsidRDefault="00307054" w:rsidP="00307054">
      <w:pPr>
        <w:pStyle w:val="a9"/>
        <w:rPr>
          <w:lang w:val="en-US"/>
        </w:rPr>
      </w:pPr>
      <w:proofErr w:type="spellStart"/>
      <w:proofErr w:type="gramStart"/>
      <w:r w:rsidRPr="00307054">
        <w:rPr>
          <w:lang w:val="en-US"/>
        </w:rPr>
        <w:t>Volodina</w:t>
      </w:r>
      <w:proofErr w:type="spellEnd"/>
      <w:r w:rsidRPr="00307054">
        <w:rPr>
          <w:lang w:val="en-US"/>
        </w:rPr>
        <w:t xml:space="preserve"> Larisa O.,</w:t>
      </w:r>
      <w:proofErr w:type="gramEnd"/>
    </w:p>
    <w:p w:rsidR="00307054" w:rsidRPr="00307054" w:rsidRDefault="00307054" w:rsidP="00307054">
      <w:pPr>
        <w:pStyle w:val="aa"/>
        <w:rPr>
          <w:lang w:val="en-US"/>
        </w:rPr>
      </w:pPr>
      <w:r w:rsidRPr="00307054">
        <w:rPr>
          <w:lang w:val="en-US"/>
        </w:rPr>
        <w:t>Doctor of Pedagogical Sciences, Professor, Professor of the Department of Psychology, Pedagogy and Social Work, Vologda State University, Vologda, Russia, volodina-l@mail.ru</w:t>
      </w:r>
    </w:p>
    <w:p w:rsidR="00307054" w:rsidRPr="00307054" w:rsidRDefault="00307054" w:rsidP="00307054">
      <w:pPr>
        <w:pStyle w:val="a9"/>
        <w:rPr>
          <w:lang w:val="en-US"/>
        </w:rPr>
      </w:pPr>
      <w:proofErr w:type="spellStart"/>
      <w:r w:rsidRPr="00307054">
        <w:rPr>
          <w:lang w:val="en-US"/>
        </w:rPr>
        <w:t>Svakhina</w:t>
      </w:r>
      <w:proofErr w:type="spellEnd"/>
      <w:r w:rsidRPr="00307054">
        <w:rPr>
          <w:lang w:val="en-US"/>
        </w:rPr>
        <w:t xml:space="preserve"> </w:t>
      </w:r>
      <w:proofErr w:type="spellStart"/>
      <w:r w:rsidRPr="00307054">
        <w:rPr>
          <w:lang w:val="en-US"/>
        </w:rPr>
        <w:t>Polina</w:t>
      </w:r>
      <w:proofErr w:type="spellEnd"/>
      <w:r w:rsidRPr="00307054">
        <w:rPr>
          <w:lang w:val="en-US"/>
        </w:rPr>
        <w:t xml:space="preserve"> N.,</w:t>
      </w:r>
    </w:p>
    <w:p w:rsidR="00307054" w:rsidRPr="00307054" w:rsidRDefault="00307054" w:rsidP="00307054">
      <w:pPr>
        <w:pStyle w:val="aa"/>
        <w:rPr>
          <w:lang w:val="en-US"/>
        </w:rPr>
      </w:pPr>
      <w:r w:rsidRPr="00307054">
        <w:rPr>
          <w:lang w:val="en-US"/>
        </w:rPr>
        <w:t xml:space="preserve">Postgraduate student of the Department of Psychology, Pedagogy and Social Work, Vologda State University, Vologda, Russia, p.skakhina@yandex.ru </w:t>
      </w:r>
    </w:p>
    <w:p w:rsidR="00307054" w:rsidRPr="00307054" w:rsidRDefault="00307054" w:rsidP="00307054">
      <w:pPr>
        <w:pStyle w:val="a7"/>
        <w:rPr>
          <w:lang w:val="en-US"/>
        </w:rPr>
      </w:pPr>
      <w:r w:rsidRPr="00307054">
        <w:rPr>
          <w:lang w:val="en-US"/>
        </w:rPr>
        <w:t xml:space="preserve">The article reveals the essence of pedagogical support for professional self-determination of schoolchildren of psychological and pedagogical classes from the standpoint of axiological, competence-based and </w:t>
      </w:r>
      <w:proofErr w:type="spellStart"/>
      <w:r w:rsidRPr="00307054">
        <w:rPr>
          <w:lang w:val="en-US"/>
        </w:rPr>
        <w:t>acmeological</w:t>
      </w:r>
      <w:proofErr w:type="spellEnd"/>
      <w:r w:rsidRPr="00307054">
        <w:rPr>
          <w:lang w:val="en-US"/>
        </w:rPr>
        <w:t xml:space="preserve"> approaches. In accordance with these principles, the organizational and pedagogical conditions necessary for the effective organization of this process are outlined. The conditions under consideration determine the principles of pedagogical support for professional self-determination of schoolchildren of psychological and pedagogical classes: the essence of each principle is </w:t>
      </w:r>
      <w:proofErr w:type="gramStart"/>
      <w:r w:rsidRPr="00307054">
        <w:rPr>
          <w:lang w:val="en-US"/>
        </w:rPr>
        <w:t>determined,</w:t>
      </w:r>
      <w:proofErr w:type="gramEnd"/>
      <w:r w:rsidRPr="00307054">
        <w:rPr>
          <w:lang w:val="en-US"/>
        </w:rPr>
        <w:t xml:space="preserve"> the possibilities of its implementation and advantages are described.</w:t>
      </w:r>
    </w:p>
    <w:p w:rsidR="00307054" w:rsidRPr="00307054" w:rsidRDefault="00307054" w:rsidP="00307054">
      <w:pPr>
        <w:pStyle w:val="a7"/>
        <w:rPr>
          <w:lang w:val="en-US"/>
        </w:rPr>
      </w:pPr>
      <w:r w:rsidRPr="00307054">
        <w:rPr>
          <w:spacing w:val="43"/>
          <w:lang w:val="en-US"/>
        </w:rPr>
        <w:t>Keywords</w:t>
      </w:r>
      <w:r w:rsidRPr="00307054">
        <w:rPr>
          <w:lang w:val="en-US"/>
        </w:rPr>
        <w:t>: schoolchildren of psychological and pedagogical classes; professional self-determination of schoolchildren of psychological and pedagogical classes; pedagogical support of professional self-determination; conditions of pedagogical support of professional self-determination; principles of pedagogical support of professional self-determination.</w:t>
      </w:r>
    </w:p>
    <w:p w:rsidR="0078328C" w:rsidRPr="0078328C" w:rsidRDefault="0078328C" w:rsidP="0078328C">
      <w:pPr>
        <w:pStyle w:val="a3"/>
        <w:rPr>
          <w:lang w:val="ru-RU"/>
        </w:rPr>
      </w:pPr>
      <w:r w:rsidRPr="0078328C">
        <w:rPr>
          <w:lang w:val="ru-RU"/>
        </w:rPr>
        <w:t>УДК 37: 343</w:t>
      </w:r>
    </w:p>
    <w:p w:rsidR="0078328C" w:rsidRPr="0078328C" w:rsidRDefault="0078328C" w:rsidP="0078328C">
      <w:pPr>
        <w:pStyle w:val="a3"/>
        <w:rPr>
          <w:lang w:val="ru-RU"/>
        </w:rPr>
      </w:pPr>
      <w:proofErr w:type="spellStart"/>
      <w:proofErr w:type="gramStart"/>
      <w:r>
        <w:t>doi</w:t>
      </w:r>
      <w:proofErr w:type="spellEnd"/>
      <w:proofErr w:type="gramEnd"/>
      <w:r w:rsidRPr="0078328C">
        <w:rPr>
          <w:lang w:val="ru-RU"/>
        </w:rPr>
        <w:t>: 10.47576/2949-1878.2024.7.7.026</w:t>
      </w:r>
    </w:p>
    <w:p w:rsidR="0078328C" w:rsidRDefault="0078328C" w:rsidP="0078328C">
      <w:pPr>
        <w:pStyle w:val="a4"/>
      </w:pPr>
      <w:r>
        <w:t xml:space="preserve">Об опыте формирования системы исправления </w:t>
      </w:r>
      <w:r>
        <w:br/>
        <w:t>и нравственного воспитания несовершеннолетних правонарушителей в Российской Империи во второй половине XIX- начале XX вв.</w:t>
      </w:r>
    </w:p>
    <w:p w:rsidR="0078328C" w:rsidRDefault="0078328C" w:rsidP="0078328C">
      <w:pPr>
        <w:pStyle w:val="a5"/>
      </w:pPr>
      <w:proofErr w:type="spellStart"/>
      <w:r>
        <w:t>Санташов</w:t>
      </w:r>
      <w:proofErr w:type="spellEnd"/>
      <w:r>
        <w:t xml:space="preserve"> Андрей Леонидович,</w:t>
      </w:r>
    </w:p>
    <w:p w:rsidR="0078328C" w:rsidRDefault="0078328C" w:rsidP="0078328C">
      <w:pPr>
        <w:pStyle w:val="a6"/>
      </w:pPr>
      <w:r>
        <w:t xml:space="preserve">доктор юридических наук, доцент, профессор кафедры уголовного права и криминологии Северо-Западного института (филиала), Московский государственный юридического университет имени О.Е. </w:t>
      </w:r>
      <w:proofErr w:type="spellStart"/>
      <w:r>
        <w:t>Кутафина</w:t>
      </w:r>
      <w:proofErr w:type="spellEnd"/>
      <w:r>
        <w:t xml:space="preserve"> (МГЮА), Вологда, Россия, santashov@list.ru</w:t>
      </w:r>
    </w:p>
    <w:p w:rsidR="0078328C" w:rsidRDefault="0078328C" w:rsidP="0078328C">
      <w:pPr>
        <w:pStyle w:val="a5"/>
      </w:pPr>
      <w:r>
        <w:t>Крюкова Ольга Юрьевна,</w:t>
      </w:r>
    </w:p>
    <w:p w:rsidR="0078328C" w:rsidRDefault="0078328C" w:rsidP="0078328C">
      <w:pPr>
        <w:pStyle w:val="a6"/>
      </w:pPr>
      <w:r>
        <w:t>кандидат юридических наук, старший научный сотрудник организационно-научного отдела, Вологодский институт права и экономики ФСИН России, Вологда, Россия, ejournal@inbox.ru</w:t>
      </w:r>
    </w:p>
    <w:p w:rsidR="0078328C" w:rsidRDefault="0078328C" w:rsidP="0078328C">
      <w:pPr>
        <w:pStyle w:val="a5"/>
      </w:pPr>
      <w:proofErr w:type="spellStart"/>
      <w:r>
        <w:t>Горкун</w:t>
      </w:r>
      <w:proofErr w:type="spellEnd"/>
      <w:r>
        <w:t xml:space="preserve"> Марина Ивановна,</w:t>
      </w:r>
    </w:p>
    <w:p w:rsidR="0078328C" w:rsidRDefault="0078328C" w:rsidP="0078328C">
      <w:pPr>
        <w:pStyle w:val="a6"/>
      </w:pPr>
      <w:r>
        <w:t>преподаватель-методист отделения планирования, методического обеспечения и контроля образовательного процесса учебного отдела, Санкт-Петербургский университет ФСИН России, Пушкин, Россия, aniram8989@gmail.com</w:t>
      </w:r>
    </w:p>
    <w:p w:rsidR="0078328C" w:rsidRDefault="0078328C" w:rsidP="0078328C">
      <w:pPr>
        <w:pStyle w:val="a7"/>
      </w:pPr>
      <w:r>
        <w:t xml:space="preserve">В статье рассматривается исторический опыт создания системы исправления и нравственного воспитания несовершеннолетних правонарушителей в дореволюционной России. Исследуется деятельность специальных исправительных учреждений для несовершеннолетних на примере Казанского </w:t>
      </w:r>
      <w:proofErr w:type="spellStart"/>
      <w:r>
        <w:t>воспитательно</w:t>
      </w:r>
      <w:proofErr w:type="spellEnd"/>
      <w:r>
        <w:t>-</w:t>
      </w:r>
      <w:r>
        <w:lastRenderedPageBreak/>
        <w:t>исправительного ремесленного приюта и Вологодского исправительного ремесленного приюта. Делается вывод о том, что положение дел с исполнением наказаний в отношении несовершеннолетних преступников в целом по стране оставалось весьма сложным. Проблема состояла в том, что роль государства в создании приютов была незначительной. Большинство карательных учреждений для несовершеннолетних в Российской Империи были обязаны своим возникновением и процветанию благодаря широкой благотворительности частных лиц.</w:t>
      </w:r>
    </w:p>
    <w:p w:rsidR="0078328C" w:rsidRDefault="0078328C" w:rsidP="0078328C">
      <w:pPr>
        <w:pStyle w:val="a7"/>
      </w:pPr>
      <w:proofErr w:type="gramStart"/>
      <w:r>
        <w:rPr>
          <w:spacing w:val="43"/>
        </w:rPr>
        <w:t>Ключевые слова:</w:t>
      </w:r>
      <w:r>
        <w:t xml:space="preserve"> несовершеннолетние правонарушители; воспитанники; исправление; нравственное воспитание; образование; исправительный ремесленный приют; исправительное учреждение.</w:t>
      </w:r>
      <w:proofErr w:type="gramEnd"/>
    </w:p>
    <w:p w:rsidR="0078328C" w:rsidRPr="0078328C" w:rsidRDefault="0078328C" w:rsidP="0078328C">
      <w:pPr>
        <w:pStyle w:val="a8"/>
        <w:rPr>
          <w:lang w:val="en-US"/>
        </w:rPr>
      </w:pPr>
      <w:r w:rsidRPr="0078328C">
        <w:rPr>
          <w:lang w:val="en-US"/>
        </w:rPr>
        <w:t>On the experience of forming a system of correction and moral education of juvenile offenders in the Russian Empire in the second half of the 19th and early 20th centuries</w:t>
      </w:r>
    </w:p>
    <w:p w:rsidR="0078328C" w:rsidRPr="0078328C" w:rsidRDefault="0078328C" w:rsidP="0078328C">
      <w:pPr>
        <w:pStyle w:val="a9"/>
        <w:rPr>
          <w:lang w:val="en-US"/>
        </w:rPr>
      </w:pPr>
      <w:proofErr w:type="spellStart"/>
      <w:r w:rsidRPr="0078328C">
        <w:rPr>
          <w:lang w:val="en-US"/>
        </w:rPr>
        <w:t>Santashov</w:t>
      </w:r>
      <w:proofErr w:type="spellEnd"/>
      <w:r w:rsidRPr="0078328C">
        <w:rPr>
          <w:lang w:val="en-US"/>
        </w:rPr>
        <w:t xml:space="preserve"> </w:t>
      </w:r>
      <w:proofErr w:type="spellStart"/>
      <w:r w:rsidRPr="0078328C">
        <w:rPr>
          <w:lang w:val="en-US"/>
        </w:rPr>
        <w:t>Andrey</w:t>
      </w:r>
      <w:proofErr w:type="spellEnd"/>
      <w:r w:rsidRPr="0078328C">
        <w:rPr>
          <w:lang w:val="en-US"/>
        </w:rPr>
        <w:t xml:space="preserve"> L., </w:t>
      </w:r>
    </w:p>
    <w:p w:rsidR="0078328C" w:rsidRPr="0078328C" w:rsidRDefault="0078328C" w:rsidP="0078328C">
      <w:pPr>
        <w:pStyle w:val="aa"/>
        <w:rPr>
          <w:lang w:val="en-US"/>
        </w:rPr>
      </w:pPr>
      <w:r w:rsidRPr="0078328C">
        <w:rPr>
          <w:lang w:val="en-US"/>
        </w:rPr>
        <w:t xml:space="preserve">Doctor of Law, Associate Professor, Professor of the Department of Criminal Law and Criminology, North-Western Institute (branch), Moscow State Law University named after O.E. </w:t>
      </w:r>
      <w:proofErr w:type="spellStart"/>
      <w:r w:rsidRPr="0078328C">
        <w:rPr>
          <w:lang w:val="en-US"/>
        </w:rPr>
        <w:t>Kutafina</w:t>
      </w:r>
      <w:proofErr w:type="spellEnd"/>
      <w:r w:rsidRPr="0078328C">
        <w:rPr>
          <w:lang w:val="en-US"/>
        </w:rPr>
        <w:t xml:space="preserve"> (MSAL), Vologda, Russia, santashov@list.ru </w:t>
      </w:r>
    </w:p>
    <w:p w:rsidR="0078328C" w:rsidRPr="0078328C" w:rsidRDefault="0078328C" w:rsidP="0078328C">
      <w:pPr>
        <w:pStyle w:val="a9"/>
        <w:rPr>
          <w:lang w:val="en-US"/>
        </w:rPr>
      </w:pPr>
      <w:proofErr w:type="spellStart"/>
      <w:r w:rsidRPr="0078328C">
        <w:rPr>
          <w:lang w:val="en-US"/>
        </w:rPr>
        <w:t>Kryukova</w:t>
      </w:r>
      <w:proofErr w:type="spellEnd"/>
      <w:r w:rsidRPr="0078328C">
        <w:rPr>
          <w:lang w:val="en-US"/>
        </w:rPr>
        <w:t xml:space="preserve"> Olga Yu., </w:t>
      </w:r>
    </w:p>
    <w:p w:rsidR="0078328C" w:rsidRPr="0078328C" w:rsidRDefault="0078328C" w:rsidP="0078328C">
      <w:pPr>
        <w:pStyle w:val="aa"/>
        <w:rPr>
          <w:lang w:val="en-US"/>
        </w:rPr>
      </w:pPr>
      <w:r w:rsidRPr="0078328C">
        <w:rPr>
          <w:lang w:val="en-US"/>
        </w:rPr>
        <w:t xml:space="preserve">Candidate of Legal Sciences, Senior Researcher of the Organizational and Scientific Department, Vologda Institute of Law and Economics of the Federal Penitentiary Service of Russia, Vologda, Russia, ejournal@inbox.ru </w:t>
      </w:r>
    </w:p>
    <w:p w:rsidR="0078328C" w:rsidRPr="0078328C" w:rsidRDefault="0078328C" w:rsidP="0078328C">
      <w:pPr>
        <w:pStyle w:val="a9"/>
        <w:rPr>
          <w:lang w:val="en-US"/>
        </w:rPr>
      </w:pPr>
      <w:proofErr w:type="spellStart"/>
      <w:r w:rsidRPr="0078328C">
        <w:rPr>
          <w:lang w:val="en-US"/>
        </w:rPr>
        <w:t>Gorkun</w:t>
      </w:r>
      <w:proofErr w:type="spellEnd"/>
      <w:r w:rsidRPr="0078328C">
        <w:rPr>
          <w:lang w:val="en-US"/>
        </w:rPr>
        <w:t xml:space="preserve"> Marina I</w:t>
      </w:r>
      <w:proofErr w:type="gramStart"/>
      <w:r w:rsidRPr="0078328C">
        <w:rPr>
          <w:lang w:val="en-US"/>
        </w:rPr>
        <w:t>.,</w:t>
      </w:r>
      <w:proofErr w:type="gramEnd"/>
      <w:r w:rsidRPr="0078328C">
        <w:rPr>
          <w:lang w:val="en-US"/>
        </w:rPr>
        <w:t xml:space="preserve"> </w:t>
      </w:r>
    </w:p>
    <w:p w:rsidR="0078328C" w:rsidRPr="0078328C" w:rsidRDefault="0078328C" w:rsidP="0078328C">
      <w:pPr>
        <w:pStyle w:val="aa"/>
        <w:rPr>
          <w:lang w:val="en-US"/>
        </w:rPr>
      </w:pPr>
      <w:r w:rsidRPr="0078328C">
        <w:rPr>
          <w:lang w:val="en-US"/>
        </w:rPr>
        <w:t xml:space="preserve">teacher-methodologist of the department of planning, methodological support and control of the educational process of the educational department, St. Petersburg University of the Federal Penitentiary Service of Russia, Pushkin, Russia, aniram8989@gmail.com </w:t>
      </w:r>
    </w:p>
    <w:p w:rsidR="0078328C" w:rsidRPr="0078328C" w:rsidRDefault="0078328C" w:rsidP="0078328C">
      <w:pPr>
        <w:pStyle w:val="a7"/>
        <w:rPr>
          <w:lang w:val="en-US"/>
        </w:rPr>
      </w:pPr>
      <w:r w:rsidRPr="0078328C">
        <w:rPr>
          <w:lang w:val="en-US"/>
        </w:rPr>
        <w:t xml:space="preserve">The article examines the historical experience of creating a system of correction and moral education of juvenile offenders in pre-revolutionary Russia. The activities of special correctional institutions for minors are studied using the example of the Kazan educational and correctional craft shelter and the Vologda correctional craft shelter. It is concluded that the situation with the execution of sentences against juvenile offenders in the country as a whole remained very difficult. The problem was that the role of the state in creating shelters was insignificant. Most of the punitive institutions for minors in the Russian Empire owed their emergence and prosperity to the widespread charity of private individuals. </w:t>
      </w:r>
    </w:p>
    <w:p w:rsidR="0078328C" w:rsidRPr="0078328C" w:rsidRDefault="0078328C" w:rsidP="0078328C">
      <w:pPr>
        <w:pStyle w:val="a7"/>
        <w:rPr>
          <w:lang w:val="en-US"/>
        </w:rPr>
      </w:pPr>
      <w:r w:rsidRPr="0078328C">
        <w:rPr>
          <w:spacing w:val="43"/>
          <w:lang w:val="en-US"/>
        </w:rPr>
        <w:t>Keywords</w:t>
      </w:r>
      <w:r w:rsidRPr="0078328C">
        <w:rPr>
          <w:lang w:val="en-US"/>
        </w:rPr>
        <w:t>: juvenile offenders; pupils; correction; moral education; education; correctional craft shelter; correctional facility.</w:t>
      </w:r>
    </w:p>
    <w:p w:rsidR="005912F6" w:rsidRDefault="005912F6" w:rsidP="005912F6">
      <w:pPr>
        <w:pStyle w:val="a3"/>
      </w:pPr>
      <w:r>
        <w:t>УДК 378</w:t>
      </w:r>
    </w:p>
    <w:p w:rsidR="005912F6" w:rsidRDefault="005912F6" w:rsidP="005912F6">
      <w:pPr>
        <w:pStyle w:val="a3"/>
      </w:pPr>
      <w:proofErr w:type="spellStart"/>
      <w:proofErr w:type="gramStart"/>
      <w:r>
        <w:t>doi</w:t>
      </w:r>
      <w:proofErr w:type="spellEnd"/>
      <w:proofErr w:type="gramEnd"/>
      <w:r>
        <w:t>: 10.47576/2949-1878.2024.7.7.027</w:t>
      </w:r>
    </w:p>
    <w:p w:rsidR="005912F6" w:rsidRDefault="005912F6" w:rsidP="005912F6">
      <w:pPr>
        <w:pStyle w:val="a4"/>
      </w:pPr>
      <w:r>
        <w:t xml:space="preserve">Некоторые педагогические и психологические аспекты обучения взрослых (на примере сотрудников правоохранительных органов Республики Казахстан) </w:t>
      </w:r>
    </w:p>
    <w:p w:rsidR="005912F6" w:rsidRDefault="005912F6" w:rsidP="005912F6">
      <w:pPr>
        <w:pStyle w:val="a5"/>
      </w:pPr>
      <w:proofErr w:type="spellStart"/>
      <w:r>
        <w:t>Алишева</w:t>
      </w:r>
      <w:proofErr w:type="spellEnd"/>
      <w:r>
        <w:t xml:space="preserve"> М. М., </w:t>
      </w:r>
    </w:p>
    <w:p w:rsidR="005912F6" w:rsidRDefault="005912F6" w:rsidP="005912F6">
      <w:pPr>
        <w:pStyle w:val="a6"/>
      </w:pPr>
      <w:r>
        <w:t xml:space="preserve">кандидат юридических наук, международный сертифицированный тренер ICF, помощник ректора Института профессионального обучения, Академия правоохранительных органов при Генеральной прокуратуре Республики Казахстан; доцент кафедры юриспруденции юридического факультета, </w:t>
      </w:r>
      <w:proofErr w:type="spellStart"/>
      <w:r>
        <w:t>Кокшетауский</w:t>
      </w:r>
      <w:proofErr w:type="spellEnd"/>
      <w:r>
        <w:t xml:space="preserve"> университет имени Абая </w:t>
      </w:r>
      <w:proofErr w:type="spellStart"/>
      <w:r>
        <w:t>Мырзахметова</w:t>
      </w:r>
      <w:proofErr w:type="spellEnd"/>
      <w:r>
        <w:t xml:space="preserve">, Республика Казахстан </w:t>
      </w:r>
    </w:p>
    <w:p w:rsidR="005912F6" w:rsidRDefault="005912F6" w:rsidP="005912F6">
      <w:pPr>
        <w:pStyle w:val="a7"/>
      </w:pPr>
      <w:r>
        <w:t xml:space="preserve">В статье рассматриваются педагогические и психологические аспекты обучения взрослых на примере сотрудников правоохранительных органов Республики Казахстан. Одной из важнейших задач при обучении </w:t>
      </w:r>
      <w:r>
        <w:lastRenderedPageBreak/>
        <w:t>взрослого обучающегося является правильная постановка цели и направление его сил и энергии на достижение запланированного результата. Создание комфортной среды, правильный выбор модели и формы, применение новейших инструментов и методов обучения делают этот процесс более результативным.</w:t>
      </w:r>
    </w:p>
    <w:p w:rsidR="005912F6" w:rsidRDefault="005912F6" w:rsidP="005912F6">
      <w:pPr>
        <w:pStyle w:val="a7"/>
      </w:pPr>
      <w:r>
        <w:rPr>
          <w:spacing w:val="43"/>
        </w:rPr>
        <w:t>Ключевые слова:</w:t>
      </w:r>
      <w:r>
        <w:t xml:space="preserve"> </w:t>
      </w:r>
      <w:proofErr w:type="spellStart"/>
      <w:r>
        <w:t>андрогогика</w:t>
      </w:r>
      <w:proofErr w:type="spellEnd"/>
      <w:r>
        <w:t xml:space="preserve">; </w:t>
      </w:r>
      <w:proofErr w:type="spellStart"/>
      <w:r>
        <w:t>adult</w:t>
      </w:r>
      <w:proofErr w:type="spellEnd"/>
      <w:r>
        <w:t xml:space="preserve"> </w:t>
      </w:r>
      <w:proofErr w:type="spellStart"/>
      <w:r>
        <w:t>learning</w:t>
      </w:r>
      <w:proofErr w:type="spellEnd"/>
      <w:r>
        <w:t xml:space="preserve">; особенности обучения взрослых; инновационные методы обучения; тренинг; </w:t>
      </w:r>
      <w:proofErr w:type="spellStart"/>
      <w:r>
        <w:t>коучинг</w:t>
      </w:r>
      <w:proofErr w:type="spellEnd"/>
      <w:r>
        <w:t xml:space="preserve">; </w:t>
      </w:r>
      <w:proofErr w:type="spellStart"/>
      <w:r>
        <w:t>кинопогружение</w:t>
      </w:r>
      <w:proofErr w:type="spellEnd"/>
      <w:r>
        <w:t xml:space="preserve">; </w:t>
      </w:r>
      <w:proofErr w:type="spellStart"/>
      <w:r>
        <w:t>симуляционное</w:t>
      </w:r>
      <w:proofErr w:type="spellEnd"/>
      <w:r>
        <w:t xml:space="preserve"> упражнение; </w:t>
      </w:r>
      <w:proofErr w:type="spellStart"/>
      <w:r>
        <w:t>геймофикация</w:t>
      </w:r>
      <w:proofErr w:type="spellEnd"/>
      <w:r>
        <w:t xml:space="preserve">. </w:t>
      </w:r>
    </w:p>
    <w:p w:rsidR="005912F6" w:rsidRDefault="005912F6" w:rsidP="005912F6">
      <w:pPr>
        <w:pStyle w:val="a7"/>
      </w:pPr>
    </w:p>
    <w:p w:rsidR="005912F6" w:rsidRPr="005912F6" w:rsidRDefault="005912F6" w:rsidP="005912F6">
      <w:pPr>
        <w:pStyle w:val="a8"/>
        <w:rPr>
          <w:lang w:val="en-US"/>
        </w:rPr>
      </w:pPr>
      <w:r w:rsidRPr="005912F6">
        <w:rPr>
          <w:lang w:val="en-US"/>
        </w:rPr>
        <w:t xml:space="preserve">Some pedagogical and psychological aspects of adult education (using the example of law enforcement officers of the Republic of Kazakhstan) </w:t>
      </w:r>
    </w:p>
    <w:p w:rsidR="005912F6" w:rsidRPr="005912F6" w:rsidRDefault="005912F6" w:rsidP="005912F6">
      <w:pPr>
        <w:pStyle w:val="a9"/>
        <w:rPr>
          <w:lang w:val="en-US"/>
        </w:rPr>
      </w:pPr>
      <w:proofErr w:type="spellStart"/>
      <w:r w:rsidRPr="005912F6">
        <w:rPr>
          <w:lang w:val="en-US"/>
        </w:rPr>
        <w:t>Alisheva</w:t>
      </w:r>
      <w:proofErr w:type="spellEnd"/>
      <w:r w:rsidRPr="005912F6">
        <w:rPr>
          <w:lang w:val="en-US"/>
        </w:rPr>
        <w:t xml:space="preserve"> M. M</w:t>
      </w:r>
      <w:proofErr w:type="gramStart"/>
      <w:r w:rsidRPr="005912F6">
        <w:rPr>
          <w:lang w:val="en-US"/>
        </w:rPr>
        <w:t>.,</w:t>
      </w:r>
      <w:proofErr w:type="gramEnd"/>
      <w:r w:rsidRPr="005912F6">
        <w:rPr>
          <w:lang w:val="en-US"/>
        </w:rPr>
        <w:t xml:space="preserve"> </w:t>
      </w:r>
    </w:p>
    <w:p w:rsidR="005912F6" w:rsidRPr="005912F6" w:rsidRDefault="005912F6" w:rsidP="005912F6">
      <w:pPr>
        <w:pStyle w:val="aa"/>
        <w:rPr>
          <w:lang w:val="en-US"/>
        </w:rPr>
      </w:pPr>
      <w:r w:rsidRPr="005912F6">
        <w:rPr>
          <w:lang w:val="en-US"/>
        </w:rPr>
        <w:t xml:space="preserve">PhD in Law, ICF International Certified Trainer, Assistant to the Rector of the Institute of Professional Training, Academy of Law Enforcement Agencies under the Prosecutor General's Office of the Republic of Kazakhstan; Associate Professor of the Department of Jurisprudence, Faculty of Law, </w:t>
      </w:r>
      <w:proofErr w:type="spellStart"/>
      <w:r w:rsidRPr="005912F6">
        <w:rPr>
          <w:lang w:val="en-US"/>
        </w:rPr>
        <w:t>Abai</w:t>
      </w:r>
      <w:proofErr w:type="spellEnd"/>
      <w:r w:rsidRPr="005912F6">
        <w:rPr>
          <w:lang w:val="en-US"/>
        </w:rPr>
        <w:t xml:space="preserve"> </w:t>
      </w:r>
      <w:proofErr w:type="spellStart"/>
      <w:r w:rsidRPr="005912F6">
        <w:rPr>
          <w:lang w:val="en-US"/>
        </w:rPr>
        <w:t>Myrzakhmetov</w:t>
      </w:r>
      <w:proofErr w:type="spellEnd"/>
      <w:r w:rsidRPr="005912F6">
        <w:rPr>
          <w:lang w:val="en-US"/>
        </w:rPr>
        <w:t xml:space="preserve"> </w:t>
      </w:r>
      <w:proofErr w:type="spellStart"/>
      <w:r w:rsidRPr="005912F6">
        <w:rPr>
          <w:lang w:val="en-US"/>
        </w:rPr>
        <w:t>Kokshetau</w:t>
      </w:r>
      <w:proofErr w:type="spellEnd"/>
      <w:r w:rsidRPr="005912F6">
        <w:rPr>
          <w:lang w:val="en-US"/>
        </w:rPr>
        <w:t xml:space="preserve"> University, Republic of Kazakhstan </w:t>
      </w:r>
    </w:p>
    <w:p w:rsidR="005912F6" w:rsidRPr="005912F6" w:rsidRDefault="005912F6" w:rsidP="005912F6">
      <w:pPr>
        <w:pStyle w:val="a7"/>
        <w:rPr>
          <w:lang w:val="en-US"/>
        </w:rPr>
      </w:pPr>
      <w:r w:rsidRPr="005912F6">
        <w:rPr>
          <w:lang w:val="en-US"/>
        </w:rPr>
        <w:t xml:space="preserve">The article examines the pedagogical and psychological aspects of adult education on the example of law enforcement officers of the Republic of Kazakhstan. One of the most important tasks in teaching an adult learner is the correct goal setting and the direction of his strength and energy to achieve the planned result. Creating a comfortable environment, choosing the right model and shape, and using the latest learning tools and methods make this process more effective. </w:t>
      </w:r>
    </w:p>
    <w:p w:rsidR="005912F6" w:rsidRPr="005912F6" w:rsidRDefault="005912F6" w:rsidP="005912F6">
      <w:pPr>
        <w:pStyle w:val="a7"/>
        <w:rPr>
          <w:lang w:val="en-US"/>
        </w:rPr>
      </w:pPr>
      <w:r w:rsidRPr="005912F6">
        <w:rPr>
          <w:spacing w:val="43"/>
          <w:lang w:val="en-US"/>
        </w:rPr>
        <w:t>Keywords</w:t>
      </w:r>
      <w:r w:rsidRPr="005912F6">
        <w:rPr>
          <w:lang w:val="en-US"/>
        </w:rPr>
        <w:t xml:space="preserve">: </w:t>
      </w:r>
      <w:proofErr w:type="spellStart"/>
      <w:r w:rsidRPr="005912F6">
        <w:rPr>
          <w:lang w:val="en-US"/>
        </w:rPr>
        <w:t>androgogy</w:t>
      </w:r>
      <w:proofErr w:type="spellEnd"/>
      <w:r w:rsidRPr="005912F6">
        <w:rPr>
          <w:lang w:val="en-US"/>
        </w:rPr>
        <w:t xml:space="preserve">; adult learning; features of adult education; innovative teaching methods; training; coaching; film immersion; simulation exercise; </w:t>
      </w:r>
      <w:proofErr w:type="spellStart"/>
      <w:r w:rsidRPr="005912F6">
        <w:rPr>
          <w:lang w:val="en-US"/>
        </w:rPr>
        <w:t>gamification</w:t>
      </w:r>
      <w:proofErr w:type="spellEnd"/>
      <w:r w:rsidRPr="005912F6">
        <w:rPr>
          <w:lang w:val="en-US"/>
        </w:rPr>
        <w:t>.</w:t>
      </w:r>
    </w:p>
    <w:p w:rsidR="00971F38" w:rsidRPr="00971F38" w:rsidRDefault="00971F38" w:rsidP="00971F38">
      <w:pPr>
        <w:pStyle w:val="a3"/>
        <w:rPr>
          <w:lang w:val="ru-RU"/>
        </w:rPr>
      </w:pPr>
      <w:r w:rsidRPr="00971F38">
        <w:rPr>
          <w:lang w:val="ru-RU"/>
        </w:rPr>
        <w:t>УДК 378</w:t>
      </w:r>
    </w:p>
    <w:p w:rsidR="00971F38" w:rsidRPr="00971F38" w:rsidRDefault="00971F38" w:rsidP="00971F38">
      <w:pPr>
        <w:pStyle w:val="a3"/>
        <w:rPr>
          <w:lang w:val="ru-RU"/>
        </w:rPr>
      </w:pPr>
      <w:proofErr w:type="spellStart"/>
      <w:proofErr w:type="gramStart"/>
      <w:r>
        <w:t>doi</w:t>
      </w:r>
      <w:proofErr w:type="spellEnd"/>
      <w:proofErr w:type="gramEnd"/>
      <w:r w:rsidRPr="00971F38">
        <w:rPr>
          <w:lang w:val="ru-RU"/>
        </w:rPr>
        <w:t>: 10.47576/2949-1878.2024.7.7.028</w:t>
      </w:r>
    </w:p>
    <w:p w:rsidR="00971F38" w:rsidRDefault="00971F38" w:rsidP="00971F38">
      <w:pPr>
        <w:pStyle w:val="a4"/>
      </w:pPr>
      <w:r>
        <w:t xml:space="preserve">Состояние и тренды высшего образования </w:t>
      </w:r>
      <w:r>
        <w:br/>
        <w:t>в условиях реформы, реализуемой в данной сфере</w:t>
      </w:r>
    </w:p>
    <w:p w:rsidR="00971F38" w:rsidRDefault="00971F38" w:rsidP="00971F38">
      <w:pPr>
        <w:pStyle w:val="a5"/>
      </w:pPr>
      <w:r>
        <w:t>Яблочников С. Л.</w:t>
      </w:r>
    </w:p>
    <w:p w:rsidR="00971F38" w:rsidRDefault="00971F38" w:rsidP="00971F38">
      <w:pPr>
        <w:pStyle w:val="a6"/>
      </w:pPr>
      <w:r>
        <w:t>Российский экономический университет им. Г. В. Плеханова, Москва, Россия</w:t>
      </w:r>
      <w:r>
        <w:br/>
        <w:t>Московский технический университет связи и информатики, Москва, Россия</w:t>
      </w:r>
    </w:p>
    <w:p w:rsidR="00971F38" w:rsidRDefault="00971F38" w:rsidP="00971F38">
      <w:pPr>
        <w:pStyle w:val="a5"/>
      </w:pPr>
      <w:proofErr w:type="spellStart"/>
      <w:r>
        <w:t>Яблочникова</w:t>
      </w:r>
      <w:proofErr w:type="spellEnd"/>
      <w:r>
        <w:t xml:space="preserve"> И. О.</w:t>
      </w:r>
    </w:p>
    <w:p w:rsidR="00971F38" w:rsidRDefault="00971F38" w:rsidP="00971F38">
      <w:pPr>
        <w:pStyle w:val="a6"/>
        <w:spacing w:after="0"/>
        <w:rPr>
          <w:spacing w:val="-4"/>
        </w:rPr>
      </w:pPr>
      <w:r>
        <w:rPr>
          <w:spacing w:val="-4"/>
        </w:rPr>
        <w:t>Российский экономический университет им. Г. В. Плеханова, Москва, Россия</w:t>
      </w:r>
    </w:p>
    <w:p w:rsidR="00971F38" w:rsidRDefault="00971F38" w:rsidP="00971F38">
      <w:pPr>
        <w:pStyle w:val="a6"/>
        <w:jc w:val="left"/>
      </w:pPr>
      <w:r>
        <w:t xml:space="preserve">Московский технический университет связи и информатики, </w:t>
      </w:r>
      <w:r>
        <w:br/>
        <w:t>Москва, Россия,</w:t>
      </w:r>
      <w:r>
        <w:br/>
        <w:t xml:space="preserve">Российский государственный университет нефти и газа </w:t>
      </w:r>
      <w:r>
        <w:br/>
        <w:t>им. И. М. Губкина, Москва, Россия</w:t>
      </w:r>
    </w:p>
    <w:p w:rsidR="00971F38" w:rsidRDefault="00971F38" w:rsidP="00971F38">
      <w:pPr>
        <w:pStyle w:val="a7"/>
      </w:pPr>
      <w:r>
        <w:t>В статье представлен анализ реформ в сфере высшего образования и науки, осуществляемых в Российской Федерации в настоящее время. Исследование основано на системном анализе научно-технической и научно-педагогической литературы относительно совершенствования образовательных процессов, реализуемых в высших технических учебных заведениях, действующей нормативно-правовой базы, регулирующей деятельность в вузах, статистических данных об имеющихся в наличии тенденциях и результатах осуществления профессиональной подготовки технических специалистов высшей квалификации. Синтез предложений, позволяющих усовершенствовать структуру и содержание такой подготовки на всех уровнях данной образовательной иерархии, основан на указанном выше анализе.</w:t>
      </w:r>
    </w:p>
    <w:p w:rsidR="00971F38" w:rsidRDefault="00971F38" w:rsidP="00971F38">
      <w:pPr>
        <w:pStyle w:val="a7"/>
      </w:pPr>
      <w:r>
        <w:rPr>
          <w:spacing w:val="43"/>
        </w:rPr>
        <w:t>Ключевые слова:</w:t>
      </w:r>
      <w:r>
        <w:t xml:space="preserve"> высшее образование в России; реформы в образовательной сфере; образовательные программы; подготовка научно-педагогических кадров; профессорско-преподавательский состав вузов.</w:t>
      </w:r>
    </w:p>
    <w:p w:rsidR="00971F38" w:rsidRDefault="00971F38" w:rsidP="00971F38">
      <w:pPr>
        <w:pStyle w:val="a7"/>
      </w:pPr>
    </w:p>
    <w:p w:rsidR="00971F38" w:rsidRPr="00971F38" w:rsidRDefault="00971F38" w:rsidP="00971F38">
      <w:pPr>
        <w:pStyle w:val="a8"/>
        <w:rPr>
          <w:lang w:val="en-US"/>
        </w:rPr>
      </w:pPr>
      <w:r w:rsidRPr="00971F38">
        <w:rPr>
          <w:lang w:val="en-US"/>
        </w:rPr>
        <w:lastRenderedPageBreak/>
        <w:t xml:space="preserve">The state and trends of higher education </w:t>
      </w:r>
      <w:r w:rsidRPr="00971F38">
        <w:rPr>
          <w:lang w:val="en-US"/>
        </w:rPr>
        <w:br/>
        <w:t xml:space="preserve">in the context of the reform being implemented </w:t>
      </w:r>
      <w:r w:rsidRPr="00971F38">
        <w:rPr>
          <w:lang w:val="en-US"/>
        </w:rPr>
        <w:br/>
        <w:t xml:space="preserve">in this area </w:t>
      </w:r>
    </w:p>
    <w:p w:rsidR="00971F38" w:rsidRPr="00971F38" w:rsidRDefault="00971F38" w:rsidP="00971F38">
      <w:pPr>
        <w:pStyle w:val="a9"/>
        <w:rPr>
          <w:lang w:val="en-US"/>
        </w:rPr>
      </w:pPr>
      <w:proofErr w:type="spellStart"/>
      <w:r w:rsidRPr="00971F38">
        <w:rPr>
          <w:lang w:val="en-US"/>
        </w:rPr>
        <w:t>Yablochnikov</w:t>
      </w:r>
      <w:proofErr w:type="spellEnd"/>
      <w:r w:rsidRPr="00971F38">
        <w:rPr>
          <w:lang w:val="en-US"/>
        </w:rPr>
        <w:t xml:space="preserve"> S. L.</w:t>
      </w:r>
    </w:p>
    <w:p w:rsidR="00971F38" w:rsidRPr="00971F38" w:rsidRDefault="00971F38" w:rsidP="00971F38">
      <w:pPr>
        <w:pStyle w:val="aa"/>
        <w:rPr>
          <w:lang w:val="en-US"/>
        </w:rPr>
      </w:pPr>
      <w:r w:rsidRPr="00971F38">
        <w:rPr>
          <w:lang w:val="en-US"/>
        </w:rPr>
        <w:t>Plekhanov Russian University of Economics, Moscow, Russia Moscow</w:t>
      </w:r>
      <w:r w:rsidRPr="00971F38">
        <w:rPr>
          <w:lang w:val="en-US"/>
        </w:rPr>
        <w:br/>
        <w:t xml:space="preserve"> Technical University of Communications and Informatics, Moscow, Russia </w:t>
      </w:r>
    </w:p>
    <w:p w:rsidR="00971F38" w:rsidRPr="00971F38" w:rsidRDefault="00971F38" w:rsidP="00971F38">
      <w:pPr>
        <w:pStyle w:val="a9"/>
        <w:rPr>
          <w:lang w:val="en-US"/>
        </w:rPr>
      </w:pPr>
      <w:proofErr w:type="spellStart"/>
      <w:proofErr w:type="gramStart"/>
      <w:r w:rsidRPr="00971F38">
        <w:rPr>
          <w:lang w:val="en-US"/>
        </w:rPr>
        <w:t>Yablochnikova</w:t>
      </w:r>
      <w:proofErr w:type="spellEnd"/>
      <w:r w:rsidRPr="00971F38">
        <w:rPr>
          <w:lang w:val="en-US"/>
        </w:rPr>
        <w:t xml:space="preserve"> I. O.</w:t>
      </w:r>
      <w:proofErr w:type="gramEnd"/>
      <w:r w:rsidRPr="00971F38">
        <w:rPr>
          <w:lang w:val="en-US"/>
        </w:rPr>
        <w:t xml:space="preserve"> </w:t>
      </w:r>
    </w:p>
    <w:p w:rsidR="00971F38" w:rsidRPr="00971F38" w:rsidRDefault="00971F38" w:rsidP="00971F38">
      <w:pPr>
        <w:pStyle w:val="aa"/>
        <w:rPr>
          <w:lang w:val="en-US"/>
        </w:rPr>
      </w:pPr>
      <w:r w:rsidRPr="00971F38">
        <w:rPr>
          <w:lang w:val="en-US"/>
        </w:rPr>
        <w:t>Plekhanov Russian University of Economics, Moscow, Russia</w:t>
      </w:r>
      <w:r w:rsidRPr="00971F38">
        <w:rPr>
          <w:lang w:val="en-US"/>
        </w:rPr>
        <w:br/>
        <w:t>Moscow Technical University of Communications and Informatics, Moscow, Russia</w:t>
      </w:r>
      <w:r w:rsidRPr="00971F38">
        <w:rPr>
          <w:lang w:val="en-US"/>
        </w:rPr>
        <w:br/>
      </w:r>
      <w:proofErr w:type="spellStart"/>
      <w:r w:rsidRPr="00971F38">
        <w:rPr>
          <w:lang w:val="en-US"/>
        </w:rPr>
        <w:t>Gubkin</w:t>
      </w:r>
      <w:proofErr w:type="spellEnd"/>
      <w:r w:rsidRPr="00971F38">
        <w:rPr>
          <w:lang w:val="en-US"/>
        </w:rPr>
        <w:t xml:space="preserve"> Russian State University of Oil and Gas, Moscow, Russia</w:t>
      </w:r>
    </w:p>
    <w:p w:rsidR="00971F38" w:rsidRPr="00971F38" w:rsidRDefault="00971F38" w:rsidP="00971F38">
      <w:pPr>
        <w:pStyle w:val="a7"/>
        <w:rPr>
          <w:lang w:val="en-US"/>
        </w:rPr>
      </w:pPr>
      <w:r w:rsidRPr="00971F38">
        <w:rPr>
          <w:lang w:val="en-US"/>
        </w:rPr>
        <w:t>This article provides an analysis of the reforms in the field of higher education and science currently being implemented in the Russian Federation. The study is based on a systematic analysis of scientific, technical and scientific-pedagogical literature on the improvement of educational processes implemented in higher technical educational institutions, the current regulatory framework governing activities in universities, statistical data on available trends and results of the professional training of highly qu</w:t>
      </w:r>
      <w:bookmarkStart w:id="0" w:name="_GoBack"/>
      <w:bookmarkEnd w:id="0"/>
      <w:r w:rsidRPr="00971F38">
        <w:rPr>
          <w:lang w:val="en-US"/>
        </w:rPr>
        <w:t xml:space="preserve">alified technical specialists. The synthesis of proposals to improve the structure and content of such training at all levels of this educational hierarchy is based on the above analysis. </w:t>
      </w:r>
    </w:p>
    <w:p w:rsidR="00971F38" w:rsidRPr="00971F38" w:rsidRDefault="00971F38" w:rsidP="00971F38">
      <w:pPr>
        <w:pStyle w:val="a7"/>
        <w:rPr>
          <w:lang w:val="en-US"/>
        </w:rPr>
      </w:pPr>
      <w:r w:rsidRPr="00971F38">
        <w:rPr>
          <w:spacing w:val="43"/>
          <w:lang w:val="en-US"/>
        </w:rPr>
        <w:t>Keywords</w:t>
      </w:r>
      <w:r w:rsidRPr="00971F38">
        <w:rPr>
          <w:lang w:val="en-US"/>
        </w:rPr>
        <w:t>: higher education in the Russian Federation; educational reforms; educational programs; training of scientific and pedagogical personnel; teaching staff of universities.</w:t>
      </w:r>
    </w:p>
    <w:p w:rsidR="00FC3155" w:rsidRPr="00881B92" w:rsidRDefault="00FC3155">
      <w:pPr>
        <w:rPr>
          <w:lang w:val="en-US"/>
        </w:rPr>
      </w:pPr>
    </w:p>
    <w:sectPr w:rsidR="00FC3155" w:rsidRPr="00881B92" w:rsidSect="001F4B2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Light">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9BB"/>
    <w:rsid w:val="001D6491"/>
    <w:rsid w:val="002B3E64"/>
    <w:rsid w:val="00307054"/>
    <w:rsid w:val="00331989"/>
    <w:rsid w:val="003E0E4A"/>
    <w:rsid w:val="004633BC"/>
    <w:rsid w:val="004847B0"/>
    <w:rsid w:val="004C0EFE"/>
    <w:rsid w:val="00566FCB"/>
    <w:rsid w:val="005912F6"/>
    <w:rsid w:val="005E713E"/>
    <w:rsid w:val="005F42E7"/>
    <w:rsid w:val="006A239D"/>
    <w:rsid w:val="006F68E4"/>
    <w:rsid w:val="0078328C"/>
    <w:rsid w:val="007F162F"/>
    <w:rsid w:val="008253CD"/>
    <w:rsid w:val="00881B92"/>
    <w:rsid w:val="00971F38"/>
    <w:rsid w:val="009B668D"/>
    <w:rsid w:val="009D5CFC"/>
    <w:rsid w:val="009E137C"/>
    <w:rsid w:val="00B763FD"/>
    <w:rsid w:val="00C748A8"/>
    <w:rsid w:val="00CB398A"/>
    <w:rsid w:val="00E01708"/>
    <w:rsid w:val="00F324DF"/>
    <w:rsid w:val="00F45792"/>
    <w:rsid w:val="00F639BB"/>
    <w:rsid w:val="00FC1E3A"/>
    <w:rsid w:val="00FC3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566FCB"/>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566FCB"/>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566FCB"/>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566FCB"/>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566FCB"/>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566FCB"/>
  </w:style>
  <w:style w:type="paragraph" w:customStyle="1" w:styleId="a9">
    <w:name w:val="Автор_англ"/>
    <w:basedOn w:val="a5"/>
    <w:uiPriority w:val="99"/>
    <w:rsid w:val="00566FCB"/>
  </w:style>
  <w:style w:type="paragraph" w:customStyle="1" w:styleId="aa">
    <w:name w:val="автор_кандидат_англ"/>
    <w:basedOn w:val="a6"/>
    <w:uiPriority w:val="99"/>
    <w:rsid w:val="00566FCB"/>
  </w:style>
  <w:style w:type="paragraph" w:customStyle="1" w:styleId="ab">
    <w:name w:val="Текст сатьи"/>
    <w:basedOn w:val="a"/>
    <w:uiPriority w:val="99"/>
    <w:rsid w:val="00F324DF"/>
    <w:pPr>
      <w:autoSpaceDE w:val="0"/>
      <w:autoSpaceDN w:val="0"/>
      <w:adjustRightInd w:val="0"/>
      <w:spacing w:after="0" w:line="288" w:lineRule="auto"/>
      <w:ind w:firstLine="266"/>
      <w:jc w:val="both"/>
      <w:textAlignment w:val="center"/>
    </w:pPr>
    <w:rPr>
      <w:rFonts w:ascii="Arial" w:hAnsi="Arial" w:cs="Arial"/>
      <w:color w:val="000000"/>
    </w:rPr>
  </w:style>
  <w:style w:type="paragraph" w:customStyle="1" w:styleId="ac">
    <w:name w:val="сведения об авторах"/>
    <w:basedOn w:val="ab"/>
    <w:uiPriority w:val="99"/>
    <w:rsid w:val="00331989"/>
    <w:pPr>
      <w:spacing w:line="200" w:lineRule="atLeas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566FCB"/>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566FCB"/>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566FCB"/>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566FCB"/>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566FCB"/>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566FCB"/>
  </w:style>
  <w:style w:type="paragraph" w:customStyle="1" w:styleId="a9">
    <w:name w:val="Автор_англ"/>
    <w:basedOn w:val="a5"/>
    <w:uiPriority w:val="99"/>
    <w:rsid w:val="00566FCB"/>
  </w:style>
  <w:style w:type="paragraph" w:customStyle="1" w:styleId="aa">
    <w:name w:val="автор_кандидат_англ"/>
    <w:basedOn w:val="a6"/>
    <w:uiPriority w:val="99"/>
    <w:rsid w:val="00566FCB"/>
  </w:style>
  <w:style w:type="paragraph" w:customStyle="1" w:styleId="ab">
    <w:name w:val="Текст сатьи"/>
    <w:basedOn w:val="a"/>
    <w:uiPriority w:val="99"/>
    <w:rsid w:val="00F324DF"/>
    <w:pPr>
      <w:autoSpaceDE w:val="0"/>
      <w:autoSpaceDN w:val="0"/>
      <w:adjustRightInd w:val="0"/>
      <w:spacing w:after="0" w:line="288" w:lineRule="auto"/>
      <w:ind w:firstLine="266"/>
      <w:jc w:val="both"/>
      <w:textAlignment w:val="center"/>
    </w:pPr>
    <w:rPr>
      <w:rFonts w:ascii="Arial" w:hAnsi="Arial" w:cs="Arial"/>
      <w:color w:val="000000"/>
    </w:rPr>
  </w:style>
  <w:style w:type="paragraph" w:customStyle="1" w:styleId="ac">
    <w:name w:val="сведения об авторах"/>
    <w:basedOn w:val="ab"/>
    <w:uiPriority w:val="99"/>
    <w:rsid w:val="00331989"/>
    <w:pPr>
      <w:spacing w:line="200" w:lineRule="atLeas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25</Pages>
  <Words>12171</Words>
  <Characters>69377</Characters>
  <Application>Microsoft Office Word</Application>
  <DocSecurity>0</DocSecurity>
  <Lines>578</Lines>
  <Paragraphs>162</Paragraphs>
  <ScaleCrop>false</ScaleCrop>
  <Company>Krokoz™</Company>
  <LinksUpToDate>false</LinksUpToDate>
  <CharactersWithSpaces>81386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31</cp:revision>
  <dcterms:created xsi:type="dcterms:W3CDTF">2024-08-25T14:22:00Z</dcterms:created>
  <dcterms:modified xsi:type="dcterms:W3CDTF">2024-08-25T14:46:00Z</dcterms:modified>
</cp:coreProperties>
</file>