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13" w:rsidRPr="00425413" w:rsidRDefault="00425413" w:rsidP="00425413">
      <w:pPr>
        <w:pStyle w:val="a3"/>
        <w:rPr>
          <w:lang w:val="ru-RU"/>
        </w:rPr>
      </w:pPr>
      <w:r w:rsidRPr="00425413">
        <w:rPr>
          <w:lang w:val="ru-RU"/>
        </w:rPr>
        <w:t>УДК 338:004</w:t>
      </w:r>
    </w:p>
    <w:p w:rsidR="00425413" w:rsidRPr="00425413" w:rsidRDefault="00425413" w:rsidP="00425413">
      <w:pPr>
        <w:pStyle w:val="a3"/>
        <w:rPr>
          <w:lang w:val="ru-RU"/>
        </w:rPr>
      </w:pPr>
      <w:r>
        <w:t>doi</w:t>
      </w:r>
      <w:r w:rsidRPr="00425413">
        <w:rPr>
          <w:lang w:val="ru-RU"/>
        </w:rPr>
        <w:t>: 10.47576/2949-1878.2024.15.11.001</w:t>
      </w:r>
    </w:p>
    <w:p w:rsidR="00425413" w:rsidRDefault="00425413" w:rsidP="00425413">
      <w:pPr>
        <w:pStyle w:val="a4"/>
      </w:pPr>
      <w:r>
        <w:t xml:space="preserve">Роль искусственного интеллекта при принятии управленческих решений в процессе производства: риски и их решения </w:t>
      </w:r>
    </w:p>
    <w:p w:rsidR="00425413" w:rsidRDefault="00425413" w:rsidP="00425413">
      <w:pPr>
        <w:pStyle w:val="a5"/>
      </w:pPr>
      <w:r>
        <w:t>Соколов Алексей Павлович,</w:t>
      </w:r>
    </w:p>
    <w:p w:rsidR="00425413" w:rsidRDefault="00425413" w:rsidP="00425413">
      <w:pPr>
        <w:pStyle w:val="a6"/>
      </w:pPr>
      <w:r>
        <w:t>доктор экономических наук, профессор,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Максимов Максим Игоревич,</w:t>
      </w:r>
    </w:p>
    <w:p w:rsidR="00425413" w:rsidRDefault="00425413" w:rsidP="00425413">
      <w:pPr>
        <w:pStyle w:val="a6"/>
      </w:pPr>
      <w:r>
        <w:t>кандидат экономических наук, доцент, доцент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Батсайхан Индра,</w:t>
      </w:r>
    </w:p>
    <w:p w:rsidR="00425413" w:rsidRDefault="00425413" w:rsidP="00425413">
      <w:pPr>
        <w:pStyle w:val="a6"/>
      </w:pPr>
      <w:r>
        <w:t>преподаватель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Полтарыхин Андрей Леонидович,</w:t>
      </w:r>
    </w:p>
    <w:p w:rsidR="00425413" w:rsidRDefault="00425413" w:rsidP="00425413">
      <w:pPr>
        <w:pStyle w:val="a6"/>
      </w:pPr>
      <w:r>
        <w:t>доктор экономических наук, профессор,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Фатьянова Ирина Рудольфовна,</w:t>
      </w:r>
    </w:p>
    <w:p w:rsidR="00425413" w:rsidRDefault="00425413" w:rsidP="00425413">
      <w:pPr>
        <w:pStyle w:val="a6"/>
      </w:pPr>
      <w:r>
        <w:t>кандидат экономических наук, доцент, доцент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7"/>
      </w:pPr>
      <w:r>
        <w:t>В статье рассматривается вопрос о роли искусственного интеллекта при принятии управленческих решений. Данная тема своевременна и актуальна. Использование автоматизированных систем управления не исключает угрозы возникновения риска при принятии неправильных управленческих решений. Определены ключевые понятия, классифицированы основные производственные риски и пути их решения. Полученные данные позволят в дальнейшем сформировать банк данных решений, который позволит искусственному интеллекту принимать оптимальное решение с минимальными рисками для организации. Статья будет полезна менеджерам крупных организаций и ученым-исследователям.</w:t>
      </w:r>
    </w:p>
    <w:p w:rsidR="00425413" w:rsidRDefault="00425413" w:rsidP="00425413">
      <w:pPr>
        <w:pStyle w:val="a7"/>
      </w:pPr>
      <w:r>
        <w:rPr>
          <w:spacing w:val="43"/>
        </w:rPr>
        <w:t>Ключевые слова:</w:t>
      </w:r>
      <w:r>
        <w:t xml:space="preserve"> искусственный интеллект; управление; риски; факторы; решения; причины рисков.</w:t>
      </w:r>
    </w:p>
    <w:p w:rsidR="00425413" w:rsidRPr="00425413" w:rsidRDefault="00425413" w:rsidP="00425413">
      <w:pPr>
        <w:pStyle w:val="a8"/>
        <w:rPr>
          <w:lang w:val="en-US"/>
        </w:rPr>
      </w:pPr>
      <w:r w:rsidRPr="00425413">
        <w:rPr>
          <w:lang w:val="en-US"/>
        </w:rPr>
        <w:t xml:space="preserve">The role of artificial intelligence in making management decisions in the production process: risks and their solutions </w:t>
      </w:r>
    </w:p>
    <w:p w:rsidR="00425413" w:rsidRPr="00425413" w:rsidRDefault="00425413" w:rsidP="00425413">
      <w:pPr>
        <w:pStyle w:val="a9"/>
        <w:rPr>
          <w:lang w:val="en-US"/>
        </w:rPr>
      </w:pPr>
      <w:r w:rsidRPr="00425413">
        <w:rPr>
          <w:lang w:val="en-US"/>
        </w:rPr>
        <w:t xml:space="preserve">Sokolov Alexey P., </w:t>
      </w:r>
    </w:p>
    <w:p w:rsidR="00425413" w:rsidRPr="00425413" w:rsidRDefault="00425413" w:rsidP="00425413">
      <w:pPr>
        <w:pStyle w:val="aa"/>
        <w:rPr>
          <w:lang w:val="en-US"/>
        </w:rPr>
      </w:pPr>
      <w:r w:rsidRPr="00425413">
        <w:rPr>
          <w:lang w:val="en-US"/>
        </w:rPr>
        <w:t xml:space="preserve">Doctor of Economics, Professor, Professor of the Basic Department of Innovation and Industrial Policy Management, Plekhanov Russian University of Economics, Moscow, Russia </w:t>
      </w:r>
    </w:p>
    <w:p w:rsidR="00425413" w:rsidRPr="00425413" w:rsidRDefault="00425413" w:rsidP="00425413">
      <w:pPr>
        <w:pStyle w:val="a9"/>
        <w:rPr>
          <w:lang w:val="en-US"/>
        </w:rPr>
      </w:pPr>
      <w:r w:rsidRPr="00425413">
        <w:rPr>
          <w:lang w:val="en-US"/>
        </w:rPr>
        <w:t xml:space="preserve">Maximov Maxim I., </w:t>
      </w:r>
    </w:p>
    <w:p w:rsidR="00425413" w:rsidRPr="00425413" w:rsidRDefault="00425413" w:rsidP="00425413">
      <w:pPr>
        <w:pStyle w:val="aa"/>
        <w:rPr>
          <w:lang w:val="en-US"/>
        </w:rPr>
      </w:pPr>
      <w:r w:rsidRPr="00425413">
        <w:rPr>
          <w:lang w:val="en-US"/>
        </w:rPr>
        <w:lastRenderedPageBreak/>
        <w:t xml:space="preserve">PhD in Economics, Associate Professor, Associate Professor of the Basic Department of Innovation and Industrial Policy Management, Plekhanov Russian University of Economics, Moscow, Russia </w:t>
      </w:r>
    </w:p>
    <w:p w:rsidR="00425413" w:rsidRPr="00425413" w:rsidRDefault="00425413" w:rsidP="00425413">
      <w:pPr>
        <w:pStyle w:val="a9"/>
        <w:rPr>
          <w:lang w:val="en-US"/>
        </w:rPr>
      </w:pPr>
      <w:r w:rsidRPr="00425413">
        <w:rPr>
          <w:lang w:val="en-US"/>
        </w:rPr>
        <w:t xml:space="preserve">Batsaikhan Indra, </w:t>
      </w:r>
    </w:p>
    <w:p w:rsidR="00425413" w:rsidRPr="00425413" w:rsidRDefault="00425413" w:rsidP="00425413">
      <w:pPr>
        <w:pStyle w:val="aa"/>
        <w:rPr>
          <w:lang w:val="en-US"/>
        </w:rPr>
      </w:pPr>
      <w:r w:rsidRPr="00425413">
        <w:rPr>
          <w:lang w:val="en-US"/>
        </w:rPr>
        <w:t xml:space="preserve">Lecturer at the Basic Department of Innovation and Industrial Policy Management, Plekhanov Russian University of Economics, Moscow, Russia </w:t>
      </w:r>
    </w:p>
    <w:p w:rsidR="00425413" w:rsidRPr="00425413" w:rsidRDefault="00425413" w:rsidP="00425413">
      <w:pPr>
        <w:pStyle w:val="a9"/>
        <w:rPr>
          <w:lang w:val="en-US"/>
        </w:rPr>
      </w:pPr>
      <w:r w:rsidRPr="00425413">
        <w:rPr>
          <w:lang w:val="en-US"/>
        </w:rPr>
        <w:t>Poltarykhin Andrey L.,</w:t>
      </w:r>
    </w:p>
    <w:p w:rsidR="00425413" w:rsidRPr="00425413" w:rsidRDefault="00425413" w:rsidP="00425413">
      <w:pPr>
        <w:pStyle w:val="aa"/>
        <w:rPr>
          <w:lang w:val="en-US"/>
        </w:rPr>
      </w:pPr>
      <w:r w:rsidRPr="00425413">
        <w:rPr>
          <w:lang w:val="en-US"/>
        </w:rPr>
        <w:t>Doctor of Economics, Professor, Professor of the Basic Department of Innovation and Industrial Policy Management, Plekhanov Russian University of Economics, Moscow, Russia</w:t>
      </w:r>
    </w:p>
    <w:p w:rsidR="00425413" w:rsidRPr="00425413" w:rsidRDefault="00425413" w:rsidP="00425413">
      <w:pPr>
        <w:pStyle w:val="a9"/>
        <w:rPr>
          <w:lang w:val="en-US"/>
        </w:rPr>
      </w:pPr>
      <w:r w:rsidRPr="00425413">
        <w:rPr>
          <w:lang w:val="en-US"/>
        </w:rPr>
        <w:t>Fatyanova Irina R.,</w:t>
      </w:r>
    </w:p>
    <w:p w:rsidR="00425413" w:rsidRPr="00425413" w:rsidRDefault="00425413" w:rsidP="00425413">
      <w:pPr>
        <w:pStyle w:val="aa"/>
        <w:rPr>
          <w:lang w:val="en-US"/>
        </w:rPr>
      </w:pPr>
      <w:r w:rsidRPr="00425413">
        <w:rPr>
          <w:lang w:val="en-US"/>
        </w:rPr>
        <w:t>PhD in Economics, Associate Professor, Associate Professor of the Basic Department of Innovation and Industrial Policy Management, Plekhanov Russian University of Economics, Moscow, Russia</w:t>
      </w:r>
    </w:p>
    <w:p w:rsidR="00425413" w:rsidRPr="00425413" w:rsidRDefault="00425413" w:rsidP="00425413">
      <w:pPr>
        <w:pStyle w:val="a7"/>
        <w:rPr>
          <w:lang w:val="en-US"/>
        </w:rPr>
      </w:pPr>
      <w:r w:rsidRPr="00425413">
        <w:rPr>
          <w:lang w:val="en-US"/>
        </w:rPr>
        <w:t xml:space="preserve">The article discusses the role of artificial intelligence in making managerial decisions. This topic is timely and relevant. The use of automated management systems does not exclude the threat of risk when making incorrect management decisions. The key concepts are defined, the main production risks and ways to solve them are classified. The data obtained will allow us to further form a database of solutions that will allow artificial intelligence to make the best decision with minimal risks to the organization. The article will be useful for managers of large organizations and research scientists. </w:t>
      </w:r>
    </w:p>
    <w:p w:rsidR="00425413" w:rsidRPr="00425413" w:rsidRDefault="00425413" w:rsidP="00425413">
      <w:pPr>
        <w:pStyle w:val="a7"/>
        <w:rPr>
          <w:lang w:val="en-US"/>
        </w:rPr>
      </w:pPr>
      <w:r w:rsidRPr="00425413">
        <w:rPr>
          <w:spacing w:val="43"/>
          <w:lang w:val="en-US"/>
        </w:rPr>
        <w:t>Keywords</w:t>
      </w:r>
      <w:r w:rsidRPr="00425413">
        <w:rPr>
          <w:lang w:val="en-US"/>
        </w:rPr>
        <w:t>: artificial intelligence; management; risks; factors; solutions; causes of risks.</w:t>
      </w:r>
    </w:p>
    <w:p w:rsidR="00425413" w:rsidRPr="0061767A" w:rsidRDefault="00425413" w:rsidP="00425413">
      <w:pPr>
        <w:pStyle w:val="a3"/>
        <w:rPr>
          <w:lang w:val="ru-RU"/>
        </w:rPr>
      </w:pPr>
      <w:r w:rsidRPr="0061767A">
        <w:rPr>
          <w:lang w:val="ru-RU"/>
        </w:rPr>
        <w:t>УДК 338</w:t>
      </w:r>
    </w:p>
    <w:p w:rsidR="00425413" w:rsidRPr="00425413" w:rsidRDefault="00425413" w:rsidP="00425413">
      <w:pPr>
        <w:pStyle w:val="a3"/>
        <w:rPr>
          <w:lang w:val="ru-RU"/>
        </w:rPr>
      </w:pPr>
      <w:r>
        <w:t>doi</w:t>
      </w:r>
      <w:r w:rsidRPr="00425413">
        <w:rPr>
          <w:lang w:val="ru-RU"/>
        </w:rPr>
        <w:t>: 10.47576/2949-1878.2024.66.24.002</w:t>
      </w:r>
    </w:p>
    <w:p w:rsidR="00425413" w:rsidRDefault="00425413" w:rsidP="00425413">
      <w:pPr>
        <w:pStyle w:val="a4"/>
      </w:pPr>
      <w:r>
        <w:t>Учет расчетных операции</w:t>
      </w:r>
    </w:p>
    <w:p w:rsidR="00425413" w:rsidRDefault="00425413" w:rsidP="00425413">
      <w:pPr>
        <w:pStyle w:val="a5"/>
      </w:pPr>
      <w:r>
        <w:t>Текеева Х. Э.,</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r>
        <w:t xml:space="preserve">Уртенов А. Б., </w:t>
      </w:r>
    </w:p>
    <w:p w:rsidR="00425413" w:rsidRDefault="00425413" w:rsidP="00425413">
      <w:pPr>
        <w:pStyle w:val="a6"/>
      </w:pPr>
      <w:r>
        <w:t>обучающийся третьего курса, Северо-Кавказская государственная академия, Черкесск, Россия</w:t>
      </w:r>
    </w:p>
    <w:p w:rsidR="00425413" w:rsidRDefault="00425413" w:rsidP="00425413">
      <w:pPr>
        <w:pStyle w:val="a7"/>
      </w:pPr>
      <w:r>
        <w:t>В статье анализируется учет расчетных операций. Отмечается, что бухгалтерский учет расчетных операций должен быть организован правильно, что способствует выполнению обязательств перед контрагентами, сокращению дебиторской и кредиторской задолженности, ускорению оборота средств, следовательно, и улучшению финансового состояния предприятия.</w:t>
      </w:r>
    </w:p>
    <w:p w:rsidR="00425413" w:rsidRDefault="00425413" w:rsidP="00425413">
      <w:pPr>
        <w:pStyle w:val="a7"/>
      </w:pPr>
      <w:r>
        <w:rPr>
          <w:spacing w:val="43"/>
        </w:rPr>
        <w:t>Ключевые слова:</w:t>
      </w:r>
      <w:r>
        <w:t xml:space="preserve"> анализ; контроль; учет; расчетные операции; дебиторская и кредиторская задолженность; виды расчетных операций; аспекты; методы.</w:t>
      </w:r>
    </w:p>
    <w:p w:rsidR="00425413" w:rsidRDefault="00425413" w:rsidP="00425413">
      <w:pPr>
        <w:pStyle w:val="a7"/>
      </w:pPr>
    </w:p>
    <w:p w:rsidR="00425413" w:rsidRPr="00425413" w:rsidRDefault="00425413" w:rsidP="00425413">
      <w:pPr>
        <w:pStyle w:val="a8"/>
        <w:rPr>
          <w:lang w:val="en-US"/>
        </w:rPr>
      </w:pPr>
      <w:r w:rsidRPr="00425413">
        <w:rPr>
          <w:lang w:val="en-US"/>
        </w:rPr>
        <w:t>Accounting for settlement transactions</w:t>
      </w:r>
    </w:p>
    <w:p w:rsidR="00425413" w:rsidRPr="00425413" w:rsidRDefault="00425413" w:rsidP="00425413">
      <w:pPr>
        <w:pStyle w:val="a9"/>
        <w:rPr>
          <w:lang w:val="en-US"/>
        </w:rPr>
      </w:pPr>
      <w:r w:rsidRPr="00425413">
        <w:rPr>
          <w:lang w:val="en-US"/>
        </w:rPr>
        <w:t>Tekeeva H. E.,</w:t>
      </w:r>
    </w:p>
    <w:p w:rsidR="00425413" w:rsidRPr="00425413" w:rsidRDefault="00425413" w:rsidP="00425413">
      <w:pPr>
        <w:pStyle w:val="aa"/>
        <w:rPr>
          <w:lang w:val="en-US"/>
        </w:rPr>
      </w:pPr>
      <w:r w:rsidRPr="00425413">
        <w:rPr>
          <w:lang w:val="en-US"/>
        </w:rPr>
        <w:t xml:space="preserve">Candidate of Economic Sciences, Associate Professor, Department of Accounting, Institute of Economics and Management, North Caucasus State Academy, Cherkessk, Russia </w:t>
      </w:r>
    </w:p>
    <w:p w:rsidR="00425413" w:rsidRPr="00425413" w:rsidRDefault="00425413" w:rsidP="00425413">
      <w:pPr>
        <w:pStyle w:val="a9"/>
        <w:rPr>
          <w:lang w:val="en-US"/>
        </w:rPr>
      </w:pPr>
      <w:r w:rsidRPr="00425413">
        <w:rPr>
          <w:lang w:val="en-US"/>
        </w:rPr>
        <w:t xml:space="preserve">Urtenov A. B., </w:t>
      </w:r>
    </w:p>
    <w:p w:rsidR="00425413" w:rsidRPr="00425413" w:rsidRDefault="00425413" w:rsidP="00425413">
      <w:pPr>
        <w:pStyle w:val="aa"/>
        <w:rPr>
          <w:lang w:val="en-US"/>
        </w:rPr>
      </w:pPr>
      <w:r w:rsidRPr="00425413">
        <w:rPr>
          <w:lang w:val="en-US"/>
        </w:rPr>
        <w:t>third-year student, North Caucasus State Academy, Cherkessk, Russia</w:t>
      </w:r>
    </w:p>
    <w:p w:rsidR="00425413" w:rsidRPr="00425413" w:rsidRDefault="00425413" w:rsidP="00425413">
      <w:pPr>
        <w:pStyle w:val="a7"/>
        <w:rPr>
          <w:lang w:val="en-US"/>
        </w:rPr>
      </w:pPr>
      <w:r w:rsidRPr="00425413">
        <w:rPr>
          <w:lang w:val="en-US"/>
        </w:rPr>
        <w:lastRenderedPageBreak/>
        <w:t>Accounting of settlement transactions should be organized correctly – this helps to fulfill obligations to counterparties, reduce receivables and payables, accelerate the turnover of funds, therefore, and improve the financial condition of the enterprise.</w:t>
      </w:r>
    </w:p>
    <w:p w:rsidR="00425413" w:rsidRPr="00425413" w:rsidRDefault="00425413" w:rsidP="00425413">
      <w:pPr>
        <w:pStyle w:val="a7"/>
        <w:rPr>
          <w:lang w:val="en-US"/>
        </w:rPr>
      </w:pPr>
      <w:r w:rsidRPr="00425413">
        <w:rPr>
          <w:spacing w:val="43"/>
          <w:lang w:val="en-US"/>
        </w:rPr>
        <w:t>Keywords</w:t>
      </w:r>
      <w:r w:rsidRPr="00425413">
        <w:rPr>
          <w:lang w:val="en-US"/>
        </w:rPr>
        <w:t>: analysis; control; accounting; settlement transactions; receivables and payables; types of settlement transactions; aspects; methods.</w:t>
      </w:r>
    </w:p>
    <w:p w:rsidR="00425413" w:rsidRPr="00425413" w:rsidRDefault="00425413" w:rsidP="00425413">
      <w:pPr>
        <w:pStyle w:val="a3"/>
        <w:rPr>
          <w:lang w:val="ru-RU"/>
        </w:rPr>
      </w:pPr>
      <w:r w:rsidRPr="00425413">
        <w:rPr>
          <w:lang w:val="ru-RU"/>
        </w:rPr>
        <w:t>УДК 336</w:t>
      </w:r>
    </w:p>
    <w:p w:rsidR="00425413" w:rsidRPr="00425413" w:rsidRDefault="00425413" w:rsidP="00425413">
      <w:pPr>
        <w:pStyle w:val="a3"/>
        <w:rPr>
          <w:lang w:val="ru-RU"/>
        </w:rPr>
      </w:pPr>
      <w:r>
        <w:t>doi</w:t>
      </w:r>
      <w:r w:rsidRPr="00425413">
        <w:rPr>
          <w:lang w:val="ru-RU"/>
        </w:rPr>
        <w:t>: 10.47576/2949-1878.2024.81.97.003</w:t>
      </w:r>
    </w:p>
    <w:p w:rsidR="00425413" w:rsidRDefault="00425413" w:rsidP="00425413">
      <w:pPr>
        <w:pStyle w:val="a4"/>
      </w:pPr>
      <w:r>
        <w:t>Развитие инструментария на основе бенчмаркинга в управленческом учете</w:t>
      </w:r>
    </w:p>
    <w:p w:rsidR="00425413" w:rsidRDefault="00425413" w:rsidP="00425413">
      <w:pPr>
        <w:pStyle w:val="a5"/>
      </w:pPr>
      <w:r>
        <w:t>Кузина А. Ф.,</w:t>
      </w:r>
    </w:p>
    <w:p w:rsidR="00425413" w:rsidRDefault="00425413" w:rsidP="00425413">
      <w:pPr>
        <w:pStyle w:val="a6"/>
      </w:pPr>
      <w:r>
        <w:t>кандидат экономических наук, доцент кафедры бухгалтерского учета, Кубанский государственный аграрный университет имени И. Т. Трубилина, Краснодар, Россия, AnechkaFedorovna@yandex.ru</w:t>
      </w:r>
    </w:p>
    <w:p w:rsidR="00425413" w:rsidRDefault="00425413" w:rsidP="00425413">
      <w:pPr>
        <w:pStyle w:val="a5"/>
      </w:pPr>
      <w:r>
        <w:t>Аблезова Е. А.,</w:t>
      </w:r>
    </w:p>
    <w:p w:rsidR="00425413" w:rsidRDefault="00425413" w:rsidP="00425413">
      <w:pPr>
        <w:pStyle w:val="a6"/>
      </w:pPr>
      <w:r>
        <w:t xml:space="preserve">студент, Кубанский государственный аграрный университет имени </w:t>
      </w:r>
      <w:r>
        <w:br/>
        <w:t>И. Т. Трубилина, Краснодар, Россия, elizabeth.ablezova@mail.ru</w:t>
      </w:r>
    </w:p>
    <w:p w:rsidR="00425413" w:rsidRDefault="00425413" w:rsidP="00425413">
      <w:pPr>
        <w:pStyle w:val="a5"/>
      </w:pPr>
      <w:r>
        <w:t>Огибенина А. А.,</w:t>
      </w:r>
    </w:p>
    <w:p w:rsidR="00425413" w:rsidRDefault="00425413" w:rsidP="00425413">
      <w:pPr>
        <w:pStyle w:val="a6"/>
      </w:pPr>
      <w:r>
        <w:t xml:space="preserve">студент, Кубанский государственный аграрный университет имени </w:t>
      </w:r>
      <w:r>
        <w:br/>
        <w:t>И. Т. Трубилина, Краснодар, Россия, ogibenina2003@mail.ru</w:t>
      </w:r>
    </w:p>
    <w:p w:rsidR="00425413" w:rsidRDefault="00425413" w:rsidP="00425413">
      <w:pPr>
        <w:pStyle w:val="a7"/>
      </w:pPr>
      <w:r>
        <w:t>В статье рассматривается концепция бенчмаркинга как ключевой инструмент в управленческом учете коммерческих организаций. Подробно анализируются методы и подходы к сравнительному оцениванию эффективности бизнес-процессов, ключевых показателей и стратегий. Подчеркивается значимость бенчмаркинга в контексте повышения конкурентоспособности, оптимизации ресурсов и формирования комплексного подхода к управлению. Исследуется связь между анализом лучших практик и принятием обоснованных управленческих решений. Результаты работы могут быть полезны как для практических менеджеров, так и для ученых, занимающихся вопросами управления и экономической эффективности. Также даны рекомендации по реализации процесса бенчмаркинга в организациях, стремящихся к постоянному совершенствованию и инновациям.</w:t>
      </w:r>
    </w:p>
    <w:p w:rsidR="00425413" w:rsidRDefault="00425413" w:rsidP="00425413">
      <w:pPr>
        <w:pStyle w:val="a7"/>
      </w:pPr>
      <w:r>
        <w:rPr>
          <w:spacing w:val="43"/>
        </w:rPr>
        <w:t>Ключевые слова</w:t>
      </w:r>
      <w:r>
        <w:t>: анализ; конкурентоспособность; бенчмаркинг; бизнес; управленческий учет; конкурентные преимущества.</w:t>
      </w:r>
    </w:p>
    <w:p w:rsidR="00425413" w:rsidRPr="00425413" w:rsidRDefault="00425413" w:rsidP="00425413">
      <w:pPr>
        <w:pStyle w:val="a8"/>
        <w:rPr>
          <w:lang w:val="en-US"/>
        </w:rPr>
      </w:pPr>
      <w:r w:rsidRPr="00425413">
        <w:rPr>
          <w:lang w:val="en-US"/>
        </w:rPr>
        <w:t>Development of benchmarking-based tools in management accounting</w:t>
      </w:r>
    </w:p>
    <w:p w:rsidR="00425413" w:rsidRPr="00425413" w:rsidRDefault="00425413" w:rsidP="00425413">
      <w:pPr>
        <w:pStyle w:val="a9"/>
        <w:rPr>
          <w:lang w:val="en-US"/>
        </w:rPr>
      </w:pPr>
      <w:r w:rsidRPr="00425413">
        <w:rPr>
          <w:lang w:val="en-US"/>
        </w:rPr>
        <w:t xml:space="preserve">Kuzina A. F., </w:t>
      </w:r>
    </w:p>
    <w:p w:rsidR="00425413" w:rsidRPr="00425413" w:rsidRDefault="00425413" w:rsidP="00425413">
      <w:pPr>
        <w:pStyle w:val="aa"/>
        <w:rPr>
          <w:lang w:val="en-US"/>
        </w:rPr>
      </w:pPr>
      <w:r w:rsidRPr="00425413">
        <w:rPr>
          <w:lang w:val="en-US"/>
        </w:rPr>
        <w:t xml:space="preserve">Candidate of Economic Sciences, Associate Professor of Accounting Department, Kuban State Agrarian University named after I. T. Trubilin, Krasnodar, Russia, AnechkaFedorovna@yandex.ru </w:t>
      </w:r>
    </w:p>
    <w:p w:rsidR="00425413" w:rsidRPr="00425413" w:rsidRDefault="00425413" w:rsidP="00425413">
      <w:pPr>
        <w:pStyle w:val="a9"/>
        <w:rPr>
          <w:lang w:val="en-US"/>
        </w:rPr>
      </w:pPr>
      <w:r w:rsidRPr="00425413">
        <w:rPr>
          <w:lang w:val="en-US"/>
        </w:rPr>
        <w:t xml:space="preserve">Ablyazova E. A., </w:t>
      </w:r>
    </w:p>
    <w:p w:rsidR="00425413" w:rsidRPr="00425413" w:rsidRDefault="00425413" w:rsidP="00425413">
      <w:pPr>
        <w:pStyle w:val="aa"/>
        <w:rPr>
          <w:lang w:val="en-US"/>
        </w:rPr>
      </w:pPr>
      <w:r w:rsidRPr="00425413">
        <w:rPr>
          <w:lang w:val="en-US"/>
        </w:rPr>
        <w:t xml:space="preserve">student, Kuban State Agrarian University named after I. T. Trubilin, Krasnodar, Russia, elizabeth.ablezova@mail.ru </w:t>
      </w:r>
    </w:p>
    <w:p w:rsidR="00425413" w:rsidRPr="00425413" w:rsidRDefault="00425413" w:rsidP="00425413">
      <w:pPr>
        <w:pStyle w:val="a9"/>
        <w:rPr>
          <w:lang w:val="en-US"/>
        </w:rPr>
      </w:pPr>
      <w:r w:rsidRPr="00425413">
        <w:rPr>
          <w:lang w:val="en-US"/>
        </w:rPr>
        <w:t xml:space="preserve">Ogibenina A. A., </w:t>
      </w:r>
    </w:p>
    <w:p w:rsidR="00425413" w:rsidRPr="00425413" w:rsidRDefault="00425413" w:rsidP="00425413">
      <w:pPr>
        <w:pStyle w:val="aa"/>
        <w:rPr>
          <w:lang w:val="en-US"/>
        </w:rPr>
      </w:pPr>
      <w:r w:rsidRPr="00425413">
        <w:rPr>
          <w:lang w:val="en-US"/>
        </w:rPr>
        <w:t>student, Kuban State Agrarian University named after I. T. Trubilin, Krasnodar, Russia, ogibenina2003@mail.ru</w:t>
      </w:r>
    </w:p>
    <w:p w:rsidR="00425413" w:rsidRPr="00425413" w:rsidRDefault="00425413" w:rsidP="00425413">
      <w:pPr>
        <w:pStyle w:val="a7"/>
        <w:rPr>
          <w:lang w:val="en-US"/>
        </w:rPr>
      </w:pPr>
      <w:r w:rsidRPr="00425413">
        <w:rPr>
          <w:lang w:val="en-US"/>
        </w:rPr>
        <w:t xml:space="preserve">The article discusses the concept of benchmarking as a key tool in the management accounting of commercial organizations. Methods and approaches to comparative evaluation of the effectiveness of business processes, key indicators and strategies are analyzed in detail. The authors emphasize the importance of benchmarking in the context of increasing competitiveness, optimizing resources and developing an integrated management approach. The relationship between the analysis of best practices and the adoption of sound management decisions is </w:t>
      </w:r>
      <w:r w:rsidRPr="00425413">
        <w:rPr>
          <w:lang w:val="en-US"/>
        </w:rPr>
        <w:lastRenderedPageBreak/>
        <w:t>investigated. The results of the work can be useful both for practical managers and for scientists dealing with management and economic efficiency. The article also provides recommendations for the implementation of the benchmarking process in organizations seeking continuous improvement and innovation.</w:t>
      </w:r>
    </w:p>
    <w:p w:rsidR="00425413" w:rsidRPr="00425413" w:rsidRDefault="00425413" w:rsidP="00425413">
      <w:pPr>
        <w:pStyle w:val="a7"/>
        <w:rPr>
          <w:lang w:val="en-US"/>
        </w:rPr>
      </w:pPr>
      <w:r w:rsidRPr="00425413">
        <w:rPr>
          <w:spacing w:val="43"/>
          <w:lang w:val="en-US"/>
        </w:rPr>
        <w:t>Keywords</w:t>
      </w:r>
      <w:r w:rsidRPr="00425413">
        <w:rPr>
          <w:lang w:val="en-US"/>
        </w:rPr>
        <w:t>: analysis; competitiveness; benchmarking; business; management accounting; competitive advantages.</w:t>
      </w:r>
    </w:p>
    <w:p w:rsidR="00425413" w:rsidRPr="00425413" w:rsidRDefault="00425413" w:rsidP="00425413">
      <w:pPr>
        <w:pStyle w:val="a3"/>
        <w:rPr>
          <w:lang w:val="ru-RU"/>
        </w:rPr>
      </w:pPr>
      <w:r w:rsidRPr="00425413">
        <w:rPr>
          <w:lang w:val="ru-RU"/>
        </w:rPr>
        <w:t>УДК 330</w:t>
      </w:r>
    </w:p>
    <w:p w:rsidR="00425413" w:rsidRPr="00425413" w:rsidRDefault="00425413" w:rsidP="00425413">
      <w:pPr>
        <w:pStyle w:val="a3"/>
        <w:rPr>
          <w:lang w:val="ru-RU"/>
        </w:rPr>
      </w:pPr>
      <w:r>
        <w:t>doi</w:t>
      </w:r>
      <w:r w:rsidRPr="00425413">
        <w:rPr>
          <w:lang w:val="ru-RU"/>
        </w:rPr>
        <w:t>: 10.47576/2949-1878.2024.73.76.004</w:t>
      </w:r>
    </w:p>
    <w:p w:rsidR="00425413" w:rsidRDefault="00425413" w:rsidP="00425413">
      <w:pPr>
        <w:pStyle w:val="a4"/>
      </w:pPr>
      <w:r>
        <w:t xml:space="preserve">Нематериальные активы: </w:t>
      </w:r>
      <w:r>
        <w:br/>
        <w:t>сущность, виды и отчетность</w:t>
      </w:r>
    </w:p>
    <w:p w:rsidR="00425413" w:rsidRDefault="00425413" w:rsidP="00425413">
      <w:pPr>
        <w:pStyle w:val="a5"/>
      </w:pPr>
      <w:r>
        <w:t>Лайпанова Зулифия Мудалиповна,</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r>
        <w:t xml:space="preserve">Байрамкулова М. А., </w:t>
      </w:r>
    </w:p>
    <w:p w:rsidR="00425413" w:rsidRDefault="00425413" w:rsidP="00425413">
      <w:pPr>
        <w:pStyle w:val="a6"/>
      </w:pPr>
      <w:r>
        <w:t>студент Института экономики и управления, Северо-Кавказская государственная академия, Черкесск, Россия</w:t>
      </w:r>
    </w:p>
    <w:p w:rsidR="00425413" w:rsidRDefault="00425413" w:rsidP="00425413">
      <w:pPr>
        <w:pStyle w:val="a7"/>
      </w:pPr>
      <w:r>
        <w:t>В современном мире, где информация и знания становятся основными двигателями экономического роста, нематериальные активы занимают все более важное место в финансовой отчетности и управлении организациями. Нематериальные активы представляют собой ресурсы, не имеющие физической формы, но обладающие значительной ценностью и способные приносить экономическую выгоду в будущем. К ним относятся такие элементы, как патенты, товарные знаки, авторские права, лицензии, деловая репутация и др. В условиях глобализации и цифровизации экономики осознание значимости нематериальных активов становится ключевым фактором для успешного функционирования бизнеса.</w:t>
      </w:r>
    </w:p>
    <w:p w:rsidR="00425413" w:rsidRDefault="00425413" w:rsidP="00425413">
      <w:pPr>
        <w:pStyle w:val="a7"/>
      </w:pPr>
      <w:r>
        <w:rPr>
          <w:spacing w:val="43"/>
        </w:rPr>
        <w:t>Ключевые слова</w:t>
      </w:r>
      <w:r>
        <w:t xml:space="preserve">: нематериальные активы; сущность; виды; отчетность; управления риском. </w:t>
      </w:r>
    </w:p>
    <w:p w:rsidR="00425413" w:rsidRDefault="00425413" w:rsidP="00425413">
      <w:pPr>
        <w:pStyle w:val="a7"/>
      </w:pPr>
    </w:p>
    <w:p w:rsidR="00425413" w:rsidRPr="00425413" w:rsidRDefault="00425413" w:rsidP="00425413">
      <w:pPr>
        <w:pStyle w:val="a8"/>
        <w:rPr>
          <w:lang w:val="en-US"/>
        </w:rPr>
      </w:pPr>
      <w:r w:rsidRPr="00425413">
        <w:rPr>
          <w:lang w:val="en-US"/>
        </w:rPr>
        <w:t>Intangible assets: nature, types and reporting</w:t>
      </w:r>
    </w:p>
    <w:p w:rsidR="00425413" w:rsidRPr="00425413" w:rsidRDefault="00425413" w:rsidP="00425413">
      <w:pPr>
        <w:pStyle w:val="a9"/>
        <w:rPr>
          <w:lang w:val="en-US"/>
        </w:rPr>
      </w:pPr>
      <w:r w:rsidRPr="00425413">
        <w:rPr>
          <w:lang w:val="en-US"/>
        </w:rPr>
        <w:t>Laipanova Zulfiya M.,</w:t>
      </w:r>
    </w:p>
    <w:p w:rsidR="00425413" w:rsidRPr="00425413" w:rsidRDefault="00425413" w:rsidP="00425413">
      <w:pPr>
        <w:pStyle w:val="aa"/>
        <w:rPr>
          <w:lang w:val="en-US"/>
        </w:rPr>
      </w:pPr>
      <w:r w:rsidRPr="00425413">
        <w:rPr>
          <w:lang w:val="en-US"/>
        </w:rPr>
        <w:t xml:space="preserve">PhD in Economics, Associate Professor, Department of Accounting, Institute of Economics and Management, North Caucasus State Academy, Cherkessk, Russia </w:t>
      </w:r>
    </w:p>
    <w:p w:rsidR="00425413" w:rsidRPr="00425413" w:rsidRDefault="00425413" w:rsidP="00425413">
      <w:pPr>
        <w:pStyle w:val="a9"/>
        <w:rPr>
          <w:lang w:val="en-US"/>
        </w:rPr>
      </w:pPr>
      <w:r w:rsidRPr="00425413">
        <w:rPr>
          <w:lang w:val="en-US"/>
        </w:rPr>
        <w:t xml:space="preserve">Bayramkulova M. A., </w:t>
      </w:r>
    </w:p>
    <w:p w:rsidR="00425413" w:rsidRPr="00425413" w:rsidRDefault="00425413" w:rsidP="00425413">
      <w:pPr>
        <w:pStyle w:val="aa"/>
        <w:rPr>
          <w:lang w:val="en-US"/>
        </w:rPr>
      </w:pPr>
      <w:r w:rsidRPr="00425413">
        <w:rPr>
          <w:lang w:val="en-US"/>
        </w:rPr>
        <w:t>Student of Institute of Economics and Management, North Caucasus State Academy, Cherkessk, Russia</w:t>
      </w:r>
    </w:p>
    <w:p w:rsidR="00425413" w:rsidRPr="00425413" w:rsidRDefault="00425413" w:rsidP="00425413">
      <w:pPr>
        <w:pStyle w:val="a7"/>
        <w:rPr>
          <w:lang w:val="en-US"/>
        </w:rPr>
      </w:pPr>
      <w:r w:rsidRPr="00425413">
        <w:rPr>
          <w:lang w:val="en-US"/>
        </w:rPr>
        <w:t>In today’s world, where information and knowledge are becoming the main engines of economic growth, intangible assets are taking an increasingly important place in financial reporting and management of organizations. Intangible assets are resources that do not have a physical form, but have significant value and can bring economic benefits in the future. These include elements such as patents, trademarks, copyrights, licenses, business reputation, and many others. In the context of globalization and digitalization of the economy, awareness of the importance of intangible assets is becoming a key factor for the successful functioning of a business.</w:t>
      </w:r>
    </w:p>
    <w:p w:rsidR="00425413" w:rsidRPr="00425413" w:rsidRDefault="00425413" w:rsidP="00425413">
      <w:pPr>
        <w:pStyle w:val="a7"/>
        <w:rPr>
          <w:lang w:val="en-US"/>
        </w:rPr>
      </w:pPr>
      <w:r w:rsidRPr="00425413">
        <w:rPr>
          <w:spacing w:val="43"/>
          <w:lang w:val="en-US"/>
        </w:rPr>
        <w:t>Keywords</w:t>
      </w:r>
      <w:r w:rsidRPr="00425413">
        <w:rPr>
          <w:lang w:val="en-US"/>
        </w:rPr>
        <w:t>: intangible assets; nature; types; reporting; risk management.</w:t>
      </w:r>
    </w:p>
    <w:p w:rsidR="00425413" w:rsidRPr="0061767A" w:rsidRDefault="00425413" w:rsidP="00425413">
      <w:pPr>
        <w:pStyle w:val="a3"/>
        <w:rPr>
          <w:lang w:val="ru-RU"/>
        </w:rPr>
      </w:pPr>
      <w:r w:rsidRPr="0061767A">
        <w:rPr>
          <w:lang w:val="ru-RU"/>
        </w:rPr>
        <w:t>УДК 338</w:t>
      </w:r>
    </w:p>
    <w:p w:rsidR="00425413" w:rsidRPr="0061767A" w:rsidRDefault="00425413" w:rsidP="00425413">
      <w:pPr>
        <w:pStyle w:val="a3"/>
        <w:rPr>
          <w:lang w:val="ru-RU"/>
        </w:rPr>
      </w:pPr>
      <w:r>
        <w:t>doi</w:t>
      </w:r>
      <w:r w:rsidRPr="0061767A">
        <w:rPr>
          <w:lang w:val="ru-RU"/>
        </w:rPr>
        <w:t>: 10.47576/2949-1878.2024.29.48.005</w:t>
      </w:r>
    </w:p>
    <w:p w:rsidR="00425413" w:rsidRDefault="00425413" w:rsidP="00425413">
      <w:pPr>
        <w:pStyle w:val="a4"/>
      </w:pPr>
      <w:r>
        <w:t>Предпосылки возникновения информационной революции</w:t>
      </w:r>
    </w:p>
    <w:p w:rsidR="00425413" w:rsidRDefault="00425413" w:rsidP="00425413">
      <w:pPr>
        <w:pStyle w:val="a5"/>
      </w:pPr>
      <w:r>
        <w:t>Текеева Х. Э.,</w:t>
      </w:r>
    </w:p>
    <w:p w:rsidR="00425413" w:rsidRDefault="00425413" w:rsidP="00425413">
      <w:pPr>
        <w:pStyle w:val="a6"/>
      </w:pPr>
      <w:r>
        <w:lastRenderedPageBreak/>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r>
        <w:t xml:space="preserve">Динаев А. А.,  </w:t>
      </w:r>
    </w:p>
    <w:p w:rsidR="00425413" w:rsidRDefault="00425413" w:rsidP="00425413">
      <w:pPr>
        <w:pStyle w:val="a6"/>
      </w:pPr>
      <w:r>
        <w:t>студент 4 курса, Северо-Кавказская государственная академия, Черкесск, Россия</w:t>
      </w:r>
    </w:p>
    <w:p w:rsidR="00425413" w:rsidRDefault="00425413" w:rsidP="00425413">
      <w:pPr>
        <w:pStyle w:val="a7"/>
      </w:pPr>
      <w:r>
        <w:t xml:space="preserve">В статье рассмотрены этапы развития цифровой экономики. Выделено, что изначально развивались ИКТ и интернет, технические средства, затем сетевое сообщество. Сделан акцент на том, что благодаря техническим средствам появилась возможность сетевого общения, а значит, появилось новое поле для ведения бизнеса, которое отличается легкостью и скоростью доступа к непосредственному потребителю. </w:t>
      </w:r>
    </w:p>
    <w:p w:rsidR="00425413" w:rsidRDefault="00425413" w:rsidP="00425413">
      <w:pPr>
        <w:pStyle w:val="a7"/>
      </w:pPr>
      <w:r>
        <w:rPr>
          <w:spacing w:val="43"/>
        </w:rPr>
        <w:t>Ключевые слова</w:t>
      </w:r>
      <w:r>
        <w:t>: цифровая экономика; этапы развития цифровой экономики; концепций цифровой экономики; цифровые технологии; информационные ресурсы.</w:t>
      </w:r>
    </w:p>
    <w:p w:rsidR="00425413" w:rsidRDefault="00425413" w:rsidP="00425413">
      <w:pPr>
        <w:pStyle w:val="a7"/>
      </w:pPr>
    </w:p>
    <w:p w:rsidR="00425413" w:rsidRPr="00425413" w:rsidRDefault="00425413" w:rsidP="00425413">
      <w:pPr>
        <w:pStyle w:val="a8"/>
        <w:rPr>
          <w:lang w:val="en-US"/>
        </w:rPr>
      </w:pPr>
      <w:r w:rsidRPr="00425413">
        <w:rPr>
          <w:lang w:val="en-US"/>
        </w:rPr>
        <w:t xml:space="preserve">Prerequisites for the emergence of the information revolution </w:t>
      </w:r>
    </w:p>
    <w:p w:rsidR="00425413" w:rsidRPr="00425413" w:rsidRDefault="00425413" w:rsidP="00425413">
      <w:pPr>
        <w:pStyle w:val="a9"/>
        <w:rPr>
          <w:lang w:val="en-US"/>
        </w:rPr>
      </w:pPr>
      <w:r w:rsidRPr="00425413">
        <w:rPr>
          <w:lang w:val="en-US"/>
        </w:rPr>
        <w:t>Tekeeva H. E.,</w:t>
      </w:r>
    </w:p>
    <w:p w:rsidR="00425413" w:rsidRPr="00425413" w:rsidRDefault="00425413" w:rsidP="00425413">
      <w:pPr>
        <w:pStyle w:val="aa"/>
        <w:rPr>
          <w:lang w:val="en-US"/>
        </w:rPr>
      </w:pPr>
      <w:r w:rsidRPr="00425413">
        <w:rPr>
          <w:lang w:val="en-US"/>
        </w:rPr>
        <w:t xml:space="preserve">Candidate of Economic Sciences, Associate Professor, Department of Accounting, Institute of Economics and Management, North Caucasus State Academy, Cherkessk, Russia </w:t>
      </w:r>
    </w:p>
    <w:p w:rsidR="00425413" w:rsidRPr="00425413" w:rsidRDefault="00425413" w:rsidP="00425413">
      <w:pPr>
        <w:pStyle w:val="a9"/>
        <w:rPr>
          <w:lang w:val="en-US"/>
        </w:rPr>
      </w:pPr>
      <w:r w:rsidRPr="00425413">
        <w:rPr>
          <w:lang w:val="en-US"/>
        </w:rPr>
        <w:t xml:space="preserve">Dinaev </w:t>
      </w:r>
      <w:r>
        <w:t>А</w:t>
      </w:r>
      <w:r w:rsidRPr="00425413">
        <w:rPr>
          <w:lang w:val="en-US"/>
        </w:rPr>
        <w:t>.</w:t>
      </w:r>
      <w:r>
        <w:t>А</w:t>
      </w:r>
      <w:r w:rsidRPr="00425413">
        <w:rPr>
          <w:lang w:val="en-US"/>
        </w:rPr>
        <w:t xml:space="preserve">.,  </w:t>
      </w:r>
    </w:p>
    <w:p w:rsidR="00425413" w:rsidRPr="00425413" w:rsidRDefault="00425413" w:rsidP="00425413">
      <w:pPr>
        <w:pStyle w:val="aa"/>
        <w:rPr>
          <w:lang w:val="en-US"/>
        </w:rPr>
      </w:pPr>
      <w:r w:rsidRPr="00425413">
        <w:rPr>
          <w:lang w:val="en-US"/>
        </w:rPr>
        <w:t xml:space="preserve">student 4 </w:t>
      </w:r>
      <w:r>
        <w:t>курса</w:t>
      </w:r>
      <w:r w:rsidRPr="00425413">
        <w:rPr>
          <w:lang w:val="en-US"/>
        </w:rPr>
        <w:t>, North Caucasus State Academy, Cherkessk, Russia</w:t>
      </w:r>
    </w:p>
    <w:p w:rsidR="00425413" w:rsidRPr="00425413" w:rsidRDefault="00425413" w:rsidP="00425413">
      <w:pPr>
        <w:pStyle w:val="a7"/>
        <w:rPr>
          <w:lang w:val="en-US"/>
        </w:rPr>
      </w:pPr>
      <w:r w:rsidRPr="00425413">
        <w:rPr>
          <w:lang w:val="en-US"/>
        </w:rPr>
        <w:t>The article examines the stages of development of the digital economy, in which it was highlighted that ICT and the Internet, technical means were initially developed. Then they highlight the development of the network community, emphasize that thanks to technical means, the possibility of network communication has appeared, which means that a new field for doing business has appeared, which is distinguished by the ease and speed of access to the direct consumer.</w:t>
      </w:r>
    </w:p>
    <w:p w:rsidR="00425413" w:rsidRPr="00425413" w:rsidRDefault="00425413" w:rsidP="00425413">
      <w:pPr>
        <w:pStyle w:val="a7"/>
        <w:rPr>
          <w:lang w:val="en-US"/>
        </w:rPr>
      </w:pPr>
      <w:r w:rsidRPr="00425413">
        <w:rPr>
          <w:spacing w:val="43"/>
          <w:lang w:val="en-US"/>
        </w:rPr>
        <w:t>Keywords</w:t>
      </w:r>
      <w:r w:rsidRPr="00425413">
        <w:rPr>
          <w:lang w:val="en-US"/>
        </w:rPr>
        <w:t>: Digital economy; stages of development of digital economy; concepts of digital economy; digital technologies; information resources.</w:t>
      </w:r>
    </w:p>
    <w:p w:rsidR="00425413" w:rsidRPr="00425413" w:rsidRDefault="00425413" w:rsidP="00425413">
      <w:pPr>
        <w:pStyle w:val="a3"/>
        <w:rPr>
          <w:lang w:val="ru-RU"/>
        </w:rPr>
      </w:pPr>
      <w:r w:rsidRPr="00425413">
        <w:rPr>
          <w:lang w:val="ru-RU"/>
        </w:rPr>
        <w:t>УДК 336</w:t>
      </w:r>
    </w:p>
    <w:p w:rsidR="00425413" w:rsidRPr="00425413" w:rsidRDefault="00425413" w:rsidP="00425413">
      <w:pPr>
        <w:pStyle w:val="a3"/>
        <w:rPr>
          <w:lang w:val="ru-RU"/>
        </w:rPr>
      </w:pPr>
      <w:r>
        <w:t>doi</w:t>
      </w:r>
      <w:r w:rsidRPr="00425413">
        <w:rPr>
          <w:lang w:val="ru-RU"/>
        </w:rPr>
        <w:t>: 10.47576/2949-1878.2024.30.80.006</w:t>
      </w:r>
    </w:p>
    <w:p w:rsidR="00425413" w:rsidRDefault="00425413" w:rsidP="00425413">
      <w:pPr>
        <w:pStyle w:val="a4"/>
      </w:pPr>
      <w:r>
        <w:t xml:space="preserve">Особенности консолидированного баланса </w:t>
      </w:r>
      <w:r>
        <w:br/>
        <w:t>и отчета о финансовых результатах</w:t>
      </w:r>
    </w:p>
    <w:p w:rsidR="00425413" w:rsidRDefault="00425413" w:rsidP="00425413">
      <w:pPr>
        <w:pStyle w:val="a5"/>
      </w:pPr>
      <w:r>
        <w:t>Лайпанова Зулифия Мудалиповна,</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r>
        <w:t xml:space="preserve">Байрамкулова М. А., </w:t>
      </w:r>
    </w:p>
    <w:p w:rsidR="00425413" w:rsidRDefault="00425413" w:rsidP="00425413">
      <w:pPr>
        <w:pStyle w:val="a6"/>
      </w:pPr>
      <w:r>
        <w:t>студент Института экономики и управления, Северо-Кавказская государственная академия, Черкесск, Россия</w:t>
      </w:r>
    </w:p>
    <w:p w:rsidR="00425413" w:rsidRDefault="00425413" w:rsidP="00425413">
      <w:pPr>
        <w:pStyle w:val="a7"/>
      </w:pPr>
      <w:r>
        <w:t xml:space="preserve">В условиях глобализации экономики и интеграции финансовых рынков все большее значение приобретает качественная и прозрачная финансовая отчетность. Консолидированная финансовая отчетность, представляющая собой совокупность отчетов группы компаний, занимает особое место в этой системе, так как позволяет пользователям информации получить более полное и достоверное представление о финансовом состоянии и результатах деятельности группы. Консолидированный баланс и отчет о финансовых результатах являются ключевыми элементами такой отчетности, поскольку отражают не только финансовые показатели отдельных компаний, но и их взаимодействие в рамках группы. Консолидированный баланс демонстрирует активы, обязательства и собственный капитал группы в целом, что позволяет оценить ее финансовую устойчивость и ликвидность. Он формируется на основе индивидуальных балансов всех компаний, входящих в группу, с учетом необходимых корректировок, связанных с устранением внутригрупповых операций и </w:t>
      </w:r>
      <w:r>
        <w:lastRenderedPageBreak/>
        <w:t>взаимных обязательств. Это делает консолидированный баланс более информативным для инвесторов, кредиторов и других заинтересованных сторон, которые стремятся понять, как группа управляет своими ресурсами и какие риски она несет.</w:t>
      </w:r>
    </w:p>
    <w:p w:rsidR="00425413" w:rsidRDefault="00425413" w:rsidP="00425413">
      <w:pPr>
        <w:pStyle w:val="a7"/>
      </w:pPr>
      <w:r>
        <w:rPr>
          <w:spacing w:val="43"/>
        </w:rPr>
        <w:t>Ключевые слова</w:t>
      </w:r>
      <w:r>
        <w:t>: консолидированный баланс; риск; финансовый отчет; финансовый результат; глобализация; экономика; МСФО.</w:t>
      </w:r>
    </w:p>
    <w:p w:rsidR="00425413" w:rsidRDefault="00425413" w:rsidP="00425413">
      <w:pPr>
        <w:pStyle w:val="a7"/>
      </w:pPr>
    </w:p>
    <w:p w:rsidR="00425413" w:rsidRPr="00425413" w:rsidRDefault="00425413" w:rsidP="00425413">
      <w:pPr>
        <w:pStyle w:val="a8"/>
        <w:rPr>
          <w:lang w:val="en-US"/>
        </w:rPr>
      </w:pPr>
      <w:r w:rsidRPr="00425413">
        <w:rPr>
          <w:lang w:val="en-US"/>
        </w:rPr>
        <w:t xml:space="preserve">Features of the consolidated balance sheet and statement of financial results </w:t>
      </w:r>
    </w:p>
    <w:p w:rsidR="00425413" w:rsidRPr="00425413" w:rsidRDefault="00425413" w:rsidP="00425413">
      <w:pPr>
        <w:pStyle w:val="a9"/>
        <w:rPr>
          <w:lang w:val="en-US"/>
        </w:rPr>
      </w:pPr>
      <w:r w:rsidRPr="00425413">
        <w:rPr>
          <w:lang w:val="en-US"/>
        </w:rPr>
        <w:t>Laipanova Zulfiya M.,</w:t>
      </w:r>
    </w:p>
    <w:p w:rsidR="00425413" w:rsidRPr="00425413" w:rsidRDefault="00425413" w:rsidP="00425413">
      <w:pPr>
        <w:pStyle w:val="aa"/>
        <w:rPr>
          <w:lang w:val="en-US"/>
        </w:rPr>
      </w:pPr>
      <w:r w:rsidRPr="00425413">
        <w:rPr>
          <w:lang w:val="en-US"/>
        </w:rPr>
        <w:t xml:space="preserve">PhD in Economics, Associate Professor, Department of Accounting, Institute of Economics and Management, North Caucasus State Academy, Cherkessk, Russia </w:t>
      </w:r>
    </w:p>
    <w:p w:rsidR="00425413" w:rsidRPr="00425413" w:rsidRDefault="00425413" w:rsidP="00425413">
      <w:pPr>
        <w:pStyle w:val="a9"/>
        <w:rPr>
          <w:lang w:val="en-US"/>
        </w:rPr>
      </w:pPr>
      <w:r w:rsidRPr="00425413">
        <w:rPr>
          <w:lang w:val="en-US"/>
        </w:rPr>
        <w:t xml:space="preserve">Bayramkulova M. A., </w:t>
      </w:r>
    </w:p>
    <w:p w:rsidR="00425413" w:rsidRPr="00425413" w:rsidRDefault="00425413" w:rsidP="00425413">
      <w:pPr>
        <w:pStyle w:val="aa"/>
        <w:rPr>
          <w:lang w:val="en-US"/>
        </w:rPr>
      </w:pPr>
      <w:r w:rsidRPr="00425413">
        <w:rPr>
          <w:lang w:val="en-US"/>
        </w:rPr>
        <w:t>Student of Institute of Economics and Management, North Caucasus State Academy, Cherkessk, Russia</w:t>
      </w:r>
    </w:p>
    <w:p w:rsidR="00425413" w:rsidRPr="00425413" w:rsidRDefault="00425413" w:rsidP="00425413">
      <w:pPr>
        <w:pStyle w:val="a7"/>
        <w:rPr>
          <w:lang w:val="en-US"/>
        </w:rPr>
      </w:pPr>
      <w:r w:rsidRPr="00425413">
        <w:rPr>
          <w:lang w:val="en-US"/>
        </w:rPr>
        <w:t>In the context of the globalization of the economy and the integration of financial markets, high-quality and transparent financial reporting is becoming increasingly important. Consolidated financial statements, which are a set of reports of a group of companies, occupy a special place in this system, as it allows users of information to get a more complete and reliable picture of the financial condition and results of the group’s activities. The consolidated balance sheet and the statement of financial results are key elements of such reporting, as they reflect not only the financial performance of individual companies, but also their interaction within the group. The consolidated balance sheet shows the assets, liabilities and equity of the group as a whole, which makes it possible to assess its financial stability and liquidity. It is formed on the basis of the individual balance sheets of all companies in the group, taking into account the necessary adjustments related to the elimination of intra-group transactions and mutual obligations. This makes the consolidated balance sheet more informative for investors, creditors and other stakeholders who seek to understand how the group manages its resources and what risks it carries.</w:t>
      </w:r>
    </w:p>
    <w:p w:rsidR="00425413" w:rsidRPr="00425413" w:rsidRDefault="00425413" w:rsidP="00425413">
      <w:pPr>
        <w:pStyle w:val="a7"/>
        <w:rPr>
          <w:lang w:val="en-US"/>
        </w:rPr>
      </w:pPr>
      <w:r w:rsidRPr="00425413">
        <w:rPr>
          <w:spacing w:val="43"/>
          <w:lang w:val="en-US"/>
        </w:rPr>
        <w:t>Keywords</w:t>
      </w:r>
      <w:r w:rsidRPr="00425413">
        <w:rPr>
          <w:lang w:val="en-US"/>
        </w:rPr>
        <w:t>: consolidated balance sheet; risk; financial report; financial result; globalization; economics, IFRS.</w:t>
      </w:r>
    </w:p>
    <w:p w:rsidR="00425413" w:rsidRPr="00425413" w:rsidRDefault="00425413" w:rsidP="00425413">
      <w:pPr>
        <w:pStyle w:val="a3"/>
        <w:rPr>
          <w:lang w:val="ru-RU"/>
        </w:rPr>
      </w:pPr>
      <w:r w:rsidRPr="00425413">
        <w:rPr>
          <w:lang w:val="ru-RU"/>
        </w:rPr>
        <w:t>УДК 338.48</w:t>
      </w:r>
    </w:p>
    <w:p w:rsidR="00425413" w:rsidRPr="00425413" w:rsidRDefault="00425413" w:rsidP="00425413">
      <w:pPr>
        <w:pStyle w:val="a3"/>
        <w:rPr>
          <w:lang w:val="ru-RU"/>
        </w:rPr>
      </w:pPr>
      <w:r>
        <w:t>doi</w:t>
      </w:r>
      <w:r w:rsidRPr="00425413">
        <w:rPr>
          <w:lang w:val="ru-RU"/>
        </w:rPr>
        <w:t>: 10.47576/2949-1878.2024.68.95.007</w:t>
      </w:r>
    </w:p>
    <w:p w:rsidR="00425413" w:rsidRDefault="00425413" w:rsidP="00425413">
      <w:pPr>
        <w:pStyle w:val="a4"/>
      </w:pPr>
      <w:r>
        <w:t>Развитие агроэкотуризма в Кабардино-Балкарской Республике</w:t>
      </w:r>
    </w:p>
    <w:p w:rsidR="00425413" w:rsidRDefault="00425413" w:rsidP="00425413">
      <w:pPr>
        <w:pStyle w:val="a5"/>
      </w:pPr>
      <w:r>
        <w:t>Хачев Мухадин Мухарбиевич,</w:t>
      </w:r>
    </w:p>
    <w:p w:rsidR="00425413" w:rsidRDefault="00425413" w:rsidP="00425413">
      <w:pPr>
        <w:pStyle w:val="a6"/>
      </w:pPr>
      <w:r>
        <w:t>доктор физико-математических наук, профессор, профессор кафедры высшей математики и информатики, Кабардино-Балкарский государственный аграрный университет имени В. М. Кокова, Нальчик, Россия</w:t>
      </w:r>
    </w:p>
    <w:p w:rsidR="00425413" w:rsidRDefault="00425413" w:rsidP="00425413">
      <w:pPr>
        <w:pStyle w:val="a5"/>
      </w:pPr>
      <w:r>
        <w:t>Коков Николай Султанович,</w:t>
      </w:r>
    </w:p>
    <w:p w:rsidR="00425413" w:rsidRDefault="00425413" w:rsidP="00425413">
      <w:pPr>
        <w:pStyle w:val="a6"/>
      </w:pPr>
      <w:r>
        <w:t>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Кокова, Нальчик, Россия</w:t>
      </w:r>
    </w:p>
    <w:p w:rsidR="00425413" w:rsidRDefault="00425413" w:rsidP="00425413">
      <w:pPr>
        <w:pStyle w:val="a5"/>
      </w:pPr>
      <w:r>
        <w:t>Кокова Светлана Фатаховна,</w:t>
      </w:r>
    </w:p>
    <w:p w:rsidR="00425413" w:rsidRDefault="00425413" w:rsidP="00425413">
      <w:pPr>
        <w:pStyle w:val="a6"/>
      </w:pPr>
      <w:r>
        <w:t>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Кокова, Нальчик, Россия</w:t>
      </w:r>
    </w:p>
    <w:p w:rsidR="00425413" w:rsidRDefault="00425413" w:rsidP="00425413">
      <w:pPr>
        <w:pStyle w:val="a7"/>
      </w:pPr>
      <w:r>
        <w:t xml:space="preserve">Статья посвящена анализу развития агроэкотуризма в Кабардино-Балкарской Республике. Целью работы является выявление потенциала региона для развития агроэкотуризма, а также анализ существующих проблем и ограничений, препятствующих его успешному внедрению. </w:t>
      </w:r>
    </w:p>
    <w:p w:rsidR="00425413" w:rsidRDefault="00425413" w:rsidP="00425413">
      <w:pPr>
        <w:pStyle w:val="a7"/>
      </w:pPr>
      <w:r>
        <w:rPr>
          <w:spacing w:val="43"/>
        </w:rPr>
        <w:t>Ключевые слова:</w:t>
      </w:r>
      <w:r>
        <w:t xml:space="preserve"> агроэкотуризм; сельский туризм; туристическая инфраструктура; устойчивое развитие; экологический туризм; государственная поддержка.</w:t>
      </w:r>
    </w:p>
    <w:p w:rsidR="00425413" w:rsidRDefault="00425413" w:rsidP="00425413">
      <w:pPr>
        <w:pStyle w:val="a7"/>
      </w:pPr>
    </w:p>
    <w:p w:rsidR="00425413" w:rsidRPr="00425413" w:rsidRDefault="00425413" w:rsidP="00425413">
      <w:pPr>
        <w:pStyle w:val="a8"/>
        <w:rPr>
          <w:lang w:val="en-US"/>
        </w:rPr>
      </w:pPr>
      <w:r w:rsidRPr="00425413">
        <w:rPr>
          <w:lang w:val="en-US"/>
        </w:rPr>
        <w:lastRenderedPageBreak/>
        <w:t>Development of agroecotourism in the Kabardino-Balkar Republic</w:t>
      </w:r>
    </w:p>
    <w:p w:rsidR="00425413" w:rsidRPr="00425413" w:rsidRDefault="00425413" w:rsidP="00425413">
      <w:pPr>
        <w:pStyle w:val="a9"/>
        <w:rPr>
          <w:lang w:val="en-US"/>
        </w:rPr>
      </w:pPr>
      <w:r w:rsidRPr="00425413">
        <w:rPr>
          <w:lang w:val="en-US"/>
        </w:rPr>
        <w:t>Khachev Mukhadin M.,</w:t>
      </w:r>
    </w:p>
    <w:p w:rsidR="00425413" w:rsidRPr="00425413" w:rsidRDefault="00425413" w:rsidP="00425413">
      <w:pPr>
        <w:pStyle w:val="aa"/>
        <w:rPr>
          <w:lang w:val="en-US"/>
        </w:rPr>
      </w:pPr>
      <w:r w:rsidRPr="00425413">
        <w:rPr>
          <w:lang w:val="en-US"/>
        </w:rPr>
        <w:t xml:space="preserve">Doctor of Physical and Mathematical Sciences, Professor, Professor of the Department of Higher Mathematics and Computer Science, Kabardino-Balkarian State Agrarian University named after V. M. Kokov, Nalchik, Russia </w:t>
      </w:r>
    </w:p>
    <w:p w:rsidR="00425413" w:rsidRPr="00425413" w:rsidRDefault="00425413" w:rsidP="00425413">
      <w:pPr>
        <w:pStyle w:val="a9"/>
        <w:rPr>
          <w:lang w:val="en-US"/>
        </w:rPr>
      </w:pPr>
      <w:r w:rsidRPr="00425413">
        <w:rPr>
          <w:lang w:val="en-US"/>
        </w:rPr>
        <w:t>Kokov Nikolay S.,</w:t>
      </w:r>
    </w:p>
    <w:p w:rsidR="00425413" w:rsidRPr="00425413" w:rsidRDefault="00425413" w:rsidP="00425413">
      <w:pPr>
        <w:pStyle w:val="aa"/>
        <w:rPr>
          <w:lang w:val="en-US"/>
        </w:rPr>
      </w:pPr>
      <w:r w:rsidRPr="00425413">
        <w:rPr>
          <w:lang w:val="en-US"/>
        </w:rPr>
        <w:t xml:space="preserve">Candidate of Economic Sciences, Associate Professor, Associate Professor of the Department of Higher Mathematics and Computer Science, Kabardino-Balkarian State Agrarian University named after V. M. Kokov, Nalchik, Russia </w:t>
      </w:r>
    </w:p>
    <w:p w:rsidR="00425413" w:rsidRPr="00425413" w:rsidRDefault="00425413" w:rsidP="00425413">
      <w:pPr>
        <w:pStyle w:val="a9"/>
        <w:rPr>
          <w:lang w:val="en-US"/>
        </w:rPr>
      </w:pPr>
      <w:r w:rsidRPr="00425413">
        <w:rPr>
          <w:lang w:val="en-US"/>
        </w:rPr>
        <w:t>Kokova Svetlana F.,</w:t>
      </w:r>
    </w:p>
    <w:p w:rsidR="00425413" w:rsidRPr="00425413" w:rsidRDefault="00425413" w:rsidP="00425413">
      <w:pPr>
        <w:pStyle w:val="aa"/>
        <w:rPr>
          <w:lang w:val="en-US"/>
        </w:rPr>
      </w:pPr>
      <w:r w:rsidRPr="00425413">
        <w:rPr>
          <w:lang w:val="en-US"/>
        </w:rPr>
        <w:t>Candidate of Economic Sciences, Associate Professor, Associate Professor of the Department of Higher Mathematics and Computer Science, Kabardino-Balkarian State Agrarian University named after V. M. Kokov, Nalchik, Russia</w:t>
      </w:r>
    </w:p>
    <w:p w:rsidR="00425413" w:rsidRPr="00425413" w:rsidRDefault="00425413" w:rsidP="00425413">
      <w:pPr>
        <w:pStyle w:val="a7"/>
        <w:rPr>
          <w:lang w:val="en-US"/>
        </w:rPr>
      </w:pPr>
      <w:r w:rsidRPr="00425413">
        <w:rPr>
          <w:lang w:val="en-US"/>
        </w:rPr>
        <w:t>The article is devoted to the analysis of the development of agroecotourism in the Kabardino-Balkarian Republic (KBR). The purpose of the work is to identify the potential of the region for the development of agroecotourism, as well as the analysis of existing problems and limitations that hinder its successful implementation.</w:t>
      </w:r>
    </w:p>
    <w:p w:rsidR="00425413" w:rsidRPr="00425413" w:rsidRDefault="00425413" w:rsidP="00425413">
      <w:pPr>
        <w:pStyle w:val="a7"/>
        <w:rPr>
          <w:lang w:val="en-US"/>
        </w:rPr>
      </w:pPr>
      <w:r w:rsidRPr="00425413">
        <w:rPr>
          <w:spacing w:val="43"/>
          <w:lang w:val="en-US"/>
        </w:rPr>
        <w:t>Keywords</w:t>
      </w:r>
      <w:r w:rsidRPr="00425413">
        <w:rPr>
          <w:lang w:val="en-US"/>
        </w:rPr>
        <w:t>: agroecotourism; rural tourism; tourism infrastructure; sustainable development; ecological tourism; state support.</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rPr>
        <w:t>УДК 332:004</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lang w:val="en-US"/>
        </w:rPr>
        <w:t>doi</w:t>
      </w:r>
      <w:r w:rsidRPr="0061767A">
        <w:rPr>
          <w:rFonts w:ascii="Arial" w:hAnsi="Arial" w:cs="Arial"/>
          <w:b/>
          <w:bCs/>
          <w:color w:val="000000"/>
          <w:sz w:val="28"/>
          <w:szCs w:val="28"/>
        </w:rPr>
        <w:t>: 10.47576/2949-1878.2024.90.38.008</w:t>
      </w: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61767A">
        <w:rPr>
          <w:rFonts w:ascii="Arial" w:hAnsi="Arial" w:cs="Arial"/>
          <w:b/>
          <w:bCs/>
          <w:caps/>
          <w:color w:val="000000"/>
          <w:sz w:val="30"/>
          <w:szCs w:val="30"/>
        </w:rPr>
        <w:t>Цифровое преображение муниципального управления на примере города Краснодара: проблемы и перспективы</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Дегтярев Богдан Николаевич,</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 xml:space="preserve">студент, Кубанский государственный аграрный университет имени </w:t>
      </w:r>
      <w:r w:rsidRPr="0061767A">
        <w:rPr>
          <w:rFonts w:ascii="Arial" w:hAnsi="Arial" w:cs="Arial"/>
          <w:i/>
          <w:iCs/>
          <w:color w:val="000000"/>
        </w:rPr>
        <w:br/>
        <w:t>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Ширманов Леон Владиславович,</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 xml:space="preserve">студент, Кубанский государственный аграрный университет имени </w:t>
      </w:r>
      <w:r w:rsidRPr="0061767A">
        <w:rPr>
          <w:rFonts w:ascii="Arial" w:hAnsi="Arial" w:cs="Arial"/>
          <w:i/>
          <w:iCs/>
          <w:color w:val="000000"/>
        </w:rPr>
        <w:br/>
        <w:t>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Мирончук Вадим А??????????,</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натольевич,</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z w:val="20"/>
          <w:szCs w:val="20"/>
        </w:rPr>
        <w:t>В статье анализируется настоящее развитие муниципального управления Российской Федерации под влиянием глобальной цифровизации. Проанализированы статистические данные по современному уровню влияния цифровых технологий на управленческую деятельность муниципалитетов на примере города Краснодара. Проведен анализ тенденций развития цифровых технологий и их влияния на управление муниципалитетами Российской Федерации. Определен ряд негативных аспектов, негативно влияющих на все процессы управленческой деятельности муниципальных образований в рамках анализируемого государства. С целью совершенствования процесса цифровизации муниципального управления выделен ряд практических рекомендаций.</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pacing w:val="43"/>
          <w:sz w:val="20"/>
          <w:szCs w:val="20"/>
        </w:rPr>
        <w:t>Ключевые слова</w:t>
      </w:r>
      <w:r w:rsidRPr="0061767A">
        <w:rPr>
          <w:rFonts w:ascii="Arial" w:hAnsi="Arial" w:cs="Arial"/>
          <w:color w:val="000000"/>
          <w:sz w:val="20"/>
          <w:szCs w:val="20"/>
        </w:rPr>
        <w:t>: муниципальное управление; муниципальное развитие; цифровизация управления; современные технологии; цифровые технологии.</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61767A">
        <w:rPr>
          <w:rFonts w:ascii="Arial" w:hAnsi="Arial" w:cs="Arial"/>
          <w:b/>
          <w:bCs/>
          <w:caps/>
          <w:color w:val="000000"/>
          <w:sz w:val="30"/>
          <w:szCs w:val="30"/>
          <w:lang w:val="en-US"/>
        </w:rPr>
        <w:lastRenderedPageBreak/>
        <w:t xml:space="preserve">Digital transformation of municipal governance on the example of the city of </w:t>
      </w:r>
      <w:r w:rsidRPr="0061767A">
        <w:rPr>
          <w:rFonts w:ascii="Arial" w:hAnsi="Arial" w:cs="Arial"/>
          <w:b/>
          <w:bCs/>
          <w:caps/>
          <w:color w:val="000000"/>
          <w:sz w:val="30"/>
          <w:szCs w:val="30"/>
        </w:rPr>
        <w:t>К</w:t>
      </w:r>
      <w:r w:rsidRPr="0061767A">
        <w:rPr>
          <w:rFonts w:ascii="Arial" w:hAnsi="Arial" w:cs="Arial"/>
          <w:b/>
          <w:bCs/>
          <w:caps/>
          <w:color w:val="000000"/>
          <w:sz w:val="30"/>
          <w:szCs w:val="30"/>
          <w:lang w:val="en-US"/>
        </w:rPr>
        <w:t>rasnodar: problems and prospects</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Degtyarev Bogdan N.,</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student, Kuban State Agrarian University named after I. T. Trubilin, Krasnodar, Russia</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Shirmanov Leon V.,</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student, Kuban State Agrarian University named after I. T. Trubilin, Krasnodar, Russia</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Mironchuk Vadim A.,</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Candidate of Economic Sciences, Associate Professor, Associate Professor of the Department of Economic Cybernetics, Kuban State Agrarian University named after I. T. Trubilin, Krasnodar, Russia</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z w:val="20"/>
          <w:szCs w:val="20"/>
          <w:lang w:val="en-US"/>
        </w:rPr>
        <w:t>This article analyzes the current development of municipal governance in the Russian Federation under the influence of global digitalization. Statistical data on the current level of influence of digital technologies on the management activities of municipalities are analyzed using the example of the city of Krasnodar. Potential further trends in the influence of digital technology development on the management of municipalities in the Russian Federation are identified and analyzed. A number of negative aspects that negatively affect all processes of management activities of municipalities within the analyzed state are identified. In order to improve the process of digitalization of municipal governance in the Russian Federation, a number of practical recommendations are identified.</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pacing w:val="43"/>
          <w:sz w:val="20"/>
          <w:szCs w:val="20"/>
          <w:lang w:val="en-US"/>
        </w:rPr>
        <w:t>Keywords</w:t>
      </w:r>
      <w:r w:rsidRPr="0061767A">
        <w:rPr>
          <w:rFonts w:ascii="Arial" w:hAnsi="Arial" w:cs="Arial"/>
          <w:color w:val="000000"/>
          <w:sz w:val="20"/>
          <w:szCs w:val="20"/>
          <w:lang w:val="en-US"/>
        </w:rPr>
        <w:t>: Municipal management; municipal development; digitalization of management; modern technologies; digital technologies.</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rPr>
        <w:t>УДК 336</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lang w:val="en-US"/>
        </w:rPr>
        <w:t>doi</w:t>
      </w:r>
      <w:r w:rsidRPr="0061767A">
        <w:rPr>
          <w:rFonts w:ascii="Arial" w:hAnsi="Arial" w:cs="Arial"/>
          <w:b/>
          <w:bCs/>
          <w:color w:val="000000"/>
          <w:sz w:val="28"/>
          <w:szCs w:val="28"/>
        </w:rPr>
        <w:t>: 10.47576/2949-1878.2024.69.56.009</w:t>
      </w: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61767A">
        <w:rPr>
          <w:rFonts w:ascii="Arial" w:hAnsi="Arial" w:cs="Arial"/>
          <w:b/>
          <w:bCs/>
          <w:caps/>
          <w:color w:val="000000"/>
          <w:sz w:val="30"/>
          <w:szCs w:val="30"/>
        </w:rPr>
        <w:t>Математическое моделирование в оптимизации бюджетного планирования муниципалитетов</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 xml:space="preserve">Савченко Мария Михайловна,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 xml:space="preserve">Сергеева Ксения Сергеевна,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 xml:space="preserve">Лытнев Николай Николаевич,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старший преподаватель кафедры компьютерных технологий и систем,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z w:val="20"/>
          <w:szCs w:val="20"/>
        </w:rPr>
        <w:t xml:space="preserve">Исследование посвящено применению математического моделирования в оптимизации бюджетного планирования муниципалитетов. Дается анализ применения таких математических моделей, как линейное и динамическое программирование с целью повышения эффективности управления бюджетными ресурсами. Выделяются аспекты бюджетного планирования, включая необходимость учета факторов риска, прогнозирование доходов и расходов, а также минимизацию бюджетных дефицитов. Представлены методы математического моделирования, включая построение математических моделей с учетом параметров доходов, расходов и бюджетного баланса. Модели содержат ограничения, обеспечивающие реалистичность расчетов и возможность их применения в условиях нестабильности. Основные выводы исследования демонстрируют, что математическое моделирование позволяет улучшить прозрачность и точность бюджетного процесса, способствуя разработке долгосрочных стратегий, адаптированных к внутренним и внешним вызовам.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pacing w:val="43"/>
          <w:sz w:val="20"/>
          <w:szCs w:val="20"/>
        </w:rPr>
        <w:t>Ключевые слова:</w:t>
      </w:r>
      <w:r w:rsidRPr="0061767A">
        <w:rPr>
          <w:rFonts w:ascii="Arial" w:hAnsi="Arial" w:cs="Arial"/>
          <w:color w:val="000000"/>
          <w:sz w:val="20"/>
          <w:szCs w:val="20"/>
        </w:rPr>
        <w:t xml:space="preserve"> математическое моделирование; оптимизация бюджетного планирования; муниципалитеты; линейное программирование.</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61767A">
        <w:rPr>
          <w:rFonts w:ascii="Arial" w:hAnsi="Arial" w:cs="Arial"/>
          <w:b/>
          <w:bCs/>
          <w:caps/>
          <w:color w:val="000000"/>
          <w:sz w:val="30"/>
          <w:szCs w:val="30"/>
          <w:lang w:val="en-US"/>
        </w:rPr>
        <w:lastRenderedPageBreak/>
        <w:t xml:space="preserve">Mathematical modeling in optimization of budget planning of municipalities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 xml:space="preserve">Savchenko Maria M.,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Student of the Faculty of Management, Kuban State Agrarian University named after I. T. Trubilin, Krasnodar, Russia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 xml:space="preserve">Sergeeva Ksenia S.,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Student of the Faculty of Management, Kuban State Agrarian University named after I. T. Trubilin, Krasnodar, Russia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r w:rsidRPr="0061767A">
        <w:rPr>
          <w:rFonts w:ascii="Arial" w:hAnsi="Arial" w:cs="Arial"/>
          <w:b/>
          <w:bCs/>
          <w:color w:val="000000"/>
          <w:lang w:val="en-US"/>
        </w:rPr>
        <w:t xml:space="preserve">Lytnev Nikolay N.,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Senior Lecturer at the Department of Computer Technologies and Systems, Kuban State Agrarian University named after I. T. Trubilin, Krasnodar, Russia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z w:val="20"/>
          <w:szCs w:val="20"/>
          <w:lang w:val="en-US"/>
        </w:rPr>
        <w:t xml:space="preserve">The study is devoted to the application of mathematical modeling in optimizing the budget planning of municipalities. The analysis of the application of mathematical models such as linear and dynamic programming in order to improve the efficiency of budget resource management is given. Aspects of budget planning are highlighted, including the need to take into account risk factors, forecasting income and expenses, as well as minimizing budget deficits. Mathematical modeling methods are presented, including the construction of mathematical models taking into account the parameters of income, expenses and budget balance. The models contain limitations that ensure the realism of calculations and the possibility of their application in conditions of instability. The main conclusions of the study demonstrate that mathematical modeling can improve the transparency and accuracy of the budget process, contributing to the development of long-term strategies adapted to internal and external challenges.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pacing w:val="43"/>
          <w:sz w:val="20"/>
          <w:szCs w:val="20"/>
          <w:lang w:val="en-US"/>
        </w:rPr>
        <w:t>Keywords</w:t>
      </w:r>
      <w:r w:rsidRPr="0061767A">
        <w:rPr>
          <w:rFonts w:ascii="Arial" w:hAnsi="Arial" w:cs="Arial"/>
          <w:color w:val="000000"/>
          <w:sz w:val="20"/>
          <w:szCs w:val="20"/>
          <w:lang w:val="en-US"/>
        </w:rPr>
        <w:t>: mathematical modeling; optimization of budget planning; municipalities; linear programming.</w:t>
      </w:r>
    </w:p>
    <w:p w:rsidR="00AA203D" w:rsidRPr="00AA203D" w:rsidRDefault="00AA203D" w:rsidP="00AA203D">
      <w:pPr>
        <w:autoSpaceDE w:val="0"/>
        <w:autoSpaceDN w:val="0"/>
        <w:adjustRightInd w:val="0"/>
        <w:spacing w:after="227" w:line="288" w:lineRule="auto"/>
        <w:textAlignment w:val="center"/>
        <w:rPr>
          <w:rFonts w:ascii="Arial" w:hAnsi="Arial" w:cs="Arial"/>
          <w:b/>
          <w:bCs/>
          <w:color w:val="000000"/>
          <w:sz w:val="28"/>
          <w:szCs w:val="28"/>
        </w:rPr>
      </w:pPr>
      <w:r w:rsidRPr="00AA203D">
        <w:rPr>
          <w:rFonts w:ascii="Arial" w:hAnsi="Arial" w:cs="Arial"/>
          <w:b/>
          <w:bCs/>
          <w:color w:val="000000"/>
          <w:sz w:val="28"/>
          <w:szCs w:val="28"/>
        </w:rPr>
        <w:t>УДК 332</w:t>
      </w:r>
    </w:p>
    <w:p w:rsidR="00AA203D" w:rsidRPr="00AA203D" w:rsidRDefault="00AA203D" w:rsidP="00AA203D">
      <w:pPr>
        <w:autoSpaceDE w:val="0"/>
        <w:autoSpaceDN w:val="0"/>
        <w:adjustRightInd w:val="0"/>
        <w:spacing w:after="227" w:line="288" w:lineRule="auto"/>
        <w:textAlignment w:val="center"/>
        <w:rPr>
          <w:rFonts w:ascii="Arial" w:hAnsi="Arial" w:cs="Arial"/>
          <w:b/>
          <w:bCs/>
          <w:color w:val="000000"/>
          <w:sz w:val="28"/>
          <w:szCs w:val="28"/>
        </w:rPr>
      </w:pPr>
      <w:r w:rsidRPr="00AA203D">
        <w:rPr>
          <w:rFonts w:ascii="Arial" w:hAnsi="Arial" w:cs="Arial"/>
          <w:b/>
          <w:bCs/>
          <w:color w:val="000000"/>
          <w:sz w:val="28"/>
          <w:szCs w:val="28"/>
          <w:lang w:val="en-US"/>
        </w:rPr>
        <w:t>doi</w:t>
      </w:r>
      <w:r w:rsidRPr="00AA203D">
        <w:rPr>
          <w:rFonts w:ascii="Arial" w:hAnsi="Arial" w:cs="Arial"/>
          <w:b/>
          <w:bCs/>
          <w:color w:val="000000"/>
          <w:sz w:val="28"/>
          <w:szCs w:val="28"/>
        </w:rPr>
        <w:t>: 10.47576/2949-1878.2024.13.98.010</w:t>
      </w:r>
    </w:p>
    <w:p w:rsidR="00AA203D" w:rsidRPr="00AA203D" w:rsidRDefault="00AA203D" w:rsidP="00AA203D">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AA203D">
        <w:rPr>
          <w:rFonts w:ascii="Arial" w:hAnsi="Arial" w:cs="Arial"/>
          <w:b/>
          <w:bCs/>
          <w:caps/>
          <w:color w:val="000000"/>
          <w:sz w:val="30"/>
          <w:szCs w:val="30"/>
        </w:rPr>
        <w:t xml:space="preserve">Современные тенденции цифровизации государственного управления </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r w:rsidRPr="00AA203D">
        <w:rPr>
          <w:rFonts w:ascii="Arial" w:hAnsi="Arial" w:cs="Arial"/>
          <w:b/>
          <w:bCs/>
          <w:color w:val="000000"/>
        </w:rPr>
        <w:t>Хламцов Игорь Игоревич,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студент,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r w:rsidRPr="00AA203D">
        <w:rPr>
          <w:rFonts w:ascii="Arial" w:hAnsi="Arial" w:cs="Arial"/>
          <w:b/>
          <w:bCs/>
          <w:color w:val="000000"/>
        </w:rPr>
        <w:t>Михеев Артем Сергеевич,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студент,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r w:rsidRPr="00AA203D">
        <w:rPr>
          <w:rFonts w:ascii="Arial" w:hAnsi="Arial" w:cs="Arial"/>
          <w:b/>
          <w:bCs/>
          <w:color w:val="000000"/>
        </w:rPr>
        <w:t>Кириченко Артем Олегович,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203D">
        <w:rPr>
          <w:rFonts w:ascii="Arial" w:hAnsi="Arial" w:cs="Arial"/>
          <w:color w:val="000000"/>
          <w:sz w:val="20"/>
          <w:szCs w:val="20"/>
        </w:rPr>
        <w:t>В статье проанализированы аспекты влияния современных технологий на анализируемую сферу управления с выделением статистических данных по каждому из них. Представлены дальнейшие тенденции развития государственного управления под устойчивым влиянием цифровых технологий. Выделен ряд негативных аспектов, возникающих в процессе внедрения современных технологий в анализируемую сферу, создающих риски, способные как замедлить процесс интегрирования, так и парализовать всю работу органов государственного управления. С целью устранения негативных аспектов, а также общего совершенствования цифровизации управленческой деятельности органов государственной власти выделен ряд практических рекомендаций.</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203D">
        <w:rPr>
          <w:rFonts w:ascii="Arial" w:hAnsi="Arial" w:cs="Arial"/>
          <w:color w:val="000000"/>
          <w:spacing w:val="43"/>
          <w:sz w:val="20"/>
          <w:szCs w:val="20"/>
        </w:rPr>
        <w:t>Ключевые слова:</w:t>
      </w:r>
      <w:r w:rsidRPr="00AA203D">
        <w:rPr>
          <w:rFonts w:ascii="Arial" w:hAnsi="Arial" w:cs="Arial"/>
          <w:color w:val="000000"/>
          <w:sz w:val="20"/>
          <w:szCs w:val="20"/>
        </w:rPr>
        <w:t xml:space="preserve"> управление; государственное управление; современные технологии; цифровые технологии; цифровизация.</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p>
    <w:p w:rsidR="00AA203D" w:rsidRPr="00AA203D" w:rsidRDefault="00AA203D" w:rsidP="00AA203D">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AA203D">
        <w:rPr>
          <w:rFonts w:ascii="Arial" w:hAnsi="Arial" w:cs="Arial"/>
          <w:b/>
          <w:bCs/>
          <w:caps/>
          <w:color w:val="000000"/>
          <w:sz w:val="30"/>
          <w:szCs w:val="30"/>
          <w:lang w:val="en-US"/>
        </w:rPr>
        <w:lastRenderedPageBreak/>
        <w:t>Contemporary trends in digitalization of public administration</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r w:rsidRPr="00AA203D">
        <w:rPr>
          <w:rFonts w:ascii="Arial" w:hAnsi="Arial" w:cs="Arial"/>
          <w:b/>
          <w:bCs/>
          <w:color w:val="000000"/>
          <w:lang w:val="en-US"/>
        </w:rPr>
        <w:t>Khlamtsov Igor I.,</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r w:rsidRPr="00AA203D">
        <w:rPr>
          <w:rFonts w:ascii="Arial" w:hAnsi="Arial" w:cs="Arial"/>
          <w:i/>
          <w:iCs/>
          <w:color w:val="000000"/>
          <w:lang w:val="en-US"/>
        </w:rPr>
        <w:t xml:space="preserve">student, Kuban State Agrarian University named after I. T. Trubilin, Krasnodar, Russia </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r w:rsidRPr="00AA203D">
        <w:rPr>
          <w:rFonts w:ascii="Arial" w:hAnsi="Arial" w:cs="Arial"/>
          <w:b/>
          <w:bCs/>
          <w:color w:val="000000"/>
          <w:lang w:val="en-US"/>
        </w:rPr>
        <w:t>Mikheev Artyom S.,</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r w:rsidRPr="00AA203D">
        <w:rPr>
          <w:rFonts w:ascii="Arial" w:hAnsi="Arial" w:cs="Arial"/>
          <w:i/>
          <w:iCs/>
          <w:color w:val="000000"/>
          <w:lang w:val="en-US"/>
        </w:rPr>
        <w:t>student, Kuban State Agrarian University named after I. T. Trubilin, Krasnodar, Russia</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r w:rsidRPr="00AA203D">
        <w:rPr>
          <w:rFonts w:ascii="Arial" w:hAnsi="Arial" w:cs="Arial"/>
          <w:b/>
          <w:bCs/>
          <w:color w:val="000000"/>
          <w:lang w:val="en-US"/>
        </w:rPr>
        <w:t xml:space="preserve">Kirichenko Artyom O., </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r w:rsidRPr="00AA203D">
        <w:rPr>
          <w:rFonts w:ascii="Arial" w:hAnsi="Arial" w:cs="Arial"/>
          <w:i/>
          <w:iCs/>
          <w:color w:val="000000"/>
          <w:lang w:val="en-US"/>
        </w:rPr>
        <w:t>PhD in Economics, Associate Professor, Associate Professor of the Department of Economic Cybernetics, Kuban State Agrarian University named after I. T. Trubilin, Krasnodar, Russia</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203D">
        <w:rPr>
          <w:rFonts w:ascii="Arial" w:hAnsi="Arial" w:cs="Arial"/>
          <w:color w:val="000000"/>
          <w:sz w:val="20"/>
          <w:szCs w:val="20"/>
          <w:lang w:val="en-US"/>
        </w:rPr>
        <w:t>The article is about the development of public administration in the Russian Federation under the influence of global digitalization and automation. The current aspects of the influence of modern technologies on the analyzed sphere of management are analyzed with the allocation of statistical data for each of them. Further, potential trends in the development of public administration under the stable influence of digital technologies are presented. A number of negative aspects arising in the process of introducing modern technologies into the analyzed sphere are highlighted, creating a number of risks that can both slow down the integration process and paralyze the entire work of public administration bodies. In order to eliminate the negative aspects, as well as the general improvement of the digitalization of the management activities of public authorities, a number of practical recommendations are highlighted.</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203D">
        <w:rPr>
          <w:rFonts w:ascii="Arial" w:hAnsi="Arial" w:cs="Arial"/>
          <w:color w:val="000000"/>
          <w:spacing w:val="43"/>
          <w:sz w:val="20"/>
          <w:szCs w:val="20"/>
          <w:lang w:val="en-US"/>
        </w:rPr>
        <w:t>Keywords</w:t>
      </w:r>
      <w:r w:rsidRPr="00AA203D">
        <w:rPr>
          <w:rFonts w:ascii="Arial" w:hAnsi="Arial" w:cs="Arial"/>
          <w:color w:val="000000"/>
          <w:sz w:val="20"/>
          <w:szCs w:val="20"/>
          <w:lang w:val="en-US"/>
        </w:rPr>
        <w:t>: Management; public administration; modern technologies; digital technologies; digitalization.</w:t>
      </w:r>
    </w:p>
    <w:p w:rsidR="001C5D95" w:rsidRPr="001C5D95" w:rsidRDefault="001C5D95" w:rsidP="001C5D95">
      <w:pPr>
        <w:pStyle w:val="a7"/>
        <w:rPr>
          <w:lang w:val="en-US"/>
        </w:rPr>
      </w:pPr>
    </w:p>
    <w:p w:rsidR="001C5D95" w:rsidRPr="001C5D95" w:rsidRDefault="001C5D95" w:rsidP="001C5D95">
      <w:pPr>
        <w:pStyle w:val="a3"/>
        <w:rPr>
          <w:lang w:val="ru-RU"/>
        </w:rPr>
      </w:pPr>
      <w:r w:rsidRPr="001C5D95">
        <w:rPr>
          <w:lang w:val="ru-RU"/>
        </w:rPr>
        <w:t>УДК 338.43</w:t>
      </w:r>
    </w:p>
    <w:p w:rsidR="001C5D95" w:rsidRPr="001C5D95" w:rsidRDefault="001C5D95" w:rsidP="001C5D95">
      <w:pPr>
        <w:pStyle w:val="a3"/>
        <w:rPr>
          <w:lang w:val="ru-RU"/>
        </w:rPr>
      </w:pPr>
      <w:r>
        <w:t>doi</w:t>
      </w:r>
      <w:r w:rsidRPr="001C5D95">
        <w:rPr>
          <w:lang w:val="ru-RU"/>
        </w:rPr>
        <w:t>: 10.47576/2949-1878.2024.23.17.011</w:t>
      </w:r>
    </w:p>
    <w:p w:rsidR="001C5D95" w:rsidRDefault="001C5D95" w:rsidP="001C5D95">
      <w:pPr>
        <w:pStyle w:val="a4"/>
      </w:pPr>
      <w:r>
        <w:t>Терминологическая основа устойчивого развития сельских территорий</w:t>
      </w:r>
    </w:p>
    <w:p w:rsidR="001C5D95" w:rsidRDefault="001C5D95" w:rsidP="001C5D95">
      <w:pPr>
        <w:pStyle w:val="a5"/>
      </w:pPr>
      <w:r>
        <w:t>Чеботарева Елена Николаевна,</w:t>
      </w:r>
    </w:p>
    <w:p w:rsidR="001C5D95" w:rsidRDefault="001C5D95" w:rsidP="001C5D95">
      <w:pPr>
        <w:pStyle w:val="a6"/>
      </w:pPr>
      <w:r>
        <w:t xml:space="preserve">кандидат экономических наук, доцент кафедры экономической теории и экономической безопасности, Луганский государственный аграрный университет имени К. Е. Ворошилова, Луганск, ЛНР, Россия </w:t>
      </w:r>
    </w:p>
    <w:p w:rsidR="001C5D95" w:rsidRDefault="001C5D95" w:rsidP="001C5D95">
      <w:pPr>
        <w:pStyle w:val="a7"/>
      </w:pPr>
      <w:r>
        <w:t>В статье проанализирован терминологический аппарат устойчивого развития сельских территорий, который играет ключевую роль в формировании концептуальных подходов, стратегий и практик, направленных на сбалансированное социальное, экономическое и экологическое развитие сельских сообществ. Рассмотрены основные аспекты устойчивого развития: социальная, экономическая и экологическая устойчивость. Описываются уникальные особенности сельских территорий – географическая специфичность и экономическая деятельность, требующие специализированного подхода к разработке политики. Выделены современные тенденции, включая цифровизацию, экологизацию, адаптацию к изменениям климата и социальную инклюзивность. Отмечена необходимость междисциплинарного подхода и адаптации терминологии к локальным и глобальным условиям. Исследование подчеркивает значимость создания методологической базы для эффективного управления процессами, направленными на долгосрочное улучшение качества жизни и устойчивость сельских территорий.</w:t>
      </w:r>
    </w:p>
    <w:p w:rsidR="001C5D95" w:rsidRDefault="001C5D95" w:rsidP="001C5D95">
      <w:pPr>
        <w:pStyle w:val="a7"/>
      </w:pPr>
      <w:r>
        <w:rPr>
          <w:spacing w:val="43"/>
        </w:rPr>
        <w:t>Ключевые слова:</w:t>
      </w:r>
      <w:r>
        <w:t xml:space="preserve"> терминологический аппарат; особенности терминологии; социально-экономическое развитие; сельские территории; устойчивое развитие; сельское хозяйство.</w:t>
      </w:r>
    </w:p>
    <w:p w:rsidR="001C5D95" w:rsidRDefault="001C5D95" w:rsidP="001C5D95">
      <w:pPr>
        <w:pStyle w:val="a7"/>
      </w:pPr>
    </w:p>
    <w:p w:rsidR="001C5D95" w:rsidRPr="001C5D95" w:rsidRDefault="001C5D95" w:rsidP="001C5D95">
      <w:pPr>
        <w:pStyle w:val="a8"/>
        <w:rPr>
          <w:lang w:val="en-US"/>
        </w:rPr>
      </w:pPr>
      <w:r w:rsidRPr="001C5D95">
        <w:rPr>
          <w:lang w:val="en-US"/>
        </w:rPr>
        <w:t>The terminological basis of sustainable rural development</w:t>
      </w:r>
    </w:p>
    <w:p w:rsidR="001C5D95" w:rsidRPr="001C5D95" w:rsidRDefault="001C5D95" w:rsidP="001C5D95">
      <w:pPr>
        <w:pStyle w:val="a9"/>
        <w:rPr>
          <w:lang w:val="en-US"/>
        </w:rPr>
      </w:pPr>
      <w:r w:rsidRPr="001C5D95">
        <w:rPr>
          <w:lang w:val="en-US"/>
        </w:rPr>
        <w:t>Chebotareva Elena N.,</w:t>
      </w:r>
    </w:p>
    <w:p w:rsidR="001C5D95" w:rsidRPr="001C5D95" w:rsidRDefault="001C5D95" w:rsidP="001C5D95">
      <w:pPr>
        <w:pStyle w:val="aa"/>
        <w:rPr>
          <w:lang w:val="en-US"/>
        </w:rPr>
      </w:pPr>
      <w:r w:rsidRPr="001C5D95">
        <w:rPr>
          <w:lang w:val="en-US"/>
        </w:rPr>
        <w:lastRenderedPageBreak/>
        <w:t xml:space="preserve">Candidate of Economic Sciences, Associate Professor of the Department of Economic Theory and Economic Security, Luhansk Voroshilov State Agrarian University, Lugansk, LNR, Russia </w:t>
      </w:r>
    </w:p>
    <w:p w:rsidR="001C5D95" w:rsidRPr="001C5D95" w:rsidRDefault="001C5D95" w:rsidP="001C5D95">
      <w:pPr>
        <w:pStyle w:val="a7"/>
        <w:rPr>
          <w:lang w:val="en-US"/>
        </w:rPr>
      </w:pPr>
      <w:r w:rsidRPr="001C5D95">
        <w:rPr>
          <w:lang w:val="en-US"/>
        </w:rPr>
        <w:t>The article forms and analyzes the terminological apparatus of sustainable rural development, which plays a key role in the formation of conceptual approaches, strategies and practices aimed at balanced social, economic and environmental development of rural communities. The study analyzes the main aspects of sustainable development: social sustainability, economic sustainability and environmental sustainability. The unique features of rural areas are considered – geographical specificity and economic activity that require a specialized approach to policy development. Current trends are highlighted, including digitalization, greening, adaptation to climate change and social inclusion. The need for an interdisciplinary approach and the adaptation of terminology to local and global conditions is noted. The study highlights the importance of creating a methodological framework for effective management of processes aimed at long-term improvement of the quality of life and sustainability of rural areas.</w:t>
      </w:r>
    </w:p>
    <w:p w:rsidR="001C5D95" w:rsidRPr="001C5D95" w:rsidRDefault="001C5D95" w:rsidP="001C5D95">
      <w:pPr>
        <w:pStyle w:val="a7"/>
        <w:rPr>
          <w:lang w:val="en-US"/>
        </w:rPr>
      </w:pPr>
      <w:r w:rsidRPr="001C5D95">
        <w:rPr>
          <w:spacing w:val="43"/>
          <w:lang w:val="en-US"/>
        </w:rPr>
        <w:t>Keywords</w:t>
      </w:r>
      <w:r w:rsidRPr="001C5D95">
        <w:rPr>
          <w:lang w:val="en-US"/>
        </w:rPr>
        <w:t>: terminological apparatus; features of terminology; socio-economic development; rural areas; sustainable development; agriculture.</w:t>
      </w:r>
    </w:p>
    <w:p w:rsidR="001C5D95" w:rsidRPr="001C5D95" w:rsidRDefault="001C5D95" w:rsidP="001C5D95">
      <w:pPr>
        <w:pStyle w:val="a3"/>
        <w:rPr>
          <w:lang w:val="ru-RU"/>
        </w:rPr>
      </w:pPr>
      <w:r w:rsidRPr="001C5D95">
        <w:rPr>
          <w:lang w:val="ru-RU"/>
        </w:rPr>
        <w:t>УДК 636.22/.28.083.3</w:t>
      </w:r>
    </w:p>
    <w:p w:rsidR="001C5D95" w:rsidRPr="001C5D95" w:rsidRDefault="001C5D95" w:rsidP="001C5D95">
      <w:pPr>
        <w:pStyle w:val="a3"/>
        <w:rPr>
          <w:lang w:val="ru-RU"/>
        </w:rPr>
      </w:pPr>
      <w:r>
        <w:t>doi</w:t>
      </w:r>
      <w:r w:rsidRPr="001C5D95">
        <w:rPr>
          <w:lang w:val="ru-RU"/>
        </w:rPr>
        <w:t>: 10.47576/2949-1878.2024.76.24.012</w:t>
      </w:r>
    </w:p>
    <w:p w:rsidR="001C5D95" w:rsidRDefault="001C5D95" w:rsidP="001C5D95">
      <w:pPr>
        <w:pStyle w:val="a4"/>
      </w:pPr>
      <w:r>
        <w:t>Результат эффективного использования питательных веществ</w:t>
      </w:r>
    </w:p>
    <w:p w:rsidR="001C5D95" w:rsidRDefault="001C5D95" w:rsidP="001C5D95">
      <w:pPr>
        <w:pStyle w:val="a5"/>
      </w:pPr>
      <w:r>
        <w:t xml:space="preserve">Текеев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r>
        <w:t xml:space="preserve">Текеева Алина Магомет-Алиевна,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(Сеченовский университет), Москва, Россия</w:t>
      </w:r>
    </w:p>
    <w:p w:rsidR="001C5D95" w:rsidRDefault="001C5D95" w:rsidP="001C5D95">
      <w:pPr>
        <w:pStyle w:val="a5"/>
      </w:pPr>
      <w:r>
        <w:t xml:space="preserve">Текеева София Магомет-Алиевна,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(Сеченовский университет), Москва, Россия</w:t>
      </w:r>
    </w:p>
    <w:p w:rsidR="001C5D95" w:rsidRDefault="001C5D95" w:rsidP="001C5D95">
      <w:pPr>
        <w:pStyle w:val="a5"/>
      </w:pPr>
      <w:r>
        <w:t>Теков Умар Расулович,</w:t>
      </w:r>
    </w:p>
    <w:p w:rsidR="001C5D95" w:rsidRDefault="001C5D95" w:rsidP="001C5D95">
      <w:pPr>
        <w:pStyle w:val="a6"/>
      </w:pPr>
      <w:r>
        <w:t>студент второго курса, Северо-Кавказская государственная академия, Черкесск, Россия</w:t>
      </w:r>
    </w:p>
    <w:p w:rsidR="001C5D95" w:rsidRDefault="001C5D95" w:rsidP="001C5D95">
      <w:pPr>
        <w:pStyle w:val="a7"/>
      </w:pPr>
      <w:r>
        <w:t>В статье анализируется эффективность использования питательных веществ в животноводстве. На основе учения о закономерностях развития животного в настоящее время разработаны различные программы роста и откорма животных, в которых учитываются их потенциальные возможности в повышении мясной продуктивности, уровень и тип кормления, способ содержания.</w:t>
      </w:r>
    </w:p>
    <w:p w:rsidR="001C5D95" w:rsidRDefault="001C5D95" w:rsidP="001C5D95">
      <w:pPr>
        <w:pStyle w:val="a7"/>
      </w:pPr>
      <w:r>
        <w:rPr>
          <w:spacing w:val="43"/>
        </w:rPr>
        <w:t>Ключевые слова:</w:t>
      </w:r>
      <w:r>
        <w:t xml:space="preserve"> животноводство; технологии корма животных; питательные вещества.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The result of the effective use of nutrients </w:t>
      </w:r>
    </w:p>
    <w:p w:rsidR="001C5D95" w:rsidRPr="001C5D95" w:rsidRDefault="001C5D95" w:rsidP="001C5D95">
      <w:pPr>
        <w:pStyle w:val="a9"/>
        <w:rPr>
          <w:lang w:val="en-US"/>
        </w:rPr>
      </w:pPr>
      <w:r w:rsidRPr="001C5D95">
        <w:rPr>
          <w:lang w:val="en-US"/>
        </w:rPr>
        <w:t xml:space="preserve">Tekeev M.-A. E., </w:t>
      </w:r>
    </w:p>
    <w:p w:rsidR="001C5D95" w:rsidRPr="001C5D95" w:rsidRDefault="001C5D95" w:rsidP="001C5D95">
      <w:pPr>
        <w:pStyle w:val="aa"/>
        <w:rPr>
          <w:lang w:val="en-US"/>
        </w:rPr>
      </w:pPr>
      <w:r w:rsidRPr="001C5D95">
        <w:rPr>
          <w:lang w:val="en-US"/>
        </w:rPr>
        <w:t xml:space="preserve">Doctor of Agricultural Sciences, Professor, North Caucasus State Academy, Cherkessk, Russia Tekeeva Alina M.-A., first-year student, I. M. Sechenov First Moscow State Medical University (Sechenov University), Moscow, Russia </w:t>
      </w:r>
    </w:p>
    <w:p w:rsidR="001C5D95" w:rsidRPr="001C5D95" w:rsidRDefault="001C5D95" w:rsidP="001C5D95">
      <w:pPr>
        <w:pStyle w:val="a9"/>
        <w:rPr>
          <w:lang w:val="en-US"/>
        </w:rPr>
      </w:pPr>
      <w:r w:rsidRPr="001C5D95">
        <w:rPr>
          <w:lang w:val="en-US"/>
        </w:rPr>
        <w:t>Tekeeva Alina M.-A.,</w:t>
      </w:r>
    </w:p>
    <w:p w:rsidR="001C5D95" w:rsidRPr="001C5D95" w:rsidRDefault="001C5D95" w:rsidP="001C5D95">
      <w:pPr>
        <w:pStyle w:val="aa"/>
        <w:rPr>
          <w:lang w:val="en-US"/>
        </w:rPr>
      </w:pPr>
      <w:r w:rsidRPr="001C5D95">
        <w:rPr>
          <w:lang w:val="en-US"/>
        </w:rPr>
        <w:t xml:space="preserve">first-year student, I. M. Sechenov First Moscow State Medical University (Sechenov University), Moscow, Russia </w:t>
      </w:r>
    </w:p>
    <w:p w:rsidR="001C5D95" w:rsidRPr="001C5D95" w:rsidRDefault="001C5D95" w:rsidP="001C5D95">
      <w:pPr>
        <w:pStyle w:val="a9"/>
        <w:rPr>
          <w:lang w:val="en-US"/>
        </w:rPr>
      </w:pPr>
      <w:r w:rsidRPr="001C5D95">
        <w:rPr>
          <w:lang w:val="en-US"/>
        </w:rPr>
        <w:t xml:space="preserve">Tekeeva Sofia M.-A., </w:t>
      </w:r>
    </w:p>
    <w:p w:rsidR="001C5D95" w:rsidRPr="001C5D95" w:rsidRDefault="001C5D95" w:rsidP="001C5D95">
      <w:pPr>
        <w:pStyle w:val="aa"/>
        <w:rPr>
          <w:lang w:val="en-US"/>
        </w:rPr>
      </w:pPr>
      <w:r w:rsidRPr="001C5D95">
        <w:rPr>
          <w:lang w:val="en-US"/>
        </w:rPr>
        <w:lastRenderedPageBreak/>
        <w:t xml:space="preserve">first-year student, I. M. Sechenov First Moscow State Medical University (Sechenov University), Moscow, Russia </w:t>
      </w:r>
    </w:p>
    <w:p w:rsidR="001C5D95" w:rsidRPr="001C5D95" w:rsidRDefault="001C5D95" w:rsidP="001C5D95">
      <w:pPr>
        <w:pStyle w:val="a9"/>
        <w:rPr>
          <w:lang w:val="en-US"/>
        </w:rPr>
      </w:pPr>
      <w:r w:rsidRPr="001C5D95">
        <w:rPr>
          <w:lang w:val="en-US"/>
        </w:rPr>
        <w:t xml:space="preserve">Tekov Umar R., </w:t>
      </w:r>
    </w:p>
    <w:p w:rsidR="001C5D95" w:rsidRPr="001C5D95" w:rsidRDefault="001C5D95" w:rsidP="001C5D95">
      <w:pPr>
        <w:pStyle w:val="aa"/>
        <w:rPr>
          <w:lang w:val="en-US"/>
        </w:rPr>
      </w:pPr>
      <w:r w:rsidRPr="001C5D95">
        <w:rPr>
          <w:lang w:val="en-US"/>
        </w:rPr>
        <w:t xml:space="preserve">second year student, North Caucasus State Academy, Cherkessk, Russia </w:t>
      </w:r>
    </w:p>
    <w:p w:rsidR="001C5D95" w:rsidRPr="001C5D95" w:rsidRDefault="001C5D95" w:rsidP="001C5D95">
      <w:pPr>
        <w:pStyle w:val="a7"/>
        <w:rPr>
          <w:lang w:val="en-US"/>
        </w:rPr>
      </w:pPr>
      <w:r w:rsidRPr="001C5D95">
        <w:rPr>
          <w:lang w:val="en-US"/>
        </w:rPr>
        <w:t xml:space="preserve">The article analyzes the effectiveness of the use of nutrients in animal husbandry. Based on the doctrine of the laws of animal development, various programs for the growth and fattening of animals have been developed, which take into account their potential to increase meat productivity, the level and type of feeding, and the method of maintenance. </w:t>
      </w:r>
    </w:p>
    <w:p w:rsidR="001C5D95" w:rsidRPr="001C5D95" w:rsidRDefault="001C5D95" w:rsidP="001C5D95">
      <w:pPr>
        <w:pStyle w:val="a7"/>
        <w:rPr>
          <w:lang w:val="en-US"/>
        </w:rPr>
      </w:pPr>
      <w:r w:rsidRPr="001C5D95">
        <w:rPr>
          <w:spacing w:val="43"/>
          <w:lang w:val="en-US"/>
        </w:rPr>
        <w:t>Keywords</w:t>
      </w:r>
      <w:r w:rsidRPr="001C5D95">
        <w:rPr>
          <w:lang w:val="en-US"/>
        </w:rPr>
        <w:t>: animal husbandry; animal feed technologies; nutrients.</w:t>
      </w:r>
    </w:p>
    <w:p w:rsidR="00D06E4C" w:rsidRPr="00D06E4C" w:rsidRDefault="00D06E4C" w:rsidP="00D06E4C">
      <w:pPr>
        <w:autoSpaceDE w:val="0"/>
        <w:autoSpaceDN w:val="0"/>
        <w:adjustRightInd w:val="0"/>
        <w:spacing w:after="113" w:line="288" w:lineRule="auto"/>
        <w:textAlignment w:val="center"/>
        <w:rPr>
          <w:rFonts w:ascii="Arial" w:hAnsi="Arial" w:cs="Arial"/>
          <w:b/>
          <w:bCs/>
          <w:color w:val="000000"/>
          <w:sz w:val="28"/>
          <w:szCs w:val="28"/>
        </w:rPr>
      </w:pPr>
      <w:r w:rsidRPr="00D06E4C">
        <w:rPr>
          <w:rFonts w:ascii="Arial" w:hAnsi="Arial" w:cs="Arial"/>
          <w:b/>
          <w:bCs/>
          <w:color w:val="000000"/>
          <w:sz w:val="28"/>
          <w:szCs w:val="28"/>
        </w:rPr>
        <w:t>УДК 331</w:t>
      </w:r>
    </w:p>
    <w:p w:rsidR="00D06E4C" w:rsidRPr="00D06E4C" w:rsidRDefault="00D06E4C" w:rsidP="00D06E4C">
      <w:pPr>
        <w:autoSpaceDE w:val="0"/>
        <w:autoSpaceDN w:val="0"/>
        <w:adjustRightInd w:val="0"/>
        <w:spacing w:after="170" w:line="288" w:lineRule="auto"/>
        <w:textAlignment w:val="center"/>
        <w:rPr>
          <w:rFonts w:ascii="Arial" w:hAnsi="Arial" w:cs="Arial"/>
          <w:b/>
          <w:bCs/>
          <w:color w:val="000000"/>
          <w:sz w:val="28"/>
          <w:szCs w:val="28"/>
        </w:rPr>
      </w:pPr>
      <w:r w:rsidRPr="00D06E4C">
        <w:rPr>
          <w:rFonts w:ascii="Arial" w:hAnsi="Arial" w:cs="Arial"/>
          <w:b/>
          <w:bCs/>
          <w:color w:val="000000"/>
          <w:sz w:val="28"/>
          <w:szCs w:val="28"/>
          <w:lang w:val="en-US"/>
        </w:rPr>
        <w:t>doi</w:t>
      </w:r>
      <w:r w:rsidRPr="00D06E4C">
        <w:rPr>
          <w:rFonts w:ascii="Arial" w:hAnsi="Arial" w:cs="Arial"/>
          <w:b/>
          <w:bCs/>
          <w:color w:val="000000"/>
          <w:sz w:val="28"/>
          <w:szCs w:val="28"/>
        </w:rPr>
        <w:t>: 10.47576/2949-1878.2024.22.29.013</w:t>
      </w:r>
    </w:p>
    <w:p w:rsidR="00D06E4C" w:rsidRPr="00D06E4C" w:rsidRDefault="00D06E4C" w:rsidP="00D06E4C">
      <w:pPr>
        <w:suppressAutoHyphens/>
        <w:autoSpaceDE w:val="0"/>
        <w:autoSpaceDN w:val="0"/>
        <w:adjustRightInd w:val="0"/>
        <w:spacing w:after="340" w:line="288" w:lineRule="auto"/>
        <w:jc w:val="center"/>
        <w:textAlignment w:val="center"/>
        <w:rPr>
          <w:rFonts w:ascii="Arial" w:hAnsi="Arial" w:cs="Arial"/>
          <w:b/>
          <w:bCs/>
          <w:caps/>
          <w:color w:val="000000"/>
          <w:sz w:val="30"/>
          <w:szCs w:val="30"/>
        </w:rPr>
      </w:pPr>
      <w:r w:rsidRPr="00D06E4C">
        <w:rPr>
          <w:rFonts w:ascii="Arial" w:hAnsi="Arial" w:cs="Arial"/>
          <w:b/>
          <w:bCs/>
          <w:caps/>
          <w:color w:val="000000"/>
          <w:sz w:val="30"/>
          <w:szCs w:val="30"/>
        </w:rPr>
        <w:t>Статистический анализ при оценке качества жизни населения</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r w:rsidRPr="00D06E4C">
        <w:rPr>
          <w:rFonts w:ascii="Arial" w:hAnsi="Arial" w:cs="Arial"/>
          <w:b/>
          <w:bCs/>
          <w:color w:val="000000"/>
        </w:rPr>
        <w:t>Гоник Г. Г.,</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кандидат экономических наук, доцент, доцент кафедры статистики и прикладной математики, Кубанский государственный аграрный университет имени И. Т. Трубилина, trigon05@mail.ru</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r w:rsidRPr="00D06E4C">
        <w:rPr>
          <w:rFonts w:ascii="Arial" w:hAnsi="Arial" w:cs="Arial"/>
          <w:b/>
          <w:bCs/>
          <w:color w:val="000000"/>
        </w:rPr>
        <w:t>Кушхова А. А.,</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студент факультета управления, Кубанский государственный аграрный университет имени И. Т. Трубилина, Нальчик, Россия, nottowell@mail.ru</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r w:rsidRPr="00D06E4C">
        <w:rPr>
          <w:rFonts w:ascii="Arial" w:hAnsi="Arial" w:cs="Arial"/>
          <w:b/>
          <w:bCs/>
          <w:color w:val="000000"/>
        </w:rPr>
        <w:t>Дышекова М. Б.,</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студент факультета управления, Кубанский государственный аграрный университет имени И. Т. Трубилина, Нальчик, Россия</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06E4C">
        <w:rPr>
          <w:rFonts w:ascii="Arial" w:hAnsi="Arial" w:cs="Arial"/>
          <w:color w:val="000000"/>
          <w:sz w:val="20"/>
          <w:szCs w:val="20"/>
        </w:rPr>
        <w:t xml:space="preserve">В статье рассматривается комплекс  статистических методов, применяемых для анализа и оценки качества жизни населения в субъектах Российской Федерации. Качество жизни является многогранным понятием, охватывающим экономические, социальные, экологические и психологические аспекты. Также освещены методы построения индексов, таких как индекс человеческого развития и индекс качества жизни, которые объединяют несколько показателей в единую оценку. Подчеркивается необходимость комплексного подхода к оценке качества жизни, что позволяет более точно и полно оценить состояние и динамику изменения данного показателя в обществе. Результаты анализа могут служить основой для разработки эффективных социальных и экономических политик, направленных на улучшение условий жизни населения. </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06E4C">
        <w:rPr>
          <w:rFonts w:ascii="Arial" w:hAnsi="Arial" w:cs="Arial"/>
          <w:color w:val="000000"/>
          <w:spacing w:val="43"/>
          <w:sz w:val="20"/>
          <w:szCs w:val="20"/>
        </w:rPr>
        <w:t>Ключевые слова:</w:t>
      </w:r>
      <w:r w:rsidRPr="00D06E4C">
        <w:rPr>
          <w:rFonts w:ascii="Arial" w:hAnsi="Arial" w:cs="Arial"/>
          <w:color w:val="000000"/>
          <w:sz w:val="20"/>
          <w:szCs w:val="20"/>
        </w:rPr>
        <w:t xml:space="preserve"> население; качество жизни; статистические методы; описательная статистика; сравнительный анализ; индекс человеческого развития; индекс качества жизни.</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06E4C" w:rsidRPr="00D06E4C" w:rsidRDefault="00D06E4C" w:rsidP="00D06E4C">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06E4C">
        <w:rPr>
          <w:rFonts w:ascii="Arial" w:hAnsi="Arial" w:cs="Arial"/>
          <w:b/>
          <w:bCs/>
          <w:caps/>
          <w:color w:val="000000"/>
          <w:sz w:val="30"/>
          <w:szCs w:val="30"/>
          <w:lang w:val="en-US"/>
        </w:rPr>
        <w:t>Statistical analysis in assessing the quality of life of the population</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r w:rsidRPr="00D06E4C">
        <w:rPr>
          <w:rFonts w:ascii="Arial" w:hAnsi="Arial" w:cs="Arial"/>
          <w:b/>
          <w:bCs/>
          <w:color w:val="000000"/>
          <w:lang w:val="en-US"/>
        </w:rPr>
        <w:t xml:space="preserve">Gonik G. G.,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r w:rsidRPr="00D06E4C">
        <w:rPr>
          <w:rFonts w:ascii="Arial" w:hAnsi="Arial" w:cs="Arial"/>
          <w:i/>
          <w:iCs/>
          <w:color w:val="000000"/>
          <w:lang w:val="en-US"/>
        </w:rPr>
        <w:t xml:space="preserve">Candidate of Economic Sciences, Associate Professor, Associate Professor of the Department of Statistics and Applied Mathematics, Kuban State Agrarian University named after I. T. Trubilin, Krasnodar, Russia, trigon05@mail.ru </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r w:rsidRPr="00D06E4C">
        <w:rPr>
          <w:rFonts w:ascii="Arial" w:hAnsi="Arial" w:cs="Arial"/>
          <w:b/>
          <w:bCs/>
          <w:color w:val="000000"/>
          <w:lang w:val="en-US"/>
        </w:rPr>
        <w:t xml:space="preserve">Kushkhova A. A.,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r w:rsidRPr="00D06E4C">
        <w:rPr>
          <w:rFonts w:ascii="Arial" w:hAnsi="Arial" w:cs="Arial"/>
          <w:i/>
          <w:iCs/>
          <w:color w:val="000000"/>
          <w:lang w:val="en-US"/>
        </w:rPr>
        <w:t xml:space="preserve">student of the Faculty of Management, Kuban State Agrarian University named after I. T. Trubilin, Krasnodar, Russia, nottowell@mail.ru </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r w:rsidRPr="00D06E4C">
        <w:rPr>
          <w:rFonts w:ascii="Arial" w:hAnsi="Arial" w:cs="Arial"/>
          <w:b/>
          <w:bCs/>
          <w:color w:val="000000"/>
          <w:lang w:val="en-US"/>
        </w:rPr>
        <w:t xml:space="preserve">Dyshekova M. B.,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r w:rsidRPr="00D06E4C">
        <w:rPr>
          <w:rFonts w:ascii="Arial" w:hAnsi="Arial" w:cs="Arial"/>
          <w:i/>
          <w:iCs/>
          <w:color w:val="000000"/>
          <w:lang w:val="en-US"/>
        </w:rPr>
        <w:t>student of the Faculty of Management, Kuban State Agrarian University named after I. T. Trubilin, Krasnodar, Russia,</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06E4C">
        <w:rPr>
          <w:rFonts w:ascii="Arial" w:hAnsi="Arial" w:cs="Arial"/>
          <w:color w:val="000000"/>
          <w:sz w:val="20"/>
          <w:szCs w:val="20"/>
          <w:lang w:val="en-US"/>
        </w:rPr>
        <w:lastRenderedPageBreak/>
        <w:t>The article considers a set of statistical methods used to analyze and assess the quality of life of the population in the subjects of the Russian Federation. Quality of life is a multifaceted concept encompassing economic, social, environmental and psychological aspects. The methods of constructing indices, such as the human development index and the quality of life index, which combine several indicators into a single assessment, are also highlighted. The need for an integrated approach to assessing the quality of life is emphasized, which allows for a more accurate and complete assessment of the state and dynamics of changes in this indicator in society. The results of the analysis can serve as a basis for the development of effective social and economic policies aimed at improving the living conditions of the population.</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06E4C">
        <w:rPr>
          <w:rFonts w:ascii="Arial" w:hAnsi="Arial" w:cs="Arial"/>
          <w:color w:val="000000"/>
          <w:spacing w:val="43"/>
          <w:sz w:val="20"/>
          <w:szCs w:val="20"/>
          <w:lang w:val="en-US"/>
        </w:rPr>
        <w:t>Keywords</w:t>
      </w:r>
      <w:r w:rsidRPr="00D06E4C">
        <w:rPr>
          <w:rFonts w:ascii="Arial" w:hAnsi="Arial" w:cs="Arial"/>
          <w:color w:val="000000"/>
          <w:sz w:val="20"/>
          <w:szCs w:val="20"/>
          <w:lang w:val="en-US"/>
        </w:rPr>
        <w:t>: population; quality of life; statistical methods; descriptive statistics; comparative analysis; human development index; quality of life index.</w:t>
      </w:r>
    </w:p>
    <w:p w:rsidR="001C5D95" w:rsidRPr="001C5D95" w:rsidRDefault="001C5D95" w:rsidP="001C5D95">
      <w:pPr>
        <w:pStyle w:val="a3"/>
        <w:rPr>
          <w:lang w:val="ru-RU"/>
        </w:rPr>
      </w:pPr>
      <w:r w:rsidRPr="001C5D95">
        <w:rPr>
          <w:lang w:val="ru-RU"/>
        </w:rPr>
        <w:t>УДК 338.43</w:t>
      </w:r>
    </w:p>
    <w:p w:rsidR="001C5D95" w:rsidRPr="001C5D95" w:rsidRDefault="001C5D95" w:rsidP="001C5D95">
      <w:pPr>
        <w:pStyle w:val="a3"/>
        <w:rPr>
          <w:lang w:val="ru-RU"/>
        </w:rPr>
      </w:pPr>
      <w:r>
        <w:t>doi</w:t>
      </w:r>
      <w:r w:rsidRPr="001C5D95">
        <w:rPr>
          <w:lang w:val="ru-RU"/>
        </w:rPr>
        <w:t>: 10.47576/2949-1878.2024.38.46.014</w:t>
      </w:r>
    </w:p>
    <w:p w:rsidR="001C5D95" w:rsidRDefault="001C5D95" w:rsidP="001C5D95">
      <w:pPr>
        <w:pStyle w:val="a4"/>
      </w:pPr>
      <w:r>
        <w:t xml:space="preserve">Усвоение микроэлементов в зависимости </w:t>
      </w:r>
      <w:r>
        <w:br/>
        <w:t>от уровня насыщенности организма животного минеральными веществами</w:t>
      </w:r>
    </w:p>
    <w:p w:rsidR="001C5D95" w:rsidRDefault="001C5D95" w:rsidP="001C5D95">
      <w:pPr>
        <w:pStyle w:val="a5"/>
      </w:pPr>
      <w:r>
        <w:t xml:space="preserve">Текеев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r>
        <w:t xml:space="preserve">Текеева Алина Магомет-Алиевна,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(Сеченовский университет), Москва, Россия</w:t>
      </w:r>
    </w:p>
    <w:p w:rsidR="001C5D95" w:rsidRDefault="001C5D95" w:rsidP="001C5D95">
      <w:pPr>
        <w:pStyle w:val="a5"/>
      </w:pPr>
      <w:r>
        <w:t xml:space="preserve">Текеева София Магомет-Алиевна,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(Сеченовский университет), Москва, Россия</w:t>
      </w:r>
    </w:p>
    <w:p w:rsidR="001C5D95" w:rsidRDefault="001C5D95" w:rsidP="001C5D95">
      <w:pPr>
        <w:pStyle w:val="a5"/>
      </w:pPr>
      <w:r>
        <w:t>Теков Умар Расулович,</w:t>
      </w:r>
    </w:p>
    <w:p w:rsidR="001C5D95" w:rsidRDefault="001C5D95" w:rsidP="001C5D95">
      <w:pPr>
        <w:pStyle w:val="a6"/>
      </w:pPr>
      <w:r>
        <w:t>студент второго курса, Северо-Кавказская государственная академия, Черкесск, Россия</w:t>
      </w:r>
    </w:p>
    <w:p w:rsidR="001C5D95" w:rsidRDefault="001C5D95" w:rsidP="001C5D95">
      <w:pPr>
        <w:pStyle w:val="a7"/>
      </w:pPr>
      <w:r>
        <w:t>В статье анализируется усвоение микроэлементов в зависимости от уровня насыщенности организма животного минеральными веществами. Разработаны различные программы роста и откорма животных, в которых учитываются их потенциальные возможности в повышении мясной продуктивности, уровень и тип кормления, способ содержания.</w:t>
      </w:r>
    </w:p>
    <w:p w:rsidR="001C5D95" w:rsidRDefault="001C5D95" w:rsidP="001C5D95">
      <w:pPr>
        <w:pStyle w:val="a7"/>
      </w:pPr>
      <w:r>
        <w:rPr>
          <w:spacing w:val="43"/>
        </w:rPr>
        <w:t>Ключевые слова:</w:t>
      </w:r>
      <w:r>
        <w:t xml:space="preserve"> животноводство; технологии корма животных; питательные вещества.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Assimilation of trace elements depending on the level of saturation of the animal’s body with minerals </w:t>
      </w:r>
    </w:p>
    <w:p w:rsidR="001C5D95" w:rsidRPr="001C5D95" w:rsidRDefault="001C5D95" w:rsidP="001C5D95">
      <w:pPr>
        <w:pStyle w:val="a9"/>
        <w:rPr>
          <w:lang w:val="en-US"/>
        </w:rPr>
      </w:pPr>
      <w:r w:rsidRPr="001C5D95">
        <w:rPr>
          <w:lang w:val="en-US"/>
        </w:rPr>
        <w:t xml:space="preserve">Tekeev M.-A. E., </w:t>
      </w:r>
    </w:p>
    <w:p w:rsidR="001C5D95" w:rsidRPr="001C5D95" w:rsidRDefault="001C5D95" w:rsidP="001C5D95">
      <w:pPr>
        <w:pStyle w:val="aa"/>
        <w:rPr>
          <w:lang w:val="en-US"/>
        </w:rPr>
      </w:pPr>
      <w:r w:rsidRPr="001C5D95">
        <w:rPr>
          <w:lang w:val="en-US"/>
        </w:rPr>
        <w:t xml:space="preserve">Doctor of Agricultural Sciences, Professor, North Caucasus State Academy, Cherkessk, Russia Tekeeva Alina Magomet-Alievna, first-year student of I. M. Sechenov First Moscow State Medical University (Sechenov University), Moscow, Russia </w:t>
      </w:r>
    </w:p>
    <w:p w:rsidR="001C5D95" w:rsidRPr="001C5D95" w:rsidRDefault="001C5D95" w:rsidP="001C5D95">
      <w:pPr>
        <w:pStyle w:val="a9"/>
        <w:rPr>
          <w:lang w:val="en-US"/>
        </w:rPr>
      </w:pPr>
      <w:r w:rsidRPr="001C5D95">
        <w:rPr>
          <w:lang w:val="en-US"/>
        </w:rPr>
        <w:t>Tekeeva Alina M.-A.,</w:t>
      </w:r>
    </w:p>
    <w:p w:rsidR="001C5D95" w:rsidRPr="001C5D95" w:rsidRDefault="001C5D95" w:rsidP="001C5D95">
      <w:pPr>
        <w:pStyle w:val="aa"/>
        <w:rPr>
          <w:lang w:val="en-US"/>
        </w:rPr>
      </w:pPr>
      <w:r w:rsidRPr="001C5D95">
        <w:rPr>
          <w:lang w:val="en-US"/>
        </w:rPr>
        <w:t xml:space="preserve">first-year student, I. M. Sechenov First Moscow State Medical University (Sechenov University), Moscow, Russia </w:t>
      </w:r>
    </w:p>
    <w:p w:rsidR="001C5D95" w:rsidRPr="001C5D95" w:rsidRDefault="001C5D95" w:rsidP="001C5D95">
      <w:pPr>
        <w:pStyle w:val="a9"/>
        <w:rPr>
          <w:lang w:val="en-US"/>
        </w:rPr>
      </w:pPr>
      <w:r w:rsidRPr="001C5D95">
        <w:rPr>
          <w:lang w:val="en-US"/>
        </w:rPr>
        <w:t xml:space="preserve">Tekeeva Sofia M.-A., </w:t>
      </w:r>
    </w:p>
    <w:p w:rsidR="001C5D95" w:rsidRPr="001C5D95" w:rsidRDefault="001C5D95" w:rsidP="001C5D95">
      <w:pPr>
        <w:pStyle w:val="aa"/>
        <w:rPr>
          <w:lang w:val="en-US"/>
        </w:rPr>
      </w:pPr>
      <w:r w:rsidRPr="001C5D95">
        <w:rPr>
          <w:lang w:val="en-US"/>
        </w:rPr>
        <w:t xml:space="preserve">first-year student of I. M. Sechenov First Moscow State Medical University (Sechenov University), Moscow, Russia </w:t>
      </w:r>
    </w:p>
    <w:p w:rsidR="001C5D95" w:rsidRPr="001C5D95" w:rsidRDefault="001C5D95" w:rsidP="001C5D95">
      <w:pPr>
        <w:pStyle w:val="a9"/>
        <w:rPr>
          <w:lang w:val="en-US"/>
        </w:rPr>
      </w:pPr>
      <w:r w:rsidRPr="001C5D95">
        <w:rPr>
          <w:lang w:val="en-US"/>
        </w:rPr>
        <w:lastRenderedPageBreak/>
        <w:t xml:space="preserve">Tekov Umar R., </w:t>
      </w:r>
    </w:p>
    <w:p w:rsidR="001C5D95" w:rsidRPr="001C5D95" w:rsidRDefault="001C5D95" w:rsidP="001C5D95">
      <w:pPr>
        <w:pStyle w:val="aa"/>
        <w:rPr>
          <w:lang w:val="en-US"/>
        </w:rPr>
      </w:pPr>
      <w:r w:rsidRPr="001C5D95">
        <w:rPr>
          <w:lang w:val="en-US"/>
        </w:rPr>
        <w:t xml:space="preserve">second-year student, North Caucasus State Academy, Cherkessk, Russia </w:t>
      </w:r>
    </w:p>
    <w:p w:rsidR="001C5D95" w:rsidRPr="001C5D95" w:rsidRDefault="001C5D95" w:rsidP="001C5D95">
      <w:pPr>
        <w:pStyle w:val="a7"/>
        <w:rPr>
          <w:lang w:val="en-US"/>
        </w:rPr>
      </w:pPr>
      <w:r w:rsidRPr="001C5D95">
        <w:rPr>
          <w:lang w:val="en-US"/>
        </w:rPr>
        <w:t xml:space="preserve">The article analyzes the assimilation of trace elements depending on the level of saturation of the animal’s body with minerals. Various programs for the growth and fattening of animals have been developed, which take into account their potential to increase meat productivity, the level and type of feeding, and the method of maintenance. </w:t>
      </w:r>
    </w:p>
    <w:p w:rsidR="001C5D95" w:rsidRPr="001C5D95" w:rsidRDefault="001C5D95" w:rsidP="001C5D95">
      <w:pPr>
        <w:pStyle w:val="a7"/>
        <w:rPr>
          <w:lang w:val="en-US"/>
        </w:rPr>
      </w:pPr>
      <w:r w:rsidRPr="001C5D95">
        <w:rPr>
          <w:spacing w:val="43"/>
          <w:lang w:val="en-US"/>
        </w:rPr>
        <w:t>Keywords</w:t>
      </w:r>
      <w:r w:rsidRPr="001C5D95">
        <w:rPr>
          <w:lang w:val="en-US"/>
        </w:rPr>
        <w:t>: animal husbandry; animal feed technologies; nutrients.</w:t>
      </w:r>
    </w:p>
    <w:p w:rsidR="001C5D95" w:rsidRPr="001C5D95" w:rsidRDefault="001C5D95" w:rsidP="001C5D95">
      <w:pPr>
        <w:pStyle w:val="a3"/>
        <w:rPr>
          <w:lang w:val="ru-RU"/>
        </w:rPr>
      </w:pPr>
      <w:r w:rsidRPr="001C5D95">
        <w:rPr>
          <w:lang w:val="ru-RU"/>
        </w:rPr>
        <w:t>УДК</w:t>
      </w:r>
      <w:r>
        <w:t> </w:t>
      </w:r>
      <w:r w:rsidRPr="001C5D95">
        <w:rPr>
          <w:lang w:val="ru-RU"/>
        </w:rPr>
        <w:t>336</w:t>
      </w:r>
    </w:p>
    <w:p w:rsidR="001C5D95" w:rsidRPr="001C5D95" w:rsidRDefault="001C5D95" w:rsidP="001C5D95">
      <w:pPr>
        <w:pStyle w:val="a3"/>
        <w:rPr>
          <w:lang w:val="ru-RU"/>
        </w:rPr>
      </w:pPr>
      <w:r>
        <w:t>doi</w:t>
      </w:r>
      <w:r w:rsidRPr="001C5D95">
        <w:rPr>
          <w:lang w:val="ru-RU"/>
        </w:rPr>
        <w:t>: 10.47576/2949-1878.2024.83.46.015</w:t>
      </w:r>
    </w:p>
    <w:p w:rsidR="001C5D95" w:rsidRDefault="001C5D95" w:rsidP="001C5D95">
      <w:pPr>
        <w:pStyle w:val="a4"/>
      </w:pPr>
      <w:r>
        <w:t>Современные тенденции на рынке финансовых услуг и управление рисками внедрения финансовых технологий</w:t>
      </w:r>
    </w:p>
    <w:p w:rsidR="001C5D95" w:rsidRDefault="001C5D95" w:rsidP="001C5D95">
      <w:pPr>
        <w:pStyle w:val="a5"/>
      </w:pPr>
      <w:r>
        <w:t>Кереева Диляра Зинеденовна,</w:t>
      </w:r>
    </w:p>
    <w:p w:rsidR="001C5D95" w:rsidRDefault="001C5D95" w:rsidP="001C5D95">
      <w:pPr>
        <w:pStyle w:val="a6"/>
      </w:pPr>
      <w:r>
        <w:t>финансовый директор, АО «ВЭР»; финансовый директор, ООО «Гарант», Москва, Россия</w:t>
      </w:r>
    </w:p>
    <w:p w:rsidR="001C5D95" w:rsidRDefault="001C5D95" w:rsidP="001C5D95">
      <w:pPr>
        <w:pStyle w:val="a7"/>
      </w:pPr>
      <w:r>
        <w:t>В настоящее время воздействие глобализации, интеграции и цифровизации приводят к возникновению новых технологий, которые распространяются на различные рынки и отрасли. Они приводят к трансформации искомых отраслей хозяйствования и появлению специфических рисков, для хеджирования которых необходимо выбрать наиболее оптимальные методы. Наибольшую актуальность обозначенные вопросы имеют для рынка финансовых услуг, так как вследствие введения антироссийских санкций возникают значительные проблемы с привлечением фондирования и поиска новых его источников. В связи с вышесказанным особую важность имеет изучение современных тенденций на рынке финансовых услуг и управление рисками внедрения финансовых технологий, что и раскрывается в настоящей статье. Цель представленного исследования – изучение современных тенденций на рынке финансовых услуг и управления рисками внедрения финансовых технологий. В качестве методологии необходимо выделить анализ интернет ресурсов, соответствующих тематике исследования, синтез и обобщение полученных данных. К основным результатам настоящего исследования относятся, во-первых, выявление основных тенденций на современном рынке финансовых услуг, во-вторых, выделение определенных групп рисков внедрения финансовых технологий, в-третьих, обозначение способов хеджирования угроз для каждого вида участников рынка финансовых услуг, в-четвертых, описание факторов воздействия на финансовые технологии на искомую сферу хозяйствования.</w:t>
      </w:r>
    </w:p>
    <w:p w:rsidR="001C5D95" w:rsidRDefault="001C5D95" w:rsidP="001C5D95">
      <w:pPr>
        <w:pStyle w:val="a7"/>
      </w:pPr>
      <w:r>
        <w:rPr>
          <w:spacing w:val="43"/>
        </w:rPr>
        <w:t>Ключевые слова:</w:t>
      </w:r>
      <w:r>
        <w:t xml:space="preserve"> рынок финансовых услуг; финансовые технологии; риск-менеджмент; управление рисками финансовых технологий; финансовые инновации.</w:t>
      </w:r>
    </w:p>
    <w:p w:rsidR="001C5D95" w:rsidRDefault="001C5D95" w:rsidP="001C5D95">
      <w:pPr>
        <w:pStyle w:val="a7"/>
      </w:pPr>
    </w:p>
    <w:p w:rsidR="001C5D95" w:rsidRPr="001C5D95" w:rsidRDefault="001C5D95" w:rsidP="001C5D95">
      <w:pPr>
        <w:pStyle w:val="a8"/>
        <w:rPr>
          <w:lang w:val="en-US"/>
        </w:rPr>
      </w:pPr>
      <w:r w:rsidRPr="001C5D95">
        <w:rPr>
          <w:lang w:val="en-US"/>
        </w:rPr>
        <w:t>Current trends in the financial services market and risk management of financial technology implementation</w:t>
      </w:r>
    </w:p>
    <w:p w:rsidR="001C5D95" w:rsidRPr="001C5D95" w:rsidRDefault="001C5D95" w:rsidP="001C5D95">
      <w:pPr>
        <w:pStyle w:val="a9"/>
        <w:rPr>
          <w:lang w:val="en-US"/>
        </w:rPr>
      </w:pPr>
      <w:r w:rsidRPr="001C5D95">
        <w:rPr>
          <w:lang w:val="en-US"/>
        </w:rPr>
        <w:t>Kereeva Diliara Z.,</w:t>
      </w:r>
    </w:p>
    <w:p w:rsidR="001C5D95" w:rsidRPr="001C5D95" w:rsidRDefault="001C5D95" w:rsidP="001C5D95">
      <w:pPr>
        <w:pStyle w:val="aa"/>
        <w:rPr>
          <w:lang w:val="en-US"/>
        </w:rPr>
      </w:pPr>
      <w:r w:rsidRPr="001C5D95">
        <w:rPr>
          <w:lang w:val="en-US"/>
        </w:rPr>
        <w:t xml:space="preserve">Finance Director, Joint Stock Company; Finance Director,  Limited Liability Company «Garant», Moscow, Russia </w:t>
      </w:r>
    </w:p>
    <w:p w:rsidR="001C5D95" w:rsidRPr="001C5D95" w:rsidRDefault="001C5D95" w:rsidP="001C5D95">
      <w:pPr>
        <w:pStyle w:val="a7"/>
        <w:rPr>
          <w:lang w:val="en-US"/>
        </w:rPr>
      </w:pPr>
      <w:r w:rsidRPr="001C5D95">
        <w:rPr>
          <w:lang w:val="en-US"/>
        </w:rPr>
        <w:t>Currently, the impact of globalization, integration and digitalization lead to the emergence of new technologies that spread to various markets and industries. They lead to the transformation of the desired economic sectors and the emergence of specific risks, for the hedging of which it is necessary to select the most optimal methods. The above issues are of the greatest relevance for the financial services market, since due to the introduction of anti-Russian sanctions, significant problems arise with attracting funding and finding new sources. In connection with the above, the study of modern trends in the financial services market and risk management of the implementation of financial technologies is of particular importance, which is disclosed in this article. The purpose of the presented study is to study modern trends in the financial services market and risk management of the implementation of financial technologies. As a methodology, it is necessary to highlight the analysis of Internet resources corresponding to the topic of the study, synthesis and generalization of the obtained data. The main results of this study include, firstly, the identification of the main trends in the modern financial services market. Secondly, the allocation of certain groups of risks of the implementation of financial technologies. Thirdly, the designation of methods of hedging threats for each type of participants in the financial services market. Fourthly, a description of the factors influencing financial technologies in the desired area of economic activity.</w:t>
      </w:r>
    </w:p>
    <w:p w:rsidR="001C5D95" w:rsidRPr="001C5D95" w:rsidRDefault="001C5D95" w:rsidP="001C5D95">
      <w:pPr>
        <w:pStyle w:val="a7"/>
        <w:rPr>
          <w:lang w:val="en-US"/>
        </w:rPr>
      </w:pPr>
      <w:r w:rsidRPr="001C5D95">
        <w:rPr>
          <w:spacing w:val="43"/>
          <w:lang w:val="en-US"/>
        </w:rPr>
        <w:lastRenderedPageBreak/>
        <w:t>Keywords</w:t>
      </w:r>
      <w:r w:rsidRPr="001C5D95">
        <w:rPr>
          <w:lang w:val="en-US"/>
        </w:rPr>
        <w:t>: financial services market; financial technologies; risk management; financial technology risk management; financial innovations.</w:t>
      </w:r>
    </w:p>
    <w:p w:rsidR="009D7A88" w:rsidRPr="009D7A88" w:rsidRDefault="009D7A88" w:rsidP="009D7A88">
      <w:pPr>
        <w:autoSpaceDE w:val="0"/>
        <w:autoSpaceDN w:val="0"/>
        <w:adjustRightInd w:val="0"/>
        <w:spacing w:after="227" w:line="288" w:lineRule="auto"/>
        <w:textAlignment w:val="center"/>
        <w:rPr>
          <w:rFonts w:ascii="Arial" w:hAnsi="Arial" w:cs="Arial"/>
          <w:b/>
          <w:bCs/>
          <w:color w:val="000000"/>
          <w:sz w:val="28"/>
          <w:szCs w:val="28"/>
          <w:lang w:val="en-US"/>
        </w:rPr>
      </w:pPr>
      <w:r w:rsidRPr="009D7A88">
        <w:rPr>
          <w:rFonts w:ascii="Arial" w:hAnsi="Arial" w:cs="Arial"/>
          <w:b/>
          <w:bCs/>
          <w:color w:val="000000"/>
          <w:sz w:val="28"/>
          <w:szCs w:val="28"/>
          <w:lang w:val="en-US"/>
        </w:rPr>
        <w:t>УДК 338.43</w:t>
      </w:r>
    </w:p>
    <w:p w:rsidR="009D7A88" w:rsidRPr="009D7A88" w:rsidRDefault="009D7A88" w:rsidP="009D7A88">
      <w:pPr>
        <w:autoSpaceDE w:val="0"/>
        <w:autoSpaceDN w:val="0"/>
        <w:adjustRightInd w:val="0"/>
        <w:spacing w:after="227" w:line="288" w:lineRule="auto"/>
        <w:textAlignment w:val="center"/>
        <w:rPr>
          <w:rFonts w:ascii="Arial" w:hAnsi="Arial" w:cs="Arial"/>
          <w:b/>
          <w:bCs/>
          <w:color w:val="000000"/>
          <w:sz w:val="28"/>
          <w:szCs w:val="28"/>
          <w:lang w:val="en-US"/>
        </w:rPr>
      </w:pPr>
      <w:r w:rsidRPr="009D7A88">
        <w:rPr>
          <w:rFonts w:ascii="Arial" w:hAnsi="Arial" w:cs="Arial"/>
          <w:b/>
          <w:bCs/>
          <w:color w:val="000000"/>
          <w:sz w:val="28"/>
          <w:szCs w:val="28"/>
          <w:lang w:val="en-US"/>
        </w:rPr>
        <w:t>doi: 10.47576/2949-1878.2024.59.31.016</w:t>
      </w:r>
    </w:p>
    <w:p w:rsidR="009D7A88" w:rsidRPr="009D7A88" w:rsidRDefault="009D7A88" w:rsidP="009D7A88">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9D7A88">
        <w:rPr>
          <w:rFonts w:ascii="Arial" w:hAnsi="Arial" w:cs="Arial"/>
          <w:b/>
          <w:bCs/>
          <w:caps/>
          <w:color w:val="000000"/>
          <w:sz w:val="30"/>
          <w:szCs w:val="30"/>
        </w:rPr>
        <w:t xml:space="preserve">Анализ эффективности интеграции </w:t>
      </w:r>
      <w:r w:rsidRPr="009D7A88">
        <w:rPr>
          <w:rFonts w:ascii="Arial" w:hAnsi="Arial" w:cs="Arial"/>
          <w:b/>
          <w:bCs/>
          <w:caps/>
          <w:color w:val="000000"/>
          <w:sz w:val="30"/>
          <w:szCs w:val="30"/>
        </w:rPr>
        <w:br/>
        <w:t>в сельскохозяйственные процессы</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Грищенко Кирилл Андреевич,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Безникина Марианна Ивановна,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Драгуленко Владислав Владимирович,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r w:rsidRPr="009D7A88">
        <w:rPr>
          <w:rFonts w:ascii="Arial" w:hAnsi="Arial" w:cs="Arial"/>
          <w:color w:val="000000"/>
          <w:sz w:val="20"/>
          <w:szCs w:val="20"/>
        </w:rPr>
        <w:t>В статье проведен анализ эффективности интеграции инновационных технологий в сельскохозяйственные процессы с целью повышения их производительности, рентабельности и устойчивости. Основной задачей исследования является анализ подхода к интеграции инноваций, включая цифровые технологии, модернизацию инфраструктуры и кооперационные модели. Для достижения поставленной цели использовались методы системного анализа и экономической оценки. Основные результаты исследования показывают, что интеграция инноваций способствует увеличению производительности труда, снижению себестоимости продукции и уменьшению потерь сырья. Успешное внедрение таких цифровых технологий, как IoT и автоматизированные системы мониторинга, обеспечивает точный контроль качества и оптимизацию переработки сельскохозяйственной продукции. Особенность работы подтверждается выявлением синергетического эффекта от кооперации между производственными и перерабатывающими предприятиями, а также разработкой рекомендаций по преодолению проблем внедрения инноваций.</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r w:rsidRPr="009D7A88">
        <w:rPr>
          <w:rFonts w:ascii="Arial" w:hAnsi="Arial" w:cs="Arial"/>
          <w:color w:val="000000"/>
          <w:spacing w:val="43"/>
          <w:sz w:val="20"/>
          <w:szCs w:val="20"/>
        </w:rPr>
        <w:t>Ключевые слова:</w:t>
      </w:r>
      <w:r w:rsidRPr="009D7A88">
        <w:rPr>
          <w:rFonts w:ascii="Arial" w:hAnsi="Arial" w:cs="Arial"/>
          <w:color w:val="000000"/>
          <w:sz w:val="20"/>
          <w:szCs w:val="20"/>
        </w:rPr>
        <w:t xml:space="preserve"> интеграция; сельское хозяйство; инновации; цифровые технологии; эффективность; кооперация; производительность; устойчивое развитие.</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p>
    <w:p w:rsidR="009D7A88" w:rsidRPr="009D7A88" w:rsidRDefault="009D7A88" w:rsidP="009D7A88">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9D7A88">
        <w:rPr>
          <w:rFonts w:ascii="Arial" w:hAnsi="Arial" w:cs="Arial"/>
          <w:b/>
          <w:bCs/>
          <w:caps/>
          <w:color w:val="000000"/>
          <w:sz w:val="30"/>
          <w:szCs w:val="30"/>
        </w:rPr>
        <w:t xml:space="preserve">Analysis of the effectiveness of integration into agricultural processes </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Grishchenko Kirill A.,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Student of the Faculty of Management, Kuban State Agrarian University named after I. T. Trubilin, Krasnodar, Russia</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Beznikina Marianna I.,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 xml:space="preserve">Student of the Faculty of Management, Kuban State Agrarian University named after I. T. Trubilin, Krasnodar, Russia </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lang w:val="en-US"/>
        </w:rPr>
      </w:pPr>
      <w:r w:rsidRPr="009D7A88">
        <w:rPr>
          <w:rFonts w:ascii="Arial" w:hAnsi="Arial" w:cs="Arial"/>
          <w:b/>
          <w:bCs/>
          <w:color w:val="000000"/>
          <w:lang w:val="en-US"/>
        </w:rPr>
        <w:t xml:space="preserve">Dragulenko Vladislav V.,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lang w:val="en-US"/>
        </w:rPr>
      </w:pPr>
      <w:r w:rsidRPr="009D7A88">
        <w:rPr>
          <w:rFonts w:ascii="Arial" w:hAnsi="Arial" w:cs="Arial"/>
          <w:i/>
          <w:iCs/>
          <w:color w:val="000000"/>
          <w:lang w:val="en-US"/>
        </w:rPr>
        <w:t>Associate Professor, Candidate of Technical Sciences, Associate Professor of the Department of Tractors, Automobiles and Technical Mechanics, Kuban State Agrarian University named after I. T. Trubilin, Krasnodar, Russia</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r w:rsidRPr="009D7A88">
        <w:rPr>
          <w:rFonts w:ascii="Arial" w:hAnsi="Arial" w:cs="Arial"/>
          <w:color w:val="000000"/>
          <w:sz w:val="20"/>
          <w:szCs w:val="20"/>
          <w:lang w:val="en-US"/>
        </w:rPr>
        <w:t xml:space="preserve">The article analyzes the effectiveness of the integration of innovative technologies into agricultural processes in order to increase their productivity, profitability and sustainability. </w:t>
      </w:r>
      <w:r w:rsidRPr="009D7A88">
        <w:rPr>
          <w:rFonts w:ascii="Arial" w:hAnsi="Arial" w:cs="Arial"/>
          <w:color w:val="000000"/>
          <w:sz w:val="20"/>
          <w:szCs w:val="20"/>
        </w:rPr>
        <w:t xml:space="preserve">The main objective of the study is to analyze the approach to the integration of innovations, including digital technologies, infrastructure modernization and cooperative models. To achieve this goal, methods of system analysis and economic assessment were used. The main results of the study show that the integration of innovations contributes to an increase in labor productivity, a reduction in </w:t>
      </w:r>
      <w:r w:rsidRPr="009D7A88">
        <w:rPr>
          <w:rFonts w:ascii="Arial" w:hAnsi="Arial" w:cs="Arial"/>
          <w:color w:val="000000"/>
          <w:sz w:val="20"/>
          <w:szCs w:val="20"/>
        </w:rPr>
        <w:lastRenderedPageBreak/>
        <w:t>production costs and a reduction in raw material losses. The successful implementation of digital technologies such as IoT and automated monitoring systems ensures accurate quality control and optimization of processing of agricultural products. The peculiarity of the work is confirmed b</w:t>
      </w:r>
      <w:bookmarkStart w:id="0" w:name="_GoBack"/>
      <w:bookmarkEnd w:id="0"/>
      <w:r w:rsidRPr="009D7A88">
        <w:rPr>
          <w:rFonts w:ascii="Arial" w:hAnsi="Arial" w:cs="Arial"/>
          <w:color w:val="000000"/>
          <w:sz w:val="20"/>
          <w:szCs w:val="20"/>
        </w:rPr>
        <w:t>y the identification of a synergistic effect from cooperation between manufacturing and processing enterprises, as well as the development of recommendations to overcome the problems of innovation.</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r w:rsidRPr="009D7A88">
        <w:rPr>
          <w:rFonts w:ascii="Arial" w:hAnsi="Arial" w:cs="Arial"/>
          <w:color w:val="000000"/>
          <w:spacing w:val="43"/>
          <w:sz w:val="20"/>
          <w:szCs w:val="20"/>
        </w:rPr>
        <w:t>Keywords</w:t>
      </w:r>
      <w:r w:rsidRPr="009D7A88">
        <w:rPr>
          <w:rFonts w:ascii="Arial" w:hAnsi="Arial" w:cs="Arial"/>
          <w:color w:val="000000"/>
          <w:sz w:val="20"/>
          <w:szCs w:val="20"/>
        </w:rPr>
        <w:t>: integration; agriculture; innovation; digital technologies; efficiency; cooperation; productivity; sustainable development.</w:t>
      </w:r>
    </w:p>
    <w:p w:rsidR="001C5D95" w:rsidRPr="001C5D95" w:rsidRDefault="001C5D95" w:rsidP="001C5D95">
      <w:pPr>
        <w:pStyle w:val="a3"/>
        <w:rPr>
          <w:lang w:val="ru-RU"/>
        </w:rPr>
      </w:pPr>
      <w:r w:rsidRPr="001C5D95">
        <w:rPr>
          <w:lang w:val="ru-RU"/>
        </w:rPr>
        <w:t>УДК 338:004</w:t>
      </w:r>
    </w:p>
    <w:p w:rsidR="001C5D95" w:rsidRPr="001C5D95" w:rsidRDefault="001C5D95" w:rsidP="001C5D95">
      <w:pPr>
        <w:pStyle w:val="a3"/>
        <w:rPr>
          <w:lang w:val="ru-RU"/>
        </w:rPr>
      </w:pPr>
      <w:r>
        <w:t>doi</w:t>
      </w:r>
      <w:r w:rsidRPr="001C5D95">
        <w:rPr>
          <w:lang w:val="ru-RU"/>
        </w:rPr>
        <w:t>: 10.47576/2949-1878.2024.22.44.017</w:t>
      </w:r>
    </w:p>
    <w:p w:rsidR="001C5D95" w:rsidRDefault="001C5D95" w:rsidP="001C5D95">
      <w:pPr>
        <w:pStyle w:val="a4"/>
      </w:pPr>
      <w:r>
        <w:t>Роль государственных программ в решении проблем и развитии цифровой экономики</w:t>
      </w:r>
    </w:p>
    <w:p w:rsidR="001C5D95" w:rsidRDefault="001C5D95" w:rsidP="001C5D95">
      <w:pPr>
        <w:pStyle w:val="a5"/>
      </w:pPr>
      <w:r>
        <w:t xml:space="preserve">Текеев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r>
        <w:t xml:space="preserve">Уртенов А. Б., </w:t>
      </w:r>
    </w:p>
    <w:p w:rsidR="001C5D95" w:rsidRDefault="001C5D95" w:rsidP="001C5D95">
      <w:pPr>
        <w:pStyle w:val="a6"/>
      </w:pPr>
      <w:r>
        <w:t>обучающийся третьего курса, Северо-Кавказская государственная академия, Черкесск, Россия</w:t>
      </w:r>
    </w:p>
    <w:p w:rsidR="001C5D95" w:rsidRDefault="001C5D95" w:rsidP="001C5D95">
      <w:pPr>
        <w:pStyle w:val="a5"/>
      </w:pPr>
      <w:r>
        <w:t>Текеева Х. Э.,</w:t>
      </w:r>
    </w:p>
    <w:p w:rsidR="001C5D95" w:rsidRDefault="001C5D95" w:rsidP="001C5D95">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C5D95" w:rsidRDefault="001C5D95" w:rsidP="001C5D95">
      <w:pPr>
        <w:pStyle w:val="a7"/>
      </w:pPr>
      <w:r>
        <w:t>Цифровизация представляет собой ключевое направление современного экономического развития, оказывающее значительное влияние на макроэкономические параметры, такие как ВВП, производительность труда, занятость и конкурентоспособность стран. Она стимулирует экономический рост за счет внедрения инновационных технологий, повышения эффективности производства и создания новых рабочих мест в высокотехнологичных секторах, а будущее цифровой экономики зависит от того, насколько эффективно будут решены существующие вызовы, такие как автоматизация, переквалификация кадров и справедливое регулирование цифровых платформ. Только при сбалансированном подходе к цифровизации можно достичь устойчивого экономического роста, который принесет выгоды не только бизнесу и государству, но и всем слоям общества.</w:t>
      </w:r>
    </w:p>
    <w:p w:rsidR="001C5D95" w:rsidRDefault="001C5D95" w:rsidP="001C5D95">
      <w:pPr>
        <w:pStyle w:val="a7"/>
      </w:pPr>
      <w:r>
        <w:rPr>
          <w:spacing w:val="43"/>
        </w:rPr>
        <w:t>Ключевые слова</w:t>
      </w:r>
      <w:r>
        <w:t>: цифровая экономика; государственные программы; инвестиций; инновации; информационные технологий; национальные стратегии; цифровая трансформация.</w:t>
      </w:r>
    </w:p>
    <w:p w:rsidR="001C5D95" w:rsidRDefault="001C5D95" w:rsidP="001C5D95">
      <w:pPr>
        <w:pStyle w:val="a7"/>
      </w:pPr>
    </w:p>
    <w:p w:rsidR="001C5D95" w:rsidRPr="001C5D95" w:rsidRDefault="001C5D95" w:rsidP="001C5D95">
      <w:pPr>
        <w:pStyle w:val="a8"/>
        <w:rPr>
          <w:lang w:val="en-US"/>
        </w:rPr>
      </w:pPr>
      <w:r w:rsidRPr="001C5D95">
        <w:rPr>
          <w:lang w:val="en-US"/>
        </w:rPr>
        <w:t>The role of government programs in solving problems and developing the digital economy</w:t>
      </w:r>
    </w:p>
    <w:p w:rsidR="001C5D95" w:rsidRPr="001C5D95" w:rsidRDefault="001C5D95" w:rsidP="001C5D95">
      <w:pPr>
        <w:pStyle w:val="a9"/>
        <w:rPr>
          <w:lang w:val="en-US"/>
        </w:rPr>
      </w:pPr>
      <w:r w:rsidRPr="001C5D95">
        <w:rPr>
          <w:lang w:val="en-US"/>
        </w:rPr>
        <w:t xml:space="preserve">Tekeev M.-A. E., </w:t>
      </w:r>
    </w:p>
    <w:p w:rsidR="001C5D95" w:rsidRPr="001C5D95" w:rsidRDefault="001C5D95" w:rsidP="001C5D95">
      <w:pPr>
        <w:pStyle w:val="aa"/>
        <w:rPr>
          <w:lang w:val="en-US"/>
        </w:rPr>
      </w:pPr>
      <w:r w:rsidRPr="001C5D95">
        <w:rPr>
          <w:lang w:val="en-US"/>
        </w:rPr>
        <w:t>Doctor of Agricultural Sciences, Professor, North Caucasus State Academy, Cherkessk, Russia</w:t>
      </w:r>
    </w:p>
    <w:p w:rsidR="001C5D95" w:rsidRPr="001C5D95" w:rsidRDefault="001C5D95" w:rsidP="001C5D95">
      <w:pPr>
        <w:pStyle w:val="a9"/>
        <w:rPr>
          <w:lang w:val="en-US"/>
        </w:rPr>
      </w:pPr>
      <w:r w:rsidRPr="001C5D95">
        <w:rPr>
          <w:lang w:val="en-US"/>
        </w:rPr>
        <w:t xml:space="preserve">Urtenov A. B., </w:t>
      </w:r>
    </w:p>
    <w:p w:rsidR="001C5D95" w:rsidRPr="001C5D95" w:rsidRDefault="001C5D95" w:rsidP="001C5D95">
      <w:pPr>
        <w:pStyle w:val="aa"/>
        <w:rPr>
          <w:lang w:val="en-US"/>
        </w:rPr>
      </w:pPr>
      <w:r w:rsidRPr="001C5D95">
        <w:rPr>
          <w:lang w:val="en-US"/>
        </w:rPr>
        <w:t xml:space="preserve">third-year student, North Caucasus State Academy, Cherkessk, Russia </w:t>
      </w:r>
    </w:p>
    <w:p w:rsidR="001C5D95" w:rsidRPr="001C5D95" w:rsidRDefault="001C5D95" w:rsidP="001C5D95">
      <w:pPr>
        <w:pStyle w:val="a9"/>
        <w:rPr>
          <w:lang w:val="en-US"/>
        </w:rPr>
      </w:pPr>
      <w:r w:rsidRPr="001C5D95">
        <w:rPr>
          <w:lang w:val="en-US"/>
        </w:rPr>
        <w:t xml:space="preserve">Tekeeva H. E., </w:t>
      </w:r>
    </w:p>
    <w:p w:rsidR="001C5D95" w:rsidRPr="001C5D95" w:rsidRDefault="001C5D95" w:rsidP="001C5D95">
      <w:pPr>
        <w:pStyle w:val="aa"/>
        <w:rPr>
          <w:lang w:val="en-US"/>
        </w:rPr>
      </w:pPr>
      <w:r w:rsidRPr="001C5D95">
        <w:rPr>
          <w:lang w:val="en-US"/>
        </w:rPr>
        <w:t>PhD in Economics, Associate Professor, Department of Accounting, Institute of Economics and Management, North Caucasus State Academy, Cherkessk, Russia</w:t>
      </w:r>
    </w:p>
    <w:p w:rsidR="001C5D95" w:rsidRPr="001C5D95" w:rsidRDefault="001C5D95" w:rsidP="001C5D95">
      <w:pPr>
        <w:pStyle w:val="a7"/>
        <w:rPr>
          <w:lang w:val="en-US"/>
        </w:rPr>
      </w:pPr>
      <w:r w:rsidRPr="001C5D95">
        <w:rPr>
          <w:lang w:val="en-US"/>
        </w:rPr>
        <w:t xml:space="preserve">The digital economy is a key area of modern economic development, which has a significant impact on macroeconomic parameters such as GDP, labor productivity, employment and competitiveness of countries. Digitalization stimulates economic growth through the introduction of innovative technologies, increased production efficiency and the creation of new jobs in high-tech sectors, and the future of the digital economy depends on how effectively existing challenges such as automation, retraining of personnel and fair regulation of digital platforms will </w:t>
      </w:r>
      <w:r w:rsidRPr="001C5D95">
        <w:rPr>
          <w:lang w:val="en-US"/>
        </w:rPr>
        <w:lastRenderedPageBreak/>
        <w:t>be solved. Only with a balanced approach to digitalization can long-term and sustainable economic growth be achieved, which will bring benefits not only to business and the state, but also to all segments of society.</w:t>
      </w:r>
    </w:p>
    <w:p w:rsidR="001C5D95" w:rsidRPr="001C5D95" w:rsidRDefault="001C5D95" w:rsidP="001C5D95">
      <w:pPr>
        <w:pStyle w:val="a7"/>
        <w:rPr>
          <w:lang w:val="en-US"/>
        </w:rPr>
      </w:pPr>
      <w:r w:rsidRPr="001C5D95">
        <w:rPr>
          <w:spacing w:val="43"/>
          <w:lang w:val="en-US"/>
        </w:rPr>
        <w:t>Keywords</w:t>
      </w:r>
      <w:r w:rsidRPr="001C5D95">
        <w:rPr>
          <w:lang w:val="en-US"/>
        </w:rPr>
        <w:t>: Digital economy; government programs; investments; innovations; information technologies; national strategies; digital transformation.</w:t>
      </w:r>
    </w:p>
    <w:p w:rsidR="001C5D95" w:rsidRPr="001C5D95" w:rsidRDefault="001C5D95" w:rsidP="001C5D95">
      <w:pPr>
        <w:pStyle w:val="a3"/>
        <w:rPr>
          <w:lang w:val="ru-RU"/>
        </w:rPr>
      </w:pPr>
      <w:r w:rsidRPr="001C5D95">
        <w:rPr>
          <w:lang w:val="ru-RU"/>
        </w:rPr>
        <w:t>УДК 338</w:t>
      </w:r>
    </w:p>
    <w:p w:rsidR="001C5D95" w:rsidRPr="001C5D95" w:rsidRDefault="001C5D95" w:rsidP="001C5D95">
      <w:pPr>
        <w:pStyle w:val="a3"/>
        <w:rPr>
          <w:lang w:val="ru-RU"/>
        </w:rPr>
      </w:pPr>
      <w:r>
        <w:t>doi</w:t>
      </w:r>
      <w:r w:rsidRPr="001C5D95">
        <w:rPr>
          <w:lang w:val="ru-RU"/>
        </w:rPr>
        <w:t>: 10.47576/2949-1878.2024.13.18.018</w:t>
      </w:r>
    </w:p>
    <w:p w:rsidR="001C5D95" w:rsidRDefault="001C5D95" w:rsidP="001C5D95">
      <w:pPr>
        <w:pStyle w:val="a4"/>
      </w:pPr>
      <w:r>
        <w:t>Методика  распределения непроизводственных расходов</w:t>
      </w:r>
    </w:p>
    <w:p w:rsidR="001C5D95" w:rsidRDefault="001C5D95" w:rsidP="001C5D95">
      <w:pPr>
        <w:pStyle w:val="a5"/>
      </w:pPr>
      <w:r>
        <w:t xml:space="preserve">Текеев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r>
        <w:t xml:space="preserve">Уртенов А. Б., </w:t>
      </w:r>
    </w:p>
    <w:p w:rsidR="001C5D95" w:rsidRDefault="001C5D95" w:rsidP="001C5D95">
      <w:pPr>
        <w:pStyle w:val="a6"/>
      </w:pPr>
      <w:r>
        <w:t>обучающийся третьего курса, Северо-Кавказская государственная академия, Черкесск, Россия</w:t>
      </w:r>
    </w:p>
    <w:p w:rsidR="001C5D95" w:rsidRDefault="001C5D95" w:rsidP="001C5D95">
      <w:pPr>
        <w:pStyle w:val="a5"/>
      </w:pPr>
      <w:r>
        <w:t>Текеева Х. Э.,</w:t>
      </w:r>
    </w:p>
    <w:p w:rsidR="001C5D95" w:rsidRDefault="001C5D95" w:rsidP="001C5D95">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C5D95" w:rsidRDefault="001C5D95" w:rsidP="001C5D95">
      <w:pPr>
        <w:pStyle w:val="a7"/>
      </w:pPr>
      <w:r>
        <w:t xml:space="preserve">На протяжении всей истории развития рыночных отношений одним из факторов, влияющих на эффективность коммерческой деятельности, остается величина затрат и определяемая ею себестоимость выпускаемой продукции, выполняемых работ, оказываемых услуг. В связи с этим в каждую историческую эпоху, в любых экономических условиях существовала потребность в информации о затратах со стороны различных пользователей. Современный этап развития экономики характеризуется усилением международной, глобальной конкуренции, ускорением экономических процессов, усложнением структур управления компаний вследствие расширения масштабов их деятельности и т.п. </w:t>
      </w:r>
    </w:p>
    <w:p w:rsidR="001C5D95" w:rsidRDefault="001C5D95" w:rsidP="001C5D95">
      <w:pPr>
        <w:pStyle w:val="a7"/>
      </w:pPr>
      <w:r>
        <w:rPr>
          <w:spacing w:val="43"/>
        </w:rPr>
        <w:t>Ключевые слова</w:t>
      </w:r>
      <w:r>
        <w:t>: непроизводственные затраты; перспективные методы; технический прогресс; канцелярские и хозяйственные расходы; командировочные расходы административного персонала; расходы на продажу.</w:t>
      </w:r>
    </w:p>
    <w:p w:rsidR="001C5D95" w:rsidRDefault="001C5D95" w:rsidP="001C5D95">
      <w:pPr>
        <w:pStyle w:val="a7"/>
      </w:pPr>
    </w:p>
    <w:p w:rsidR="001C5D95" w:rsidRPr="001C5D95" w:rsidRDefault="001C5D95" w:rsidP="001C5D95">
      <w:pPr>
        <w:pStyle w:val="a8"/>
        <w:rPr>
          <w:lang w:val="en-US"/>
        </w:rPr>
      </w:pPr>
      <w:r w:rsidRPr="001C5D95">
        <w:rPr>
          <w:lang w:val="en-US"/>
        </w:rPr>
        <w:t>Procedure for allocation of nonproduction waste</w:t>
      </w:r>
    </w:p>
    <w:p w:rsidR="001C5D95" w:rsidRPr="001C5D95" w:rsidRDefault="001C5D95" w:rsidP="001C5D95">
      <w:pPr>
        <w:pStyle w:val="a9"/>
        <w:rPr>
          <w:lang w:val="en-US"/>
        </w:rPr>
      </w:pPr>
      <w:r w:rsidRPr="001C5D95">
        <w:rPr>
          <w:lang w:val="en-US"/>
        </w:rPr>
        <w:t xml:space="preserve">Tekeev M.-A. E., </w:t>
      </w:r>
    </w:p>
    <w:p w:rsidR="001C5D95" w:rsidRPr="001C5D95" w:rsidRDefault="001C5D95" w:rsidP="001C5D95">
      <w:pPr>
        <w:pStyle w:val="aa"/>
        <w:rPr>
          <w:lang w:val="en-US"/>
        </w:rPr>
      </w:pPr>
      <w:r w:rsidRPr="001C5D95">
        <w:rPr>
          <w:lang w:val="en-US"/>
        </w:rPr>
        <w:t>Doctor of Agricultural Sciences, Professor, North Caucasus State Academy, Cherkessk, Russia</w:t>
      </w:r>
    </w:p>
    <w:p w:rsidR="001C5D95" w:rsidRPr="001C5D95" w:rsidRDefault="001C5D95" w:rsidP="001C5D95">
      <w:pPr>
        <w:pStyle w:val="a9"/>
        <w:rPr>
          <w:lang w:val="en-US"/>
        </w:rPr>
      </w:pPr>
      <w:r w:rsidRPr="001C5D95">
        <w:rPr>
          <w:lang w:val="en-US"/>
        </w:rPr>
        <w:t xml:space="preserve">Urtenov A. B., </w:t>
      </w:r>
    </w:p>
    <w:p w:rsidR="001C5D95" w:rsidRPr="001C5D95" w:rsidRDefault="001C5D95" w:rsidP="001C5D95">
      <w:pPr>
        <w:pStyle w:val="aa"/>
        <w:rPr>
          <w:lang w:val="en-US"/>
        </w:rPr>
      </w:pPr>
      <w:r w:rsidRPr="001C5D95">
        <w:rPr>
          <w:lang w:val="en-US"/>
        </w:rPr>
        <w:t xml:space="preserve">third-year student, North Caucasus State Academy, Cherkessk, Russia </w:t>
      </w:r>
    </w:p>
    <w:p w:rsidR="001C5D95" w:rsidRPr="001C5D95" w:rsidRDefault="001C5D95" w:rsidP="001C5D95">
      <w:pPr>
        <w:pStyle w:val="a9"/>
        <w:rPr>
          <w:lang w:val="en-US"/>
        </w:rPr>
      </w:pPr>
      <w:r w:rsidRPr="001C5D95">
        <w:rPr>
          <w:lang w:val="en-US"/>
        </w:rPr>
        <w:t xml:space="preserve">Tekeeva H. E., </w:t>
      </w:r>
    </w:p>
    <w:p w:rsidR="001C5D95" w:rsidRPr="001C5D95" w:rsidRDefault="001C5D95" w:rsidP="001C5D95">
      <w:pPr>
        <w:pStyle w:val="aa"/>
        <w:rPr>
          <w:lang w:val="en-US"/>
        </w:rPr>
      </w:pPr>
      <w:r w:rsidRPr="001C5D95">
        <w:rPr>
          <w:lang w:val="en-US"/>
        </w:rPr>
        <w:t>PhD in Economics, Associate Professor, Department of Accounting, Institute of Economics and Management, North Caucasus State Academy, Cherkessk, Russia</w:t>
      </w:r>
    </w:p>
    <w:p w:rsidR="001C5D95" w:rsidRPr="001C5D95" w:rsidRDefault="001C5D95" w:rsidP="001C5D95">
      <w:pPr>
        <w:pStyle w:val="a7"/>
        <w:rPr>
          <w:lang w:val="en-US"/>
        </w:rPr>
      </w:pPr>
      <w:r w:rsidRPr="001C5D95">
        <w:rPr>
          <w:lang w:val="en-US"/>
        </w:rPr>
        <w:t>Throughout the history of the development of market relations, one of the factors affecting the efficiency of commercial activity remains the value of costs and the cost of production, work performed, and services provided determined by it. In this regard, in every historical era, in any economic conditions, there was a constant need for information on costs from various users. The current stage of economic development is characterized by the intensification of international and global competition, the acceleration of economic processes, the complication of the management structures of companies due to the expansion of their activities, etc.</w:t>
      </w:r>
    </w:p>
    <w:p w:rsidR="001C5D95" w:rsidRPr="001C5D95" w:rsidRDefault="001C5D95" w:rsidP="001C5D95">
      <w:pPr>
        <w:pStyle w:val="a7"/>
        <w:rPr>
          <w:lang w:val="en-US"/>
        </w:rPr>
      </w:pPr>
      <w:r w:rsidRPr="001C5D95">
        <w:rPr>
          <w:spacing w:val="43"/>
          <w:lang w:val="en-US"/>
        </w:rPr>
        <w:t>Keywords</w:t>
      </w:r>
      <w:r w:rsidRPr="001C5D95">
        <w:rPr>
          <w:lang w:val="en-US"/>
        </w:rPr>
        <w:t>: non-production costs; promising methods; technical progress; office and economic expenses; administrative staff team costs; sales expenses.</w:t>
      </w:r>
    </w:p>
    <w:p w:rsidR="001C5D95" w:rsidRPr="001C5D95" w:rsidRDefault="001C5D95" w:rsidP="001C5D95">
      <w:pPr>
        <w:pStyle w:val="a3"/>
        <w:rPr>
          <w:lang w:val="ru-RU"/>
        </w:rPr>
      </w:pPr>
      <w:r w:rsidRPr="001C5D95">
        <w:rPr>
          <w:lang w:val="ru-RU"/>
        </w:rPr>
        <w:t>УДК 338</w:t>
      </w:r>
    </w:p>
    <w:p w:rsidR="001C5D95" w:rsidRPr="001C5D95" w:rsidRDefault="001C5D95" w:rsidP="001C5D95">
      <w:pPr>
        <w:pStyle w:val="a3"/>
        <w:rPr>
          <w:lang w:val="ru-RU"/>
        </w:rPr>
      </w:pPr>
      <w:r>
        <w:t>doi</w:t>
      </w:r>
      <w:r w:rsidRPr="001C5D95">
        <w:rPr>
          <w:lang w:val="ru-RU"/>
        </w:rPr>
        <w:t>: 10.47576/2949-1878.2024.40.99.019</w:t>
      </w:r>
    </w:p>
    <w:p w:rsidR="001C5D95" w:rsidRDefault="001C5D95" w:rsidP="001C5D95">
      <w:pPr>
        <w:pStyle w:val="a4"/>
      </w:pPr>
      <w:r>
        <w:lastRenderedPageBreak/>
        <w:t>Оценка доступности жилья в Российской Федерации</w:t>
      </w:r>
    </w:p>
    <w:p w:rsidR="001C5D95" w:rsidRDefault="001C5D95" w:rsidP="001C5D95">
      <w:pPr>
        <w:pStyle w:val="a5"/>
      </w:pPr>
      <w:r>
        <w:t xml:space="preserve">Шубный Владислав Сергеевич, </w:t>
      </w:r>
    </w:p>
    <w:p w:rsidR="001C5D95" w:rsidRDefault="001C5D95" w:rsidP="001C5D95">
      <w:pPr>
        <w:pStyle w:val="a6"/>
      </w:pPr>
      <w:r>
        <w:t xml:space="preserve">ассистент кафедры гражданского права, Саратовская государственная юридическая академия, Саратов, Россия </w:t>
      </w:r>
    </w:p>
    <w:p w:rsidR="001C5D95" w:rsidRDefault="001C5D95" w:rsidP="001C5D95">
      <w:pPr>
        <w:pStyle w:val="a7"/>
      </w:pPr>
      <w:r>
        <w:t>Статья посвящена анализу одной из ключевых задач законодательного, политического, демографического и социально-экономического развития России и ее регионов – обеспечению граждан жильем. Проанализирована динамика показателей доступности жилья в различных регионах. Полученные результаты могут быть использованы при разработке и корректировке государственной жилищной политики, совершенствовании законодательства в сфере жилищного строительства и ипотечного кредитования, а также при формировании региональных программ по повышению доступности жилья. Исследование показывает, что, несмотря на предпринимаемые меры, проблема доступности жилья в России остается актуальной и требует комплексного подхода к ее решению. Выявлена необходимость учета региональной специфики при разработке мер по повышению доступности жилья, совершенствования механизмов ипотечного кредитования и развития рынка арендного жилья. Подчеркивается важность дальнейшего совершенствования нормативно-правовой базы и государственных программ в жилищной сфере для обеспечения более эффективного решения жилищного вопроса в России.</w:t>
      </w:r>
    </w:p>
    <w:p w:rsidR="001C5D95" w:rsidRDefault="001C5D95" w:rsidP="001C5D95">
      <w:pPr>
        <w:pStyle w:val="a7"/>
      </w:pPr>
      <w:r>
        <w:rPr>
          <w:spacing w:val="43"/>
        </w:rPr>
        <w:t>Ключевые слова</w:t>
      </w:r>
      <w:r>
        <w:t>: недвижимость; жилье; потребность в улучшении жилищных условий; жилищное право; доступность жилья.</w:t>
      </w:r>
    </w:p>
    <w:p w:rsidR="001C5D95" w:rsidRDefault="001C5D95" w:rsidP="001C5D95">
      <w:pPr>
        <w:pStyle w:val="a7"/>
      </w:pPr>
    </w:p>
    <w:p w:rsidR="001C5D95" w:rsidRPr="001C5D95" w:rsidRDefault="001C5D95" w:rsidP="001C5D95">
      <w:pPr>
        <w:pStyle w:val="a8"/>
        <w:rPr>
          <w:lang w:val="en-US"/>
        </w:rPr>
      </w:pPr>
      <w:r w:rsidRPr="001C5D95">
        <w:rPr>
          <w:lang w:val="en-US"/>
        </w:rPr>
        <w:t>Assessment of housing affordability in the Russian Federation</w:t>
      </w:r>
    </w:p>
    <w:p w:rsidR="001C5D95" w:rsidRPr="001C5D95" w:rsidRDefault="001C5D95" w:rsidP="001C5D95">
      <w:pPr>
        <w:pStyle w:val="a9"/>
        <w:rPr>
          <w:lang w:val="en-US"/>
        </w:rPr>
      </w:pPr>
      <w:r w:rsidRPr="001C5D95">
        <w:rPr>
          <w:lang w:val="en-US"/>
        </w:rPr>
        <w:t xml:space="preserve">Shubny Vladislav S., </w:t>
      </w:r>
    </w:p>
    <w:p w:rsidR="001C5D95" w:rsidRPr="001C5D95" w:rsidRDefault="001C5D95" w:rsidP="001C5D95">
      <w:pPr>
        <w:pStyle w:val="aa"/>
        <w:rPr>
          <w:lang w:val="en-US"/>
        </w:rPr>
      </w:pPr>
      <w:r w:rsidRPr="001C5D95">
        <w:rPr>
          <w:lang w:val="en-US"/>
        </w:rPr>
        <w:t>assistant at the Department of Civil Law of the Saratov State Law Academy, Saratov State Law Academy, Saratov, Russia</w:t>
      </w:r>
    </w:p>
    <w:p w:rsidR="001C5D95" w:rsidRPr="001C5D95" w:rsidRDefault="001C5D95" w:rsidP="001C5D95">
      <w:pPr>
        <w:pStyle w:val="a7"/>
        <w:rPr>
          <w:lang w:val="en-US"/>
        </w:rPr>
      </w:pPr>
      <w:r w:rsidRPr="001C5D95">
        <w:rPr>
          <w:lang w:val="en-US"/>
        </w:rPr>
        <w:t>The article is devoted to the analysis of one of the key tasks of the legislative, political, demographic and socio-economic development of Russia and its regions – providing citizens with housing. The dynamics of changes in housing affordability indicators in various regions of the country is analyzed. The results obtained can be used in the development and adjustment of public housing policy, improvement of legislation in the field of housing construction and mortgage lending, as well as in the formation of regional programs to increase housing affordability. The study shows that, despite the measures taken, the problem of housing affordability in Russia remains relevant and requires a comprehensive approach to its solution. The need to take into account regional specifics in the development of measures to increase housing affordability, improve mortgage lending mechanisms and develop the rental housing market has been identified. The importance of further improving the regulatory framework and government programs in the housing sector is emphasized in order to ensure a more effective solution to the housing issue in Russia.</w:t>
      </w:r>
    </w:p>
    <w:p w:rsidR="001C5D95" w:rsidRPr="001C5D95" w:rsidRDefault="001C5D95" w:rsidP="001C5D95">
      <w:pPr>
        <w:pStyle w:val="a7"/>
        <w:rPr>
          <w:lang w:val="en-US"/>
        </w:rPr>
      </w:pPr>
      <w:r w:rsidRPr="001C5D95">
        <w:rPr>
          <w:spacing w:val="43"/>
          <w:lang w:val="en-US"/>
        </w:rPr>
        <w:t>Keywords</w:t>
      </w:r>
      <w:r w:rsidRPr="001C5D95">
        <w:rPr>
          <w:lang w:val="en-US"/>
        </w:rPr>
        <w:t>: real estate, housing, the need to improve housing conditions, housing law, housing affordability.</w:t>
      </w:r>
    </w:p>
    <w:p w:rsidR="001C5D95" w:rsidRPr="001C5D95" w:rsidRDefault="001C5D95" w:rsidP="001C5D95">
      <w:pPr>
        <w:pStyle w:val="a3"/>
        <w:rPr>
          <w:lang w:val="ru-RU"/>
        </w:rPr>
      </w:pPr>
      <w:r w:rsidRPr="001C5D95">
        <w:rPr>
          <w:lang w:val="ru-RU"/>
        </w:rPr>
        <w:t>УДК 331</w:t>
      </w:r>
    </w:p>
    <w:p w:rsidR="001C5D95" w:rsidRPr="001C5D95" w:rsidRDefault="001C5D95" w:rsidP="001C5D95">
      <w:pPr>
        <w:pStyle w:val="a3"/>
        <w:rPr>
          <w:lang w:val="ru-RU"/>
        </w:rPr>
      </w:pPr>
      <w:r>
        <w:t>doi</w:t>
      </w:r>
      <w:r w:rsidRPr="001C5D95">
        <w:rPr>
          <w:lang w:val="ru-RU"/>
        </w:rPr>
        <w:t>: 10.47576/2949-1878.2024.70.23.020</w:t>
      </w:r>
    </w:p>
    <w:p w:rsidR="001C5D95" w:rsidRDefault="001C5D95" w:rsidP="001C5D95">
      <w:pPr>
        <w:pStyle w:val="a4"/>
      </w:pPr>
      <w:r>
        <w:t xml:space="preserve">Интеграция клипового мышления </w:t>
      </w:r>
      <w:r>
        <w:br/>
        <w:t>в предпринимательское образование: теория, практика и стратегии адаптации</w:t>
      </w:r>
    </w:p>
    <w:p w:rsidR="001C5D95" w:rsidRDefault="001C5D95" w:rsidP="001C5D95">
      <w:pPr>
        <w:pStyle w:val="a5"/>
      </w:pPr>
      <w:r>
        <w:t>Карпова Лариса Александровна,</w:t>
      </w:r>
    </w:p>
    <w:p w:rsidR="001C5D95" w:rsidRDefault="001C5D95" w:rsidP="001C5D95">
      <w:pPr>
        <w:pStyle w:val="a6"/>
      </w:pPr>
      <w:r>
        <w:t xml:space="preserve">психолог, научный деятель, действительный член Общероссийской профессиональной психотерапевтической лиги (ОППЛ), национальной саморегулируемой организации «Союз психотерапевтов и психологов», Москва, Россия, dzogchensatva@gmail.com </w:t>
      </w:r>
    </w:p>
    <w:p w:rsidR="001C5D95" w:rsidRDefault="001C5D95" w:rsidP="001C5D95">
      <w:pPr>
        <w:pStyle w:val="a7"/>
        <w:rPr>
          <w:spacing w:val="43"/>
        </w:rPr>
      </w:pPr>
      <w:r>
        <w:t xml:space="preserve">В статье анализируется процесс интеграции клипового мышления в систему предпринимательского образования. Освещаются теоретические основы, практическое применение и стратегии адаптации к быстро меняющемуся бизнес-ландшафту. Исследование подчеркивает необходимость развития критического </w:t>
      </w:r>
      <w:r>
        <w:lastRenderedPageBreak/>
        <w:t xml:space="preserve">мышления и стратегического анализа среди предпринимателей для повышения их конкурентоспособности и инновационного потенциала. Предложены авторские методики и рекомендации по усовершенствованию образовательных программ, которые помогут предпринимателям </w:t>
      </w:r>
      <w:r>
        <w:rPr>
          <w:spacing w:val="43"/>
        </w:rPr>
        <w:t>эффективно адаптироваться к новым условиям.</w:t>
      </w:r>
    </w:p>
    <w:p w:rsidR="001C5D95" w:rsidRDefault="001C5D95" w:rsidP="001C5D95">
      <w:pPr>
        <w:pStyle w:val="a7"/>
      </w:pPr>
      <w:r>
        <w:rPr>
          <w:spacing w:val="43"/>
        </w:rPr>
        <w:t>Ключевые слова:</w:t>
      </w:r>
      <w:r>
        <w:t xml:space="preserve"> клиповое мышление; предпринимательское образование; стратегическое планирование; критическое мышление; адаптация; инновационная деятельность.</w:t>
      </w:r>
    </w:p>
    <w:p w:rsidR="001C5D95" w:rsidRDefault="001C5D95" w:rsidP="001C5D95">
      <w:pPr>
        <w:pStyle w:val="a7"/>
      </w:pPr>
    </w:p>
    <w:p w:rsidR="001C5D95" w:rsidRPr="001C5D95" w:rsidRDefault="001C5D95" w:rsidP="001C5D95">
      <w:pPr>
        <w:pStyle w:val="a8"/>
        <w:rPr>
          <w:lang w:val="en-US"/>
        </w:rPr>
      </w:pPr>
      <w:r w:rsidRPr="001C5D95">
        <w:rPr>
          <w:lang w:val="en-US"/>
        </w:rPr>
        <w:t>Integrating Clip Thinking into Entrepreneurial Education: Theory, Practice, and Adaptation Strategies</w:t>
      </w:r>
    </w:p>
    <w:p w:rsidR="001C5D95" w:rsidRPr="001C5D95" w:rsidRDefault="001C5D95" w:rsidP="001C5D95">
      <w:pPr>
        <w:pStyle w:val="a9"/>
        <w:rPr>
          <w:lang w:val="en-US"/>
        </w:rPr>
      </w:pPr>
      <w:r w:rsidRPr="001C5D95">
        <w:rPr>
          <w:lang w:val="en-US"/>
        </w:rPr>
        <w:t xml:space="preserve">Karpova Larisa </w:t>
      </w:r>
      <w:r>
        <w:t>А</w:t>
      </w:r>
      <w:r w:rsidRPr="001C5D95">
        <w:rPr>
          <w:lang w:val="en-US"/>
        </w:rPr>
        <w:t xml:space="preserve">., </w:t>
      </w:r>
    </w:p>
    <w:p w:rsidR="001C5D95" w:rsidRPr="001C5D95" w:rsidRDefault="001C5D95" w:rsidP="001C5D95">
      <w:pPr>
        <w:pStyle w:val="aa"/>
        <w:rPr>
          <w:lang w:val="en-US"/>
        </w:rPr>
      </w:pPr>
      <w:r w:rsidRPr="001C5D95">
        <w:rPr>
          <w:lang w:val="en-US"/>
        </w:rPr>
        <w:t>psychologist, researcher, full member of the All-Russian Professional Psychotherapeutic League (OPPL), the national self-regulating organization “Union of Psychotherapists and Psychologists”, Moscow, Russia, dzogchensatva@gmail.com</w:t>
      </w:r>
    </w:p>
    <w:p w:rsidR="001C5D95" w:rsidRPr="001C5D95" w:rsidRDefault="001C5D95" w:rsidP="001C5D95">
      <w:pPr>
        <w:pStyle w:val="a7"/>
        <w:rPr>
          <w:lang w:val="en-US"/>
        </w:rPr>
      </w:pPr>
      <w:r w:rsidRPr="001C5D95">
        <w:rPr>
          <w:lang w:val="en-US"/>
        </w:rPr>
        <w:t>This article explores the integration of clip thinking into the entrepreneurial education system. It covers theoretical foundations, practical applications, and adaptation strategies to rapidly changing business landscapes. The study emphasizes the necessity of developing critical thinking and strategic analysis among entrepreneurs to enhance their competitiveness and innovative potential. Authorial methodologies and recommendations for enhancing educational programs are proposed, which will help entrepreneurs effectively adapt to new conditions.</w:t>
      </w:r>
    </w:p>
    <w:p w:rsidR="001C5D95" w:rsidRPr="001C5D95" w:rsidRDefault="001C5D95" w:rsidP="001C5D95">
      <w:pPr>
        <w:pStyle w:val="a7"/>
        <w:rPr>
          <w:lang w:val="en-US"/>
        </w:rPr>
      </w:pPr>
      <w:r w:rsidRPr="001C5D95">
        <w:rPr>
          <w:spacing w:val="43"/>
          <w:lang w:val="en-US"/>
        </w:rPr>
        <w:t>Keywords</w:t>
      </w:r>
      <w:r w:rsidRPr="001C5D95">
        <w:rPr>
          <w:lang w:val="en-US"/>
        </w:rPr>
        <w:t>: clip thinking; entrepreneurial education; strategic planning; critical thinking; adaptation; innovative activity.</w:t>
      </w:r>
    </w:p>
    <w:p w:rsidR="001C5D95" w:rsidRPr="001C5D95" w:rsidRDefault="001C5D95" w:rsidP="001C5D95">
      <w:pPr>
        <w:pStyle w:val="a3"/>
        <w:rPr>
          <w:lang w:val="ru-RU"/>
        </w:rPr>
      </w:pPr>
      <w:r w:rsidRPr="001C5D95">
        <w:rPr>
          <w:lang w:val="ru-RU"/>
        </w:rPr>
        <w:t>УДК 330</w:t>
      </w:r>
    </w:p>
    <w:p w:rsidR="001C5D95" w:rsidRPr="001C5D95" w:rsidRDefault="001C5D95" w:rsidP="001C5D95">
      <w:pPr>
        <w:pStyle w:val="a3"/>
        <w:rPr>
          <w:lang w:val="ru-RU"/>
        </w:rPr>
      </w:pPr>
      <w:r>
        <w:t>doi</w:t>
      </w:r>
      <w:r w:rsidRPr="001C5D95">
        <w:rPr>
          <w:lang w:val="ru-RU"/>
        </w:rPr>
        <w:t>: 10.47576/2949-1878.2024.37.77.021</w:t>
      </w:r>
    </w:p>
    <w:p w:rsidR="001C5D95" w:rsidRDefault="001C5D95" w:rsidP="001C5D95">
      <w:pPr>
        <w:pStyle w:val="a4"/>
      </w:pPr>
      <w:r>
        <w:t>Теория и методология управления проектами</w:t>
      </w:r>
    </w:p>
    <w:p w:rsidR="001C5D95" w:rsidRDefault="001C5D95" w:rsidP="001C5D95">
      <w:pPr>
        <w:pStyle w:val="a5"/>
      </w:pPr>
      <w:r>
        <w:t xml:space="preserve">Коркин Семен Александрович, </w:t>
      </w:r>
    </w:p>
    <w:p w:rsidR="001C5D95" w:rsidRDefault="001C5D95" w:rsidP="001C5D95">
      <w:pPr>
        <w:pStyle w:val="a6"/>
      </w:pPr>
      <w:r>
        <w:t>Уральский федеральный университет имени первого Президента России Б. Н. Ельцина, Екатеринбург, Россия.</w:t>
      </w:r>
    </w:p>
    <w:p w:rsidR="001C5D95" w:rsidRDefault="001C5D95" w:rsidP="001C5D95">
      <w:pPr>
        <w:pStyle w:val="a7"/>
      </w:pPr>
      <w:r>
        <w:t>В статье рассматриваются современные методологии управления проектами – к??????????? ?????? Waterfall ? ?????? ?????? лассическая модель Waterfall и гибкий подход Agile. Отмечается, что Agile становится все более актуальным, обеспечивая высокую адаптивность и оперативное реагирование на изменения. Представлен сравнительный анализ двух торговых сетей – «ВкусВилл» и «Жизнь Март», где «ВкусВилл» демонстрирует более высокую эффективность в запуске новых магазинов и управлении ассортиментом. Анализ управления ассортиментом и маркетинговых кампаний подтверждает преимущества «ВкусВилл» в адаптации к потребительским предпочтениям. Рекомендуется внедрение Agile и Scrum в «Жизнь Март» для повышения эффективности процессов. Подчеркивается, что успешное управление проектами является ключевым фактором конкурентоспособности в ритейле. Статья предлагает конкретные рекомендации для улучшения проектного управления в обеих компаниях, что может способствовать повышению их общей результативности.</w:t>
      </w:r>
    </w:p>
    <w:p w:rsidR="001C5D95" w:rsidRDefault="001C5D95" w:rsidP="001C5D95">
      <w:pPr>
        <w:pStyle w:val="a7"/>
      </w:pPr>
      <w:r>
        <w:rPr>
          <w:spacing w:val="43"/>
        </w:rPr>
        <w:t>Ключевые слова</w:t>
      </w:r>
      <w:r>
        <w:t xml:space="preserve">: адаптация; инновации; междисциплинарные связи; методологии; управление проектами; эффективность; Waterfall; Agile; Scrum; Kanban. </w:t>
      </w:r>
    </w:p>
    <w:p w:rsidR="001C5D95" w:rsidRDefault="001C5D95" w:rsidP="001C5D95">
      <w:pPr>
        <w:pStyle w:val="a7"/>
      </w:pPr>
    </w:p>
    <w:p w:rsidR="001C5D95" w:rsidRPr="001C5D95" w:rsidRDefault="001C5D95" w:rsidP="001C5D95">
      <w:pPr>
        <w:pStyle w:val="a8"/>
        <w:rPr>
          <w:lang w:val="en-US"/>
        </w:rPr>
      </w:pPr>
      <w:r w:rsidRPr="001C5D95">
        <w:rPr>
          <w:lang w:val="en-US"/>
        </w:rPr>
        <w:t>Theory and methodology of project management</w:t>
      </w:r>
    </w:p>
    <w:p w:rsidR="001C5D95" w:rsidRPr="001C5D95" w:rsidRDefault="001C5D95" w:rsidP="001C5D95">
      <w:pPr>
        <w:pStyle w:val="a9"/>
        <w:rPr>
          <w:lang w:val="en-US"/>
        </w:rPr>
      </w:pPr>
      <w:r w:rsidRPr="001C5D95">
        <w:rPr>
          <w:lang w:val="en-US"/>
        </w:rPr>
        <w:t xml:space="preserve">Korkin Semyon A., </w:t>
      </w:r>
    </w:p>
    <w:p w:rsidR="001C5D95" w:rsidRPr="001C5D95" w:rsidRDefault="001C5D95" w:rsidP="001C5D95">
      <w:pPr>
        <w:pStyle w:val="aa"/>
        <w:rPr>
          <w:lang w:val="en-US"/>
        </w:rPr>
      </w:pPr>
      <w:r w:rsidRPr="001C5D95">
        <w:rPr>
          <w:lang w:val="en-US"/>
        </w:rPr>
        <w:t>Ural Federal University named after the first President of Russia B. N. Yeltsin, Yekaterinburg, Russia</w:t>
      </w:r>
    </w:p>
    <w:p w:rsidR="001C5D95" w:rsidRPr="001C5D95" w:rsidRDefault="001C5D95" w:rsidP="001C5D95">
      <w:pPr>
        <w:pStyle w:val="a7"/>
        <w:rPr>
          <w:lang w:val="en-US"/>
        </w:rPr>
      </w:pPr>
      <w:r w:rsidRPr="001C5D95">
        <w:rPr>
          <w:lang w:val="en-US"/>
        </w:rPr>
        <w:t xml:space="preserve">The article discusses modern project management methodologies – the classic Waterfall model and the flexible Agile approach. It is noted that Agile is becoming more and more relevant, providing high adaptability and prompt response to changes. A comparative analysis of two retail chains is presented – Vkusville and Zhizn Mart, where Vkusville demonstrates higher efficiency in launching new stores and assortment management. The analysis of assortment management and marketing campaigns confirms the advantages of Vkusville in adapting to consumer preferences. It is recommended to implement Agile and Scrum in the “Life of March” to increase the efficiency of </w:t>
      </w:r>
      <w:r w:rsidRPr="001C5D95">
        <w:rPr>
          <w:lang w:val="en-US"/>
        </w:rPr>
        <w:lastRenderedPageBreak/>
        <w:t>processes. It is emphasized that successful project management is a key factor of competitiveness in retail. The article offers specific recommendations for improving project management in both companies, which can contribute to improving their overall performance.</w:t>
      </w:r>
    </w:p>
    <w:p w:rsidR="001C5D95" w:rsidRPr="001C5D95" w:rsidRDefault="001C5D95" w:rsidP="001C5D95">
      <w:pPr>
        <w:pStyle w:val="a7"/>
        <w:rPr>
          <w:lang w:val="en-US"/>
        </w:rPr>
      </w:pPr>
      <w:r w:rsidRPr="001C5D95">
        <w:rPr>
          <w:spacing w:val="43"/>
          <w:lang w:val="en-US"/>
        </w:rPr>
        <w:t>Keywords</w:t>
      </w:r>
      <w:r w:rsidRPr="001C5D95">
        <w:rPr>
          <w:lang w:val="en-US"/>
        </w:rPr>
        <w:t>: adaptation; innovation; interdisciplinary communication; methodologies; project management;  efficiency; Waterfall; Agile; Scrum; Kanban.</w:t>
      </w:r>
    </w:p>
    <w:p w:rsidR="001C5D95" w:rsidRPr="001C5D95" w:rsidRDefault="001C5D95" w:rsidP="001C5D95">
      <w:pPr>
        <w:pStyle w:val="a3"/>
        <w:rPr>
          <w:lang w:val="ru-RU"/>
        </w:rPr>
      </w:pPr>
      <w:r w:rsidRPr="001C5D95">
        <w:rPr>
          <w:lang w:val="ru-RU"/>
        </w:rPr>
        <w:t>УДК 330</w:t>
      </w:r>
    </w:p>
    <w:p w:rsidR="001C5D95" w:rsidRPr="001C5D95" w:rsidRDefault="001C5D95" w:rsidP="001C5D95">
      <w:pPr>
        <w:pStyle w:val="a3"/>
        <w:rPr>
          <w:lang w:val="ru-RU"/>
        </w:rPr>
      </w:pPr>
      <w:r>
        <w:t>doi</w:t>
      </w:r>
      <w:r w:rsidRPr="001C5D95">
        <w:rPr>
          <w:lang w:val="ru-RU"/>
        </w:rPr>
        <w:t>: 10.47576/2949-1878.2024.48.10.022</w:t>
      </w:r>
    </w:p>
    <w:p w:rsidR="001C5D95" w:rsidRDefault="001C5D95" w:rsidP="001C5D95">
      <w:pPr>
        <w:pStyle w:val="a4"/>
      </w:pPr>
      <w:r>
        <w:t>Развитие логистических отношений России и Китая</w:t>
      </w:r>
    </w:p>
    <w:p w:rsidR="001C5D95" w:rsidRDefault="001C5D95" w:rsidP="001C5D95">
      <w:pPr>
        <w:pStyle w:val="a5"/>
      </w:pPr>
      <w:r>
        <w:t xml:space="preserve">Лю Чэн, </w:t>
      </w:r>
    </w:p>
    <w:p w:rsidR="001C5D95" w:rsidRDefault="001C5D95" w:rsidP="001C5D95">
      <w:pPr>
        <w:pStyle w:val="a6"/>
      </w:pPr>
      <w:r>
        <w:t>магистрант, Высшая школа экономики, Санкт-Петербург, Россия, 2677753550@qq.com</w:t>
      </w:r>
    </w:p>
    <w:p w:rsidR="001C5D95" w:rsidRDefault="001C5D95" w:rsidP="001C5D95">
      <w:pPr>
        <w:pStyle w:val="a7"/>
      </w:pPr>
      <w:r>
        <w:t>В статье рассматриваются состояние сотрудничества России и Китая в области логистики, а также возможные перспективы его развития. Обсуждаются достижения двух стран в области инфраструктурного развития, упрощения таможенных процедур и информатизации логистики. Исследование показывает, что две страны демонстрируют сильную взаимодополняемость в области логистического сотрудничества вопреки геополитическим проблемам, вызванным санкциями западных государств. Приводятся рекомендации для развития взаимоотношений России и Китая. Отмечается, что логистическое сотрудничество продолжает укрепляться, несмотря на изменения в международной политике.</w:t>
      </w:r>
    </w:p>
    <w:p w:rsidR="001C5D95" w:rsidRDefault="001C5D95" w:rsidP="001C5D95">
      <w:pPr>
        <w:pStyle w:val="a7"/>
      </w:pPr>
      <w:r>
        <w:rPr>
          <w:spacing w:val="43"/>
        </w:rPr>
        <w:t>Ключевые слова</w:t>
      </w:r>
      <w:r>
        <w:t>: Россия; Китай; цифровая логистика; логистика; международные отношения.</w:t>
      </w:r>
    </w:p>
    <w:p w:rsidR="001C5D95" w:rsidRDefault="001C5D95" w:rsidP="001C5D95">
      <w:pPr>
        <w:pStyle w:val="a7"/>
      </w:pPr>
    </w:p>
    <w:p w:rsidR="001C5D95" w:rsidRPr="001C5D95" w:rsidRDefault="001C5D95" w:rsidP="001C5D95">
      <w:pPr>
        <w:pStyle w:val="a8"/>
        <w:rPr>
          <w:lang w:val="en-US"/>
        </w:rPr>
      </w:pPr>
      <w:r w:rsidRPr="001C5D95">
        <w:rPr>
          <w:lang w:val="en-US"/>
        </w:rPr>
        <w:t xml:space="preserve">Development of logistics relations between Russia and China </w:t>
      </w:r>
    </w:p>
    <w:p w:rsidR="001C5D95" w:rsidRPr="001C5D95" w:rsidRDefault="001C5D95" w:rsidP="001C5D95">
      <w:pPr>
        <w:pStyle w:val="a9"/>
        <w:rPr>
          <w:lang w:val="en-US"/>
        </w:rPr>
      </w:pPr>
      <w:r w:rsidRPr="001C5D95">
        <w:rPr>
          <w:lang w:val="en-US"/>
        </w:rPr>
        <w:t xml:space="preserve">Liu Cheng, </w:t>
      </w:r>
    </w:p>
    <w:p w:rsidR="001C5D95" w:rsidRPr="001C5D95" w:rsidRDefault="001C5D95" w:rsidP="001C5D95">
      <w:pPr>
        <w:pStyle w:val="aa"/>
        <w:rPr>
          <w:lang w:val="en-US"/>
        </w:rPr>
      </w:pPr>
      <w:r w:rsidRPr="001C5D95">
        <w:rPr>
          <w:lang w:val="en-US"/>
        </w:rPr>
        <w:t xml:space="preserve">Graduate student, Higher School of Economics, St. Petersburg, Russia, 2677753550@qq.com </w:t>
      </w:r>
    </w:p>
    <w:p w:rsidR="001C5D95" w:rsidRPr="001C5D95" w:rsidRDefault="001C5D95" w:rsidP="001C5D95">
      <w:pPr>
        <w:pStyle w:val="a7"/>
        <w:rPr>
          <w:lang w:val="en-US"/>
        </w:rPr>
      </w:pPr>
      <w:r w:rsidRPr="001C5D95">
        <w:rPr>
          <w:lang w:val="en-US"/>
        </w:rPr>
        <w:t xml:space="preserve">The article examines the state of cooperation between Russia and China in the field of logistics, as well as possible prospects for its development. The achievements of the two countries in the field of infrastructure development, simplification of customs procedures and informatization of logistics are discussed. The study shows that the two countries demonstrate strong complementarity in the field of logistics cooperation, despite the geopolitical problems caused by the sanctions of Western states. Recommendations for the development of relations between Russia and China are given. It is noted that logistics cooperation continues to strengthen, despite changes in international policy. </w:t>
      </w:r>
    </w:p>
    <w:p w:rsidR="001C5D95" w:rsidRPr="001C5D95" w:rsidRDefault="001C5D95" w:rsidP="001C5D95">
      <w:pPr>
        <w:pStyle w:val="a7"/>
        <w:rPr>
          <w:lang w:val="en-US"/>
        </w:rPr>
      </w:pPr>
      <w:r w:rsidRPr="001C5D95">
        <w:rPr>
          <w:spacing w:val="43"/>
          <w:lang w:val="en-US"/>
        </w:rPr>
        <w:t>Keywords</w:t>
      </w:r>
      <w:r w:rsidRPr="001C5D95">
        <w:rPr>
          <w:lang w:val="en-US"/>
        </w:rPr>
        <w:t>: Russia; China; digital logistics; logistics; international relations.</w:t>
      </w:r>
    </w:p>
    <w:p w:rsidR="001C5D95" w:rsidRPr="0061767A" w:rsidRDefault="001C5D95" w:rsidP="001C5D95">
      <w:pPr>
        <w:pStyle w:val="a3"/>
        <w:rPr>
          <w:lang w:val="ru-RU"/>
        </w:rPr>
      </w:pPr>
      <w:r w:rsidRPr="0061767A">
        <w:rPr>
          <w:lang w:val="ru-RU"/>
        </w:rPr>
        <w:t>УДК 342.7</w:t>
      </w:r>
    </w:p>
    <w:p w:rsidR="001C5D95" w:rsidRPr="0061767A" w:rsidRDefault="001C5D95" w:rsidP="001C5D95">
      <w:pPr>
        <w:pStyle w:val="a3"/>
        <w:rPr>
          <w:lang w:val="ru-RU"/>
        </w:rPr>
      </w:pPr>
      <w:r>
        <w:t>doi</w:t>
      </w:r>
      <w:r w:rsidRPr="0061767A">
        <w:rPr>
          <w:lang w:val="ru-RU"/>
        </w:rPr>
        <w:t>: 10.47576/2949-1878.2024.86.77.023</w:t>
      </w:r>
    </w:p>
    <w:p w:rsidR="001C5D95" w:rsidRDefault="001C5D95" w:rsidP="001C5D95">
      <w:pPr>
        <w:pStyle w:val="a4"/>
      </w:pPr>
      <w:r>
        <w:t xml:space="preserve">Практические особенности реализации права </w:t>
      </w:r>
      <w:r>
        <w:br/>
        <w:t>на достаточное жилище в городах современного типа</w:t>
      </w:r>
    </w:p>
    <w:p w:rsidR="001C5D95" w:rsidRDefault="001C5D95" w:rsidP="001C5D95">
      <w:pPr>
        <w:pStyle w:val="a5"/>
      </w:pPr>
      <w:r>
        <w:t xml:space="preserve">Егорова Жанна Александровна, </w:t>
      </w:r>
    </w:p>
    <w:p w:rsidR="001C5D95" w:rsidRDefault="001C5D95" w:rsidP="001C5D95">
      <w:pPr>
        <w:pStyle w:val="a6"/>
      </w:pPr>
      <w:r>
        <w:t>заместитель начальника отдела, Комитет по архитектуре и градостроительству Московской области, Москва, Россия, carpe_diem_2011@mail.ru</w:t>
      </w:r>
    </w:p>
    <w:p w:rsidR="001C5D95" w:rsidRDefault="001C5D95" w:rsidP="001C5D95">
      <w:pPr>
        <w:pStyle w:val="a7"/>
      </w:pPr>
      <w:r>
        <w:t xml:space="preserve">Анализ реализации права на достаточное жилище и вызовов для лиц без постоянного места жительства позволяет понять особенности проблемы реализации права на достаточное жилище на территории Российской Федерации. Анализируются такие социально-экономические факторы, как увольнение и недостаток доступного жилья, которые существенно усугубляют ситуацию, приводя к росту числа бездомных и увеличению их уязвимости. Новизна исследования состоит в анализе барьеров, с которыми сталкиваются бездомные при попытках получить социальную помощь, в частности, когда речь идет о сложных критериях для </w:t>
      </w:r>
      <w:r>
        <w:lastRenderedPageBreak/>
        <w:t>доступа к государственным социальным центрам. Приводятся примеры успешных инициатив. Автор приходит к выводу о необходимости пересмотра существующих процедур социальной помощи, упрощения доступа к услугам и создания эффективных программ поддержки бездомных, а также важности совместной работы государственных и некоммерческих организаций для решения данной проблемы. Акцентируется внимание на важности устранения стигматизации и обеспечения доступа к медицинским и социальным услугам как необходимых шагов к социальной справедливости и улучшению качества жизни всех граждан.</w:t>
      </w:r>
    </w:p>
    <w:p w:rsidR="001C5D95" w:rsidRDefault="001C5D95" w:rsidP="001C5D95">
      <w:pPr>
        <w:pStyle w:val="a7"/>
      </w:pPr>
      <w:r>
        <w:rPr>
          <w:spacing w:val="43"/>
        </w:rPr>
        <w:t>Ключевые слова:</w:t>
      </w:r>
      <w:r>
        <w:t xml:space="preserve"> города современного типа; достаточное жилище; социальная справедливость; социальная помощь.</w:t>
      </w:r>
    </w:p>
    <w:p w:rsidR="001C5D95" w:rsidRDefault="001C5D95" w:rsidP="001C5D95">
      <w:pPr>
        <w:pStyle w:val="a7"/>
      </w:pPr>
    </w:p>
    <w:p w:rsidR="001C5D95" w:rsidRPr="001C5D95" w:rsidRDefault="001C5D95" w:rsidP="001C5D95">
      <w:pPr>
        <w:pStyle w:val="a8"/>
        <w:rPr>
          <w:lang w:val="en-US"/>
        </w:rPr>
      </w:pPr>
      <w:r w:rsidRPr="001C5D95">
        <w:rPr>
          <w:lang w:val="en-US"/>
        </w:rPr>
        <w:t>Practical features of the realization of the right to adequate housing in modern cities</w:t>
      </w:r>
    </w:p>
    <w:p w:rsidR="001C5D95" w:rsidRPr="001C5D95" w:rsidRDefault="001C5D95" w:rsidP="001C5D95">
      <w:pPr>
        <w:pStyle w:val="a9"/>
        <w:rPr>
          <w:lang w:val="en-US"/>
        </w:rPr>
      </w:pPr>
      <w:r w:rsidRPr="001C5D95">
        <w:rPr>
          <w:lang w:val="en-US"/>
        </w:rPr>
        <w:t xml:space="preserve">Egorova Zhanna A., </w:t>
      </w:r>
    </w:p>
    <w:p w:rsidR="001C5D95" w:rsidRPr="001C5D95" w:rsidRDefault="001C5D95" w:rsidP="001C5D95">
      <w:pPr>
        <w:pStyle w:val="aa"/>
        <w:rPr>
          <w:lang w:val="en-US"/>
        </w:rPr>
      </w:pPr>
      <w:r w:rsidRPr="001C5D95">
        <w:rPr>
          <w:lang w:val="en-US"/>
        </w:rPr>
        <w:t>Deputy Head of the Department, Committee on Architecture and Urban Planning of the Moscow Region, Moscow, Russia, carpe_diem_2011@mail.ru</w:t>
      </w:r>
    </w:p>
    <w:p w:rsidR="001C5D95" w:rsidRPr="001C5D95" w:rsidRDefault="001C5D95" w:rsidP="001C5D95">
      <w:pPr>
        <w:pStyle w:val="a7"/>
        <w:rPr>
          <w:lang w:val="en-US"/>
        </w:rPr>
      </w:pPr>
      <w:r w:rsidRPr="001C5D95">
        <w:rPr>
          <w:lang w:val="en-US"/>
        </w:rPr>
        <w:t>An analysis of the realization of the right to adequate housing and social challenges for persons without permanent residence presented in the article gives an opportunity to understand the specifics of this problem in the Russian Federation. The author pays attention to such socio-economic factors as dismissal, lack of affordable housing; these problems drastically aggravate the situation by leading to an increase in the number of homeless people, making their condition even more vulnerable. The novelty of the study lies in the analysis of the barriers, which homeless people have to face on a daily basis, especially once trying to receive social assistance and when it comes to very complex criteria for access to state social centers. The current paper also provides examples of successful initiatives. The author concludes the paper by stating that it is necessary to review existing social assistance procedures. It is also crucial to simplify access to these services and create effective programs to support the homeless, as well as the importance of joint work of government and non-profit organizations who can solve the problem. The author of the paper focuses on the importance of eliminating stigma, ensuring access to medical, social services as a necessary step towards social justice as well as improving the quality of life of all citizens.</w:t>
      </w:r>
    </w:p>
    <w:p w:rsidR="001C5D95" w:rsidRPr="001C5D95" w:rsidRDefault="001C5D95" w:rsidP="001C5D95">
      <w:pPr>
        <w:pStyle w:val="a7"/>
        <w:rPr>
          <w:lang w:val="en-US"/>
        </w:rPr>
      </w:pPr>
      <w:r w:rsidRPr="001C5D95">
        <w:rPr>
          <w:spacing w:val="43"/>
          <w:lang w:val="en-US"/>
        </w:rPr>
        <w:t>Keywords</w:t>
      </w:r>
      <w:r w:rsidRPr="001C5D95">
        <w:rPr>
          <w:lang w:val="en-US"/>
        </w:rPr>
        <w:t>: modern cities; adequate housing; social justice; social assistance.</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r>
        <w:t>doi</w:t>
      </w:r>
      <w:r w:rsidRPr="001C5D95">
        <w:rPr>
          <w:lang w:val="ru-RU"/>
        </w:rPr>
        <w:t>: 10.47576/2949-1878.2024.61.18.024</w:t>
      </w:r>
    </w:p>
    <w:p w:rsidR="001C5D95" w:rsidRDefault="001C5D95" w:rsidP="001C5D95">
      <w:pPr>
        <w:pStyle w:val="a4"/>
      </w:pPr>
      <w:r>
        <w:t>Современные подходы к формированию профессиональных компетенций студентов высшей школы</w:t>
      </w:r>
    </w:p>
    <w:p w:rsidR="001C5D95" w:rsidRDefault="001C5D95" w:rsidP="001C5D95">
      <w:pPr>
        <w:pStyle w:val="a5"/>
      </w:pPr>
      <w:r>
        <w:t xml:space="preserve">Виноградская Ирина Сергеевна, </w:t>
      </w:r>
    </w:p>
    <w:p w:rsidR="001C5D95" w:rsidRDefault="001C5D95" w:rsidP="001C5D95">
      <w:pPr>
        <w:pStyle w:val="a6"/>
      </w:pPr>
      <w:r>
        <w:t>кандидат биологических наук, доцент кафедры общей биологии и фармации, Московский финансово-промышленный университет «Синергия», Москва, Россия</w:t>
      </w:r>
    </w:p>
    <w:p w:rsidR="001C5D95" w:rsidRDefault="001C5D95" w:rsidP="001C5D95">
      <w:pPr>
        <w:pStyle w:val="a5"/>
      </w:pPr>
      <w:r>
        <w:t xml:space="preserve">Чунихина Татьяна Николаевна, </w:t>
      </w:r>
    </w:p>
    <w:p w:rsidR="001C5D95" w:rsidRDefault="001C5D95" w:rsidP="001C5D95">
      <w:pPr>
        <w:pStyle w:val="a6"/>
      </w:pPr>
      <w:r>
        <w:t>кандидат педагогических наук, доцент, заведующий кафедрой социологии, правоведения и работы с персоналом, Кубанский государственный технологический университет, Краснодар, Россия</w:t>
      </w:r>
    </w:p>
    <w:p w:rsidR="001C5D95" w:rsidRDefault="001C5D95" w:rsidP="001C5D95">
      <w:pPr>
        <w:pStyle w:val="a5"/>
      </w:pPr>
      <w:r>
        <w:t xml:space="preserve">Косников Сергей Николаевич, </w:t>
      </w:r>
    </w:p>
    <w:p w:rsidR="001C5D95" w:rsidRDefault="001C5D95" w:rsidP="001C5D95">
      <w:pPr>
        <w:pStyle w:val="a6"/>
      </w:pPr>
      <w:r>
        <w:t>кандидат экономических наук, доцент кафедры экономической кибернетики, Кубанский государственный аграрный университет, Краснодар, Россия</w:t>
      </w:r>
    </w:p>
    <w:p w:rsidR="001C5D95" w:rsidRDefault="001C5D95" w:rsidP="001C5D95">
      <w:pPr>
        <w:pStyle w:val="a7"/>
      </w:pPr>
      <w:r>
        <w:t xml:space="preserve">Исследование посвящено анализу современных подходов к формированию профессиональных компетенций студентов высшей школы в условиях цифровой трансформации и изменения требований рынка труда. Основной целью работы является изучение современных подходов к формированию профессиональных компетенций студентов высшей школы в условиях цифровой трансформации и изменения требований рынка труда. Для достижения поставленных целей применялись теоретический анализ научной литературы и эмпирическое исследование, включающее опрос преподавателей Кубанского государственного аграрного университета. Результаты исследования показали, что наибольшую эффективность демонстрируют интерактивные и цифровые подходы, обеспечивающие высокий уровень мотивации студентов и гибкость </w:t>
      </w:r>
      <w:r>
        <w:lastRenderedPageBreak/>
        <w:t>образовательного процесса. Отмечена роль интеграции методов обучения с целью создания адаптивных образовательных программ, отвечающих современным условиям. Особенность исследования заключается в применении подхода к оценке образовательных стратегий, который позволяет использовать результаты исследования в процессе модернизации образовательных программ и повышения их эффективности.</w:t>
      </w:r>
    </w:p>
    <w:p w:rsidR="001C5D95" w:rsidRDefault="001C5D95" w:rsidP="001C5D95">
      <w:pPr>
        <w:pStyle w:val="a7"/>
      </w:pPr>
      <w:r>
        <w:rPr>
          <w:spacing w:val="43"/>
        </w:rPr>
        <w:t>Ключевые слова</w:t>
      </w:r>
      <w:r>
        <w:t>: профессиональные компетенции; высшая школа; цифровые технологии; интерактивное обучение; образовательные подходы; междисциплинарность; личностно-ориентированный подход.</w:t>
      </w:r>
    </w:p>
    <w:p w:rsidR="001C5D95" w:rsidRPr="001C5D95" w:rsidRDefault="001C5D95" w:rsidP="001C5D95">
      <w:pPr>
        <w:pStyle w:val="a8"/>
        <w:rPr>
          <w:lang w:val="en-US"/>
        </w:rPr>
      </w:pPr>
      <w:r w:rsidRPr="001C5D95">
        <w:rPr>
          <w:lang w:val="en-US"/>
        </w:rPr>
        <w:t>Modern approaches to the formation of professional competencies of higher school students</w:t>
      </w:r>
    </w:p>
    <w:p w:rsidR="001C5D95" w:rsidRPr="001C5D95" w:rsidRDefault="001C5D95" w:rsidP="001C5D95">
      <w:pPr>
        <w:pStyle w:val="a9"/>
        <w:rPr>
          <w:lang w:val="en-US"/>
        </w:rPr>
      </w:pPr>
      <w:r w:rsidRPr="001C5D95">
        <w:rPr>
          <w:lang w:val="en-US"/>
        </w:rPr>
        <w:t xml:space="preserve">Vinogradskaya Irina S., </w:t>
      </w:r>
    </w:p>
    <w:p w:rsidR="001C5D95" w:rsidRPr="001C5D95" w:rsidRDefault="001C5D95" w:rsidP="001C5D95">
      <w:pPr>
        <w:pStyle w:val="aa"/>
        <w:rPr>
          <w:lang w:val="en-US"/>
        </w:rPr>
      </w:pPr>
      <w:r w:rsidRPr="001C5D95">
        <w:rPr>
          <w:lang w:val="en-US"/>
        </w:rPr>
        <w:t xml:space="preserve">Candidate of Biological Sciences, Associate Professor of the Department of General Biology and Pharmacy, Moscow Financial and Industrial University “Synergy”, Moscow, Russia </w:t>
      </w:r>
    </w:p>
    <w:p w:rsidR="001C5D95" w:rsidRPr="001C5D95" w:rsidRDefault="001C5D95" w:rsidP="001C5D95">
      <w:pPr>
        <w:pStyle w:val="a9"/>
        <w:rPr>
          <w:lang w:val="en-US"/>
        </w:rPr>
      </w:pPr>
      <w:r w:rsidRPr="001C5D95">
        <w:rPr>
          <w:lang w:val="en-US"/>
        </w:rPr>
        <w:t xml:space="preserve">Chunikhina Tatyana N., </w:t>
      </w:r>
    </w:p>
    <w:p w:rsidR="001C5D95" w:rsidRPr="001C5D95" w:rsidRDefault="001C5D95" w:rsidP="001C5D95">
      <w:pPr>
        <w:pStyle w:val="aa"/>
        <w:rPr>
          <w:lang w:val="en-US"/>
        </w:rPr>
      </w:pPr>
      <w:r w:rsidRPr="001C5D95">
        <w:rPr>
          <w:lang w:val="en-US"/>
        </w:rPr>
        <w:t xml:space="preserve">Candidate of Pedagogical Sciences, Associate Professor, Head of the Department of Sociology, Law and Human Resources, Kuban State Technological University, Krasnodar, Russia </w:t>
      </w:r>
    </w:p>
    <w:p w:rsidR="001C5D95" w:rsidRPr="001C5D95" w:rsidRDefault="001C5D95" w:rsidP="001C5D95">
      <w:pPr>
        <w:pStyle w:val="a9"/>
        <w:rPr>
          <w:lang w:val="en-US"/>
        </w:rPr>
      </w:pPr>
      <w:r w:rsidRPr="001C5D95">
        <w:rPr>
          <w:lang w:val="en-US"/>
        </w:rPr>
        <w:t xml:space="preserve">Kosnikov Sergey N., </w:t>
      </w:r>
    </w:p>
    <w:p w:rsidR="001C5D95" w:rsidRPr="001C5D95" w:rsidRDefault="001C5D95" w:rsidP="001C5D95">
      <w:pPr>
        <w:pStyle w:val="aa"/>
        <w:rPr>
          <w:lang w:val="en-US"/>
        </w:rPr>
      </w:pPr>
      <w:r w:rsidRPr="001C5D95">
        <w:rPr>
          <w:lang w:val="en-US"/>
        </w:rPr>
        <w:t>PhD in Economics, Associate Professor of the Department of Economic Cybernetics, Kuban State Agrarian University, Krasnodar, Russia</w:t>
      </w:r>
    </w:p>
    <w:p w:rsidR="001C5D95" w:rsidRPr="001C5D95" w:rsidRDefault="001C5D95" w:rsidP="001C5D95">
      <w:pPr>
        <w:pStyle w:val="a7"/>
        <w:rPr>
          <w:lang w:val="en-US"/>
        </w:rPr>
      </w:pPr>
      <w:r w:rsidRPr="001C5D95">
        <w:rPr>
          <w:lang w:val="en-US"/>
        </w:rPr>
        <w:t>The study is devoted to the analysis of modern approaches to the formation of professional competencies of higher school students in the context of digital transformation and changing labor market requirements. The main purpose of the work is to study modern approaches to the formation of professional competencies of higher school students in the context of digital transformation and changing labor market requirements. To achieve these goals, theoretical analysis of scientific literature and empirical research were used, including a survey of teachers of the Kuban State Agrarian University. The results of the study showed that interactive and digital approaches demonstrate the greatest effectiveness, providing a high level of student motivation and flexibility of the educational process. The paper highlights the role of integrating teaching methods in order to create adaptive educational programs that meet modern conditions. The peculiarity of the study lies in the application of an approach to evaluating educational strategies, which allows using the results of the study in the process of modernizing educational programs and increasing their effectiveness.</w:t>
      </w:r>
    </w:p>
    <w:p w:rsidR="001C5D95" w:rsidRPr="001C5D95" w:rsidRDefault="001C5D95" w:rsidP="001C5D95">
      <w:pPr>
        <w:pStyle w:val="a7"/>
        <w:rPr>
          <w:lang w:val="en-US"/>
        </w:rPr>
      </w:pPr>
      <w:r w:rsidRPr="001C5D95">
        <w:rPr>
          <w:spacing w:val="43"/>
          <w:lang w:val="en-US"/>
        </w:rPr>
        <w:t>Keywords</w:t>
      </w:r>
      <w:r w:rsidRPr="001C5D95">
        <w:rPr>
          <w:lang w:val="en-US"/>
        </w:rPr>
        <w:t>: professional competencies; higher school; digital technologies; interactive learning; educational approaches; interdisciplinarity; personality-oriented approach.</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r>
        <w:t>doi</w:t>
      </w:r>
      <w:r w:rsidRPr="001C5D95">
        <w:rPr>
          <w:lang w:val="ru-RU"/>
        </w:rPr>
        <w:t>: 10.47576/2949-1878.2024.38.26.025</w:t>
      </w:r>
    </w:p>
    <w:p w:rsidR="001C5D95" w:rsidRDefault="001C5D95" w:rsidP="001C5D95">
      <w:pPr>
        <w:pStyle w:val="a4"/>
      </w:pPr>
      <w:r>
        <w:t xml:space="preserve">Современные подходы преподавания </w:t>
      </w:r>
      <w:r>
        <w:br/>
        <w:t xml:space="preserve">английского языка в лингвокультурной экономике: </w:t>
      </w:r>
      <w:r>
        <w:br/>
        <w:t>российский и зарубежный опыт</w:t>
      </w:r>
    </w:p>
    <w:p w:rsidR="001C5D95" w:rsidRDefault="001C5D95" w:rsidP="001C5D95">
      <w:pPr>
        <w:pStyle w:val="a5"/>
      </w:pPr>
      <w:r>
        <w:t>Гаджиева Самира Алиловна,</w:t>
      </w:r>
    </w:p>
    <w:p w:rsidR="001C5D95" w:rsidRDefault="001C5D95" w:rsidP="001C5D95">
      <w:pPr>
        <w:pStyle w:val="a6"/>
      </w:pPr>
      <w:r>
        <w:t>кандидат педагогических наук, доцент кафедры иностранных языков, Дагестанский государственный университет, Махачкала, Россия, gadsam577@yandex.ru</w:t>
      </w:r>
    </w:p>
    <w:p w:rsidR="001C5D95" w:rsidRDefault="001C5D95" w:rsidP="001C5D95">
      <w:pPr>
        <w:pStyle w:val="a5"/>
      </w:pPr>
      <w:r>
        <w:t>Убайдулаева Шамай Адзиевна,</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 ub.maia@mail.ru</w:t>
      </w:r>
    </w:p>
    <w:p w:rsidR="001C5D95" w:rsidRDefault="001C5D95" w:rsidP="001C5D95">
      <w:pPr>
        <w:pStyle w:val="a7"/>
      </w:pPr>
      <w:r>
        <w:lastRenderedPageBreak/>
        <w:t>В статье рассматриваются современные подходы к преподаванию английского языка в контексте междисциплинарной области лингвокультурной экономики. Обсуждается значение объединения лингвистических и экономических знаний для подготовки специалистов, способных работать в условиях международного рынка. Анализируется опыт российских и зарубежных образовательных учреждений, включая применение коммуникативного, проектного и лингвокультурного подходов. Рассмотрены перспективы внедрения комплексного метода в российской системе высшего образования с учетом зарубежных практик. Сделан вывод о необходимости профессиональной переподготовки преподавателей и пересмотра традиционных образовательных программ. Статья подчеркивает важность лингвокультурной экономики для развития инновационных методик обучения и повышения конкурентоспособности студентов.</w:t>
      </w:r>
    </w:p>
    <w:p w:rsidR="001C5D95" w:rsidRDefault="001C5D95" w:rsidP="001C5D95">
      <w:pPr>
        <w:pStyle w:val="a7"/>
      </w:pPr>
      <w:r>
        <w:rPr>
          <w:spacing w:val="43"/>
        </w:rPr>
        <w:t>Ключевые слова:</w:t>
      </w:r>
      <w:r>
        <w:t xml:space="preserve"> лингвокультурная экономика; преподавание английского языка; междисциплинарный подход; экономическая лингвистика; профессиональная подготовка.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Modern approaches to teaching English </w:t>
      </w:r>
      <w:r w:rsidRPr="001C5D95">
        <w:rPr>
          <w:lang w:val="en-US"/>
        </w:rPr>
        <w:br/>
        <w:t xml:space="preserve">in the linguistic and cultural economy: </w:t>
      </w:r>
      <w:r w:rsidRPr="001C5D95">
        <w:rPr>
          <w:lang w:val="en-US"/>
        </w:rPr>
        <w:br/>
        <w:t>Russian and foreign</w:t>
      </w:r>
    </w:p>
    <w:p w:rsidR="001C5D95" w:rsidRPr="001C5D95" w:rsidRDefault="001C5D95" w:rsidP="001C5D95">
      <w:pPr>
        <w:pStyle w:val="a9"/>
        <w:rPr>
          <w:lang w:val="en-US"/>
        </w:rPr>
      </w:pPr>
      <w:r w:rsidRPr="001C5D95">
        <w:rPr>
          <w:lang w:val="en-US"/>
        </w:rPr>
        <w:t>Gadzhieva Samira A.,</w:t>
      </w:r>
    </w:p>
    <w:p w:rsidR="001C5D95" w:rsidRPr="001C5D95" w:rsidRDefault="001C5D95" w:rsidP="001C5D95">
      <w:pPr>
        <w:pStyle w:val="aa"/>
        <w:rPr>
          <w:lang w:val="en-US"/>
        </w:rPr>
      </w:pPr>
      <w:r w:rsidRPr="001C5D95">
        <w:rPr>
          <w:lang w:val="en-US"/>
        </w:rPr>
        <w:t>Candidate of Pedagogical Sciences, Associate Professor of the Department of Foreign Languages, Dagestan State University, Makhachkala, Russia, gadsam577@yandex.ru</w:t>
      </w:r>
    </w:p>
    <w:p w:rsidR="001C5D95" w:rsidRPr="001C5D95" w:rsidRDefault="001C5D95" w:rsidP="001C5D95">
      <w:pPr>
        <w:pStyle w:val="a9"/>
        <w:rPr>
          <w:lang w:val="en-US"/>
        </w:rPr>
      </w:pPr>
      <w:r w:rsidRPr="001C5D95">
        <w:rPr>
          <w:lang w:val="en-US"/>
        </w:rPr>
        <w:t>Ubaidulayeva Shamai A.,</w:t>
      </w:r>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 ub.maia@mail.ru</w:t>
      </w:r>
    </w:p>
    <w:p w:rsidR="001C5D95" w:rsidRPr="001C5D95" w:rsidRDefault="001C5D95" w:rsidP="001C5D95">
      <w:pPr>
        <w:pStyle w:val="a7"/>
        <w:rPr>
          <w:lang w:val="en-US"/>
        </w:rPr>
      </w:pPr>
      <w:r w:rsidRPr="001C5D95">
        <w:rPr>
          <w:lang w:val="en-US"/>
        </w:rPr>
        <w:t xml:space="preserve">The article examines modern approaches to teaching English in the context of the interdisciplinary field of linguistic and cultural economics. The importance of combining linguistic and economic knowledge for the training of specialists capable of working in an international market is discussed. The experience of Russian and foreign educational institutions is analyzed, including the use of communicative, project-based and linguistic-cultural approaches. The prospects for the introduction of an integrated method in the Russian higher education system, taking into account foreign practices, are considered. The conclusion is made about the need for professional retraining of teachers and revision of traditional educational programs. The article emphasizes the importance of linguistic and cultural economics for the development of innovative teaching methods and improving the competitiveness of students. </w:t>
      </w:r>
    </w:p>
    <w:p w:rsidR="001C5D95" w:rsidRPr="001C5D95" w:rsidRDefault="001C5D95" w:rsidP="001C5D95">
      <w:pPr>
        <w:pStyle w:val="a7"/>
        <w:rPr>
          <w:lang w:val="en-US"/>
        </w:rPr>
      </w:pPr>
      <w:r w:rsidRPr="001C5D95">
        <w:rPr>
          <w:spacing w:val="43"/>
          <w:lang w:val="en-US"/>
        </w:rPr>
        <w:t>Keywords</w:t>
      </w:r>
      <w:r w:rsidRPr="001C5D95">
        <w:rPr>
          <w:lang w:val="en-US"/>
        </w:rPr>
        <w:t>: linguistic and cultural economics; English language teaching; interdisciplinary approach; economic linguistics; professional training.</w:t>
      </w:r>
    </w:p>
    <w:p w:rsidR="001C5D95" w:rsidRPr="001C5D95" w:rsidRDefault="001C5D95" w:rsidP="001C5D95">
      <w:pPr>
        <w:pStyle w:val="a3"/>
        <w:rPr>
          <w:lang w:val="ru-RU"/>
        </w:rPr>
      </w:pPr>
      <w:r w:rsidRPr="001C5D95">
        <w:rPr>
          <w:lang w:val="ru-RU"/>
        </w:rPr>
        <w:t xml:space="preserve">УДК 378 </w:t>
      </w:r>
    </w:p>
    <w:p w:rsidR="001C5D95" w:rsidRPr="001C5D95" w:rsidRDefault="001C5D95" w:rsidP="001C5D95">
      <w:pPr>
        <w:pStyle w:val="a3"/>
        <w:rPr>
          <w:lang w:val="ru-RU"/>
        </w:rPr>
      </w:pPr>
      <w:r>
        <w:t>doi</w:t>
      </w:r>
      <w:r w:rsidRPr="001C5D95">
        <w:rPr>
          <w:lang w:val="ru-RU"/>
        </w:rPr>
        <w:t>: 10.47576/2949-1878.2024.33.55.026</w:t>
      </w:r>
    </w:p>
    <w:p w:rsidR="001C5D95" w:rsidRDefault="001C5D95" w:rsidP="001C5D95">
      <w:pPr>
        <w:pStyle w:val="a4"/>
      </w:pPr>
      <w:r>
        <w:t xml:space="preserve">Методика использования корпусной лингвистики </w:t>
      </w:r>
      <w:r>
        <w:br/>
        <w:t>в преподавании иностранных языков</w:t>
      </w:r>
    </w:p>
    <w:p w:rsidR="001C5D95" w:rsidRDefault="001C5D95" w:rsidP="001C5D95">
      <w:pPr>
        <w:pStyle w:val="a5"/>
      </w:pPr>
      <w:r>
        <w:t xml:space="preserve">Гюльмагомедов Гюльмагомед Ахмедуллахович, </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5"/>
      </w:pPr>
      <w:r>
        <w:t>Саидова Январика Мусаибовна,</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5"/>
      </w:pPr>
      <w:r>
        <w:t>Адамова Сарият Магомедовна,</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7"/>
      </w:pPr>
      <w:r>
        <w:lastRenderedPageBreak/>
        <w:t xml:space="preserve">В статье рассматривается методика преподавания иностранного языка, заключающаяся в использовании при изучении иностранных языков потенциала языкового корпуса. Представлен анализ компетенций корпусной лингвистики как с позиции изучаемого языка, так и с точки зрения языка, на основе которого проходит обучение. </w:t>
      </w:r>
    </w:p>
    <w:p w:rsidR="001C5D95" w:rsidRDefault="001C5D95" w:rsidP="001C5D95">
      <w:pPr>
        <w:pStyle w:val="a7"/>
      </w:pPr>
      <w:r>
        <w:rPr>
          <w:spacing w:val="43"/>
        </w:rPr>
        <w:t>Ключевые слова</w:t>
      </w:r>
      <w:r>
        <w:t xml:space="preserve">: корпус языка; иностранный язык; компетенция; методика; лингвистика. </w:t>
      </w:r>
    </w:p>
    <w:p w:rsidR="001C5D95" w:rsidRDefault="001C5D95" w:rsidP="001C5D95">
      <w:pPr>
        <w:pStyle w:val="a7"/>
      </w:pPr>
    </w:p>
    <w:p w:rsidR="001C5D95" w:rsidRPr="001C5D95" w:rsidRDefault="001C5D95" w:rsidP="001C5D95">
      <w:pPr>
        <w:pStyle w:val="a8"/>
        <w:rPr>
          <w:lang w:val="en-US"/>
        </w:rPr>
      </w:pPr>
      <w:r w:rsidRPr="001C5D95">
        <w:rPr>
          <w:lang w:val="en-US"/>
        </w:rPr>
        <w:t>Methodology for using corps linguistics in teaching foreign languages</w:t>
      </w:r>
    </w:p>
    <w:p w:rsidR="001C5D95" w:rsidRPr="001C5D95" w:rsidRDefault="001C5D95" w:rsidP="001C5D95">
      <w:pPr>
        <w:pStyle w:val="a9"/>
        <w:rPr>
          <w:lang w:val="en-US"/>
        </w:rPr>
      </w:pPr>
      <w:r w:rsidRPr="001C5D95">
        <w:rPr>
          <w:lang w:val="en-US"/>
        </w:rPr>
        <w:t>Gyulmagomedov Gyulmagomed A.,</w:t>
      </w:r>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9"/>
        <w:rPr>
          <w:lang w:val="en-US"/>
        </w:rPr>
      </w:pPr>
      <w:r w:rsidRPr="001C5D95">
        <w:rPr>
          <w:lang w:val="en-US"/>
        </w:rPr>
        <w:t>Saidova Yanvarika M.,</w:t>
      </w:r>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9"/>
        <w:rPr>
          <w:lang w:val="en-US"/>
        </w:rPr>
      </w:pPr>
      <w:r w:rsidRPr="001C5D95">
        <w:rPr>
          <w:lang w:val="en-US"/>
        </w:rPr>
        <w:t>Adamova Sariat M.,</w:t>
      </w:r>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7"/>
        <w:rPr>
          <w:lang w:val="en-US"/>
        </w:rPr>
      </w:pPr>
      <w:r w:rsidRPr="001C5D95">
        <w:rPr>
          <w:lang w:val="en-US"/>
        </w:rPr>
        <w:t>The article considers the methodology of teaching a foreign language, which consists in using the potential of the language corpus in the study of foreign languages. The article presents an analysis of the competencies of corpus linguistics, both from the perspective of the language being studied and from the point of view of the language on the basis of which the training takes place.</w:t>
      </w:r>
    </w:p>
    <w:p w:rsidR="001C5D95" w:rsidRPr="001C5D95" w:rsidRDefault="001C5D95" w:rsidP="001C5D95">
      <w:pPr>
        <w:pStyle w:val="a7"/>
        <w:rPr>
          <w:lang w:val="en-US"/>
        </w:rPr>
      </w:pPr>
      <w:r w:rsidRPr="001C5D95">
        <w:rPr>
          <w:spacing w:val="43"/>
          <w:lang w:val="en-US"/>
        </w:rPr>
        <w:t>Keywords</w:t>
      </w:r>
      <w:r w:rsidRPr="001C5D95">
        <w:rPr>
          <w:lang w:val="en-US"/>
        </w:rPr>
        <w:t>: corpus of language; foreign language; competence; methodology; linguistics.</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r>
        <w:t>doi</w:t>
      </w:r>
      <w:r w:rsidRPr="001C5D95">
        <w:rPr>
          <w:lang w:val="ru-RU"/>
        </w:rPr>
        <w:t>: 10.47576/2949-1878.2024.13.44.027</w:t>
      </w:r>
    </w:p>
    <w:p w:rsidR="001C5D95" w:rsidRDefault="001C5D95" w:rsidP="001C5D95">
      <w:pPr>
        <w:pStyle w:val="a4"/>
      </w:pPr>
      <w:r>
        <w:t>Современные направления преподавания английского языка</w:t>
      </w:r>
    </w:p>
    <w:p w:rsidR="001C5D95" w:rsidRDefault="001C5D95" w:rsidP="001C5D95">
      <w:pPr>
        <w:pStyle w:val="a5"/>
      </w:pPr>
      <w:r>
        <w:t>Абдуллаева Мадина Имимаевна,</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w:t>
      </w:r>
    </w:p>
    <w:p w:rsidR="001C5D95" w:rsidRDefault="001C5D95" w:rsidP="001C5D95">
      <w:pPr>
        <w:pStyle w:val="a5"/>
      </w:pPr>
      <w:r>
        <w:t>Гусейнова Сакинат Аликадиевна,</w:t>
      </w:r>
    </w:p>
    <w:p w:rsidR="001C5D95" w:rsidRDefault="001C5D95" w:rsidP="001C5D95">
      <w:pPr>
        <w:pStyle w:val="a6"/>
      </w:pPr>
      <w:r>
        <w:t>кандидат биологических наук, профессор, заведующий кафедрой безопаности жизнедеятельности, Дагестанский государственный университет, Махачкала, Россия</w:t>
      </w:r>
    </w:p>
    <w:p w:rsidR="001C5D95" w:rsidRDefault="001C5D95" w:rsidP="001C5D95">
      <w:pPr>
        <w:pStyle w:val="a7"/>
      </w:pPr>
      <w:r>
        <w:t>Актуальность исследования заключается в необходимости разработки эффективных методов запоминания английской лексики, которые увеличивают мотивацию студентов и учитывают современные образовательные потребности. Цель исследования – изучить и обосновать подходы к обучению английской лексики, основанные на использовании этимологии, интересных фактов и ассоциативного мышления. Рассмотрены традиционные и инновационные методы преподавания, включая грамматико-переводческий и коммуникативный подходы, а также мультимедийные инструменты. Раскрыты преимущества использования ассоциаций между английскими и русскими словами, а также интеграция необычных фактов и контекстного изучения. Выявлены ограничения существующих методов и доказана эффективность подходов, основанных на интересных фактах и этимологии, через проведенные эксперименты. Обоснована необходимость включения инновационных методов в образовательные программы для повышения результативности обучения и мотивации студентов.</w:t>
      </w:r>
    </w:p>
    <w:p w:rsidR="001C5D95" w:rsidRDefault="001C5D95" w:rsidP="001C5D95">
      <w:pPr>
        <w:pStyle w:val="a7"/>
      </w:pPr>
      <w:r>
        <w:rPr>
          <w:spacing w:val="43"/>
        </w:rPr>
        <w:t>Ключевые слова</w:t>
      </w:r>
      <w:r>
        <w:t>: актуальность; английская лексика; этимология; ассоциативное мышление; инновации; преподавание; мотивация.</w:t>
      </w:r>
    </w:p>
    <w:p w:rsidR="001C5D95" w:rsidRDefault="001C5D95" w:rsidP="001C5D95">
      <w:pPr>
        <w:pStyle w:val="a7"/>
      </w:pPr>
    </w:p>
    <w:p w:rsidR="001C5D95" w:rsidRPr="001C5D95" w:rsidRDefault="001C5D95" w:rsidP="001C5D95">
      <w:pPr>
        <w:pStyle w:val="a8"/>
        <w:rPr>
          <w:lang w:val="en-US"/>
        </w:rPr>
      </w:pPr>
      <w:r w:rsidRPr="001C5D95">
        <w:rPr>
          <w:lang w:val="en-US"/>
        </w:rPr>
        <w:t>Modern directions of teaching English</w:t>
      </w:r>
    </w:p>
    <w:p w:rsidR="001C5D95" w:rsidRPr="001C5D95" w:rsidRDefault="001C5D95" w:rsidP="001C5D95">
      <w:pPr>
        <w:pStyle w:val="a9"/>
        <w:rPr>
          <w:lang w:val="en-US"/>
        </w:rPr>
      </w:pPr>
      <w:r w:rsidRPr="001C5D95">
        <w:rPr>
          <w:lang w:val="en-US"/>
        </w:rPr>
        <w:t>Abdullayeva Madina Imimaevna,</w:t>
      </w:r>
    </w:p>
    <w:p w:rsidR="001C5D95" w:rsidRPr="001C5D95" w:rsidRDefault="001C5D95" w:rsidP="001C5D95">
      <w:pPr>
        <w:pStyle w:val="aa"/>
        <w:rPr>
          <w:lang w:val="en-US"/>
        </w:rPr>
      </w:pPr>
      <w:r w:rsidRPr="001C5D95">
        <w:rPr>
          <w:lang w:val="en-US"/>
        </w:rPr>
        <w:t>PhD in Philology, Associate Professor of the Department of Foreign Languages, Dagestan State University, Makhachkala, Russia</w:t>
      </w:r>
    </w:p>
    <w:p w:rsidR="001C5D95" w:rsidRPr="001C5D95" w:rsidRDefault="001C5D95" w:rsidP="001C5D95">
      <w:pPr>
        <w:pStyle w:val="a9"/>
        <w:rPr>
          <w:lang w:val="en-US"/>
        </w:rPr>
      </w:pPr>
      <w:r w:rsidRPr="001C5D95">
        <w:rPr>
          <w:lang w:val="en-US"/>
        </w:rPr>
        <w:t>Huseynova Sakinat Alikadievna,</w:t>
      </w:r>
    </w:p>
    <w:p w:rsidR="001C5D95" w:rsidRPr="001C5D95" w:rsidRDefault="001C5D95" w:rsidP="001C5D95">
      <w:pPr>
        <w:pStyle w:val="aa"/>
        <w:rPr>
          <w:lang w:val="en-US"/>
        </w:rPr>
      </w:pPr>
      <w:r w:rsidRPr="001C5D95">
        <w:rPr>
          <w:lang w:val="en-US"/>
        </w:rPr>
        <w:t>Candidate of Biological Sciences, Professor, Head of the Department of Life Safety, Dagestan State University, Makhachkala, Russia</w:t>
      </w:r>
    </w:p>
    <w:p w:rsidR="001C5D95" w:rsidRPr="001C5D95" w:rsidRDefault="001C5D95" w:rsidP="001C5D95">
      <w:pPr>
        <w:pStyle w:val="a7"/>
        <w:rPr>
          <w:lang w:val="en-US"/>
        </w:rPr>
      </w:pPr>
      <w:r w:rsidRPr="001C5D95">
        <w:rPr>
          <w:lang w:val="en-US"/>
        </w:rPr>
        <w:t xml:space="preserve">The relevance of the research lies in the need to develop effective methods of memorizing English vocabulary that increase students’ motivation and take into account modern educational needs. The purpose of the study is to study and substantiate approaches to teaching English vocabulary based on the use of etymology, interesting facts and associative thinking. Traditional and innovative teaching methods, including grammar-translation and communication approaches, as well as multimedia tools, are considered. The advantages of using associations between English and Russian words are revealed, as well as the integration of unusual facts and contextual study. The limitations of existing methods are revealed and the effectiveness of approaches based on interesting facts and etymology is proved through experiments. In conclusion, the need to include innovative methods in educational programs to increase the effectiveness of learning and motivation of students is justified. </w:t>
      </w:r>
    </w:p>
    <w:p w:rsidR="001C5D95" w:rsidRPr="001C5D95" w:rsidRDefault="001C5D95" w:rsidP="001C5D95">
      <w:pPr>
        <w:pStyle w:val="a7"/>
        <w:rPr>
          <w:lang w:val="en-US"/>
        </w:rPr>
      </w:pPr>
      <w:r w:rsidRPr="001C5D95">
        <w:rPr>
          <w:spacing w:val="43"/>
          <w:lang w:val="en-US"/>
        </w:rPr>
        <w:t>Keywords</w:t>
      </w:r>
      <w:r w:rsidRPr="001C5D95">
        <w:rPr>
          <w:lang w:val="en-US"/>
        </w:rPr>
        <w:t>: relevance; English vocabulary; etymology; associative thinking; innovation; teaching, motivation.</w:t>
      </w:r>
    </w:p>
    <w:p w:rsidR="001C5D95" w:rsidRPr="0061767A" w:rsidRDefault="001C5D95" w:rsidP="001C5D95">
      <w:pPr>
        <w:pStyle w:val="a3"/>
        <w:rPr>
          <w:lang w:val="ru-RU"/>
        </w:rPr>
      </w:pPr>
      <w:r w:rsidRPr="0061767A">
        <w:rPr>
          <w:lang w:val="ru-RU"/>
        </w:rPr>
        <w:t>УДК 378</w:t>
      </w:r>
    </w:p>
    <w:p w:rsidR="001C5D95" w:rsidRPr="0061767A" w:rsidRDefault="001C5D95" w:rsidP="001C5D95">
      <w:pPr>
        <w:pStyle w:val="a3"/>
        <w:rPr>
          <w:lang w:val="ru-RU"/>
        </w:rPr>
      </w:pPr>
      <w:r>
        <w:t>doi</w:t>
      </w:r>
      <w:r w:rsidRPr="0061767A">
        <w:rPr>
          <w:lang w:val="ru-RU"/>
        </w:rPr>
        <w:t>: 10.47576/2949-1878.2024.93.77.028</w:t>
      </w:r>
    </w:p>
    <w:p w:rsidR="001C5D95" w:rsidRDefault="001C5D95" w:rsidP="001C5D95">
      <w:pPr>
        <w:pStyle w:val="a4"/>
      </w:pPr>
      <w:r>
        <w:t>Многообразие подходов к обучению английскому языку: традиционные и современные методы</w:t>
      </w:r>
    </w:p>
    <w:p w:rsidR="001C5D95" w:rsidRDefault="001C5D95" w:rsidP="001C5D95">
      <w:pPr>
        <w:pStyle w:val="a5"/>
      </w:pPr>
      <w:r>
        <w:t>Убайдулаева Шамай Адзиевна,</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 ub.maia@mail.ru</w:t>
      </w:r>
    </w:p>
    <w:p w:rsidR="001C5D95" w:rsidRDefault="001C5D95" w:rsidP="001C5D95">
      <w:pPr>
        <w:pStyle w:val="a5"/>
      </w:pPr>
      <w:r>
        <w:t>Мишаева Марианна Владимировна,</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w:t>
      </w:r>
    </w:p>
    <w:p w:rsidR="001C5D95" w:rsidRDefault="001C5D95" w:rsidP="001C5D95">
      <w:pPr>
        <w:pStyle w:val="a7"/>
      </w:pPr>
      <w:r>
        <w:t>Статья рассматривает многообразие подходов к изучению английского языка как важнейшее средство международного общения. Анализируются классические и современные методы обучения, включая погружение в языковую среду, использование цифровых технологий и интерактивные формы занятий. Особое внимание уделяется адаптации методов к индивидуальным особенностям учащихся и возрастным группам. Отмечается важность профессиональной подготовки учителя и выбора наиболее эффективной методики для конкретной цели обучения. Показано, как игровые, соревновательные и творческие подходы способствуют развитию языковых навыков у детей и взрослых. Указывается на роль мотивации, внутреннего стимула и целенаправленного освоения языковой практики. Подчеркивается, что интеграция различных методов повышает качество освоения языка и развивает коммуникативные способности.</w:t>
      </w:r>
    </w:p>
    <w:p w:rsidR="001C5D95" w:rsidRDefault="001C5D95" w:rsidP="001C5D95">
      <w:pPr>
        <w:pStyle w:val="a7"/>
      </w:pPr>
      <w:r>
        <w:rPr>
          <w:spacing w:val="43"/>
        </w:rPr>
        <w:t>Ключевые слова</w:t>
      </w:r>
      <w:r>
        <w:t>: английский язык; методы обучения; интерактивные занятия; мотивация; индивидуальный подход; коммуникативные навыки.</w:t>
      </w:r>
    </w:p>
    <w:p w:rsidR="001C5D95" w:rsidRDefault="001C5D95" w:rsidP="001C5D95">
      <w:pPr>
        <w:pStyle w:val="a7"/>
      </w:pPr>
    </w:p>
    <w:p w:rsidR="001C5D95" w:rsidRPr="001C5D95" w:rsidRDefault="001C5D95" w:rsidP="001C5D95">
      <w:pPr>
        <w:pStyle w:val="a8"/>
        <w:rPr>
          <w:lang w:val="en-US"/>
        </w:rPr>
      </w:pPr>
      <w:r w:rsidRPr="001C5D95">
        <w:rPr>
          <w:lang w:val="en-US"/>
        </w:rPr>
        <w:t>Variety of approaches to teaching English: traditional and modern methods</w:t>
      </w:r>
    </w:p>
    <w:p w:rsidR="001C5D95" w:rsidRPr="001C5D95" w:rsidRDefault="001C5D95" w:rsidP="001C5D95">
      <w:pPr>
        <w:pStyle w:val="a9"/>
        <w:rPr>
          <w:lang w:val="en-US"/>
        </w:rPr>
      </w:pPr>
      <w:r w:rsidRPr="001C5D95">
        <w:rPr>
          <w:lang w:val="en-US"/>
        </w:rPr>
        <w:t>Ubaidulayeva Shamai A.,</w:t>
      </w:r>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 ub.maia@mail.ru</w:t>
      </w:r>
    </w:p>
    <w:p w:rsidR="001C5D95" w:rsidRPr="001C5D95" w:rsidRDefault="001C5D95" w:rsidP="001C5D95">
      <w:pPr>
        <w:pStyle w:val="a9"/>
        <w:rPr>
          <w:lang w:val="en-US"/>
        </w:rPr>
      </w:pPr>
      <w:r w:rsidRPr="001C5D95">
        <w:rPr>
          <w:lang w:val="en-US"/>
        </w:rPr>
        <w:lastRenderedPageBreak/>
        <w:t xml:space="preserve">Mishaeva Marianna V., </w:t>
      </w:r>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w:t>
      </w:r>
    </w:p>
    <w:p w:rsidR="001C5D95" w:rsidRPr="001C5D95" w:rsidRDefault="001C5D95" w:rsidP="001C5D95">
      <w:pPr>
        <w:pStyle w:val="a7"/>
        <w:rPr>
          <w:lang w:val="en-US"/>
        </w:rPr>
      </w:pPr>
      <w:r w:rsidRPr="001C5D95">
        <w:rPr>
          <w:lang w:val="en-US"/>
        </w:rPr>
        <w:t xml:space="preserve">The article examines the variety of approaches to learning English as the most important means of international communication. Classical and modern teaching methods are analyzed, including immersion in a language environment, the use of digital technologies and interactive forms of classes. Special attention is paid to the adaptation of methods to the individual characteristics of students and age groups. The importance of professional teacher training and the choice of the most effective methodology for a specific learning purpose is noted. It is shown how game, competitive and creative approaches contribute to the development of language skills in children and adults. The role of motivation, internal incentive and purposeful development of language practice is indicated. It is emphasized that the integration of various methods improves the quality of language acquisition and develops communication skills. </w:t>
      </w:r>
    </w:p>
    <w:p w:rsidR="001C5D95" w:rsidRPr="001C5D95" w:rsidRDefault="001C5D95" w:rsidP="001C5D95">
      <w:pPr>
        <w:pStyle w:val="a7"/>
        <w:rPr>
          <w:spacing w:val="43"/>
          <w:lang w:val="en-US"/>
        </w:rPr>
      </w:pPr>
      <w:r w:rsidRPr="001C5D95">
        <w:rPr>
          <w:spacing w:val="43"/>
          <w:lang w:val="en-US"/>
        </w:rPr>
        <w:t>Keywords</w:t>
      </w:r>
      <w:r w:rsidRPr="001C5D95">
        <w:rPr>
          <w:lang w:val="en-US"/>
        </w:rPr>
        <w:t>: English; teaching methods; interactive classes; motivation; individual approach; communication skills.</w:t>
      </w:r>
    </w:p>
    <w:p w:rsidR="00266541" w:rsidRPr="00425413" w:rsidRDefault="00266541">
      <w:pPr>
        <w:rPr>
          <w:lang w:val="en-US"/>
        </w:rPr>
      </w:pPr>
    </w:p>
    <w:sectPr w:rsidR="00266541" w:rsidRPr="00425413" w:rsidSect="006C6D2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16"/>
    <w:rsid w:val="001C5D95"/>
    <w:rsid w:val="00266541"/>
    <w:rsid w:val="00425413"/>
    <w:rsid w:val="0061767A"/>
    <w:rsid w:val="009D7A88"/>
    <w:rsid w:val="00AA203D"/>
    <w:rsid w:val="00C90B16"/>
    <w:rsid w:val="00D0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254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254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4254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254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254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25413"/>
  </w:style>
  <w:style w:type="paragraph" w:customStyle="1" w:styleId="a9">
    <w:name w:val="Автор_англ"/>
    <w:basedOn w:val="a5"/>
    <w:uiPriority w:val="99"/>
    <w:rsid w:val="00425413"/>
  </w:style>
  <w:style w:type="paragraph" w:customStyle="1" w:styleId="aa">
    <w:name w:val="автор_кандидат_англ"/>
    <w:basedOn w:val="a6"/>
    <w:uiPriority w:val="99"/>
    <w:rsid w:val="00425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254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254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4254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254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254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25413"/>
  </w:style>
  <w:style w:type="paragraph" w:customStyle="1" w:styleId="a9">
    <w:name w:val="Автор_англ"/>
    <w:basedOn w:val="a5"/>
    <w:uiPriority w:val="99"/>
    <w:rsid w:val="00425413"/>
  </w:style>
  <w:style w:type="paragraph" w:customStyle="1" w:styleId="aa">
    <w:name w:val="автор_кандидат_англ"/>
    <w:basedOn w:val="a6"/>
    <w:uiPriority w:val="99"/>
    <w:rsid w:val="0042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2024-12-23T09:26:00Z</dcterms:created>
  <dcterms:modified xsi:type="dcterms:W3CDTF">2024-12-24T06:32:00Z</dcterms:modified>
</cp:coreProperties>
</file>