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t>UDC 316.4</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FEATURES OF FORMATION AND DEVELOPMENT </w:t>
      </w:r>
      <w:r w:rsidRPr="006B7B93">
        <w:rPr>
          <w:rFonts w:ascii="Times New Roman" w:hAnsi="Times New Roman" w:cs="Times New Roman"/>
          <w:sz w:val="28"/>
          <w:szCs w:val="28"/>
          <w:lang w:val="en-US"/>
        </w:rPr>
        <w:br/>
        <w:t xml:space="preserve">OF THE MODERN HUMANITARIAN SPHERE OF SOCIETY </w:t>
      </w:r>
      <w:r w:rsidRPr="006B7B93">
        <w:rPr>
          <w:rFonts w:ascii="Times New Roman" w:hAnsi="Times New Roman" w:cs="Times New Roman"/>
          <w:sz w:val="28"/>
          <w:szCs w:val="28"/>
          <w:lang w:val="en-US"/>
        </w:rPr>
        <w:br/>
        <w:t xml:space="preserve">IN THE CONDITIONS OF TRANSITION TO INFORMATION </w:t>
      </w:r>
      <w:r w:rsidRPr="006B7B93">
        <w:rPr>
          <w:rFonts w:ascii="Times New Roman" w:hAnsi="Times New Roman" w:cs="Times New Roman"/>
          <w:sz w:val="28"/>
          <w:szCs w:val="28"/>
          <w:lang w:val="en-US"/>
        </w:rPr>
        <w:br/>
        <w:t>POST-INDUSTRIAL FORMAT OF INTERACTION</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Rodinova</w:t>
      </w:r>
      <w:proofErr w:type="spellEnd"/>
      <w:r w:rsidRPr="006B7B93">
        <w:rPr>
          <w:rFonts w:ascii="Times New Roman" w:hAnsi="Times New Roman" w:cs="Times New Roman"/>
          <w:sz w:val="28"/>
          <w:szCs w:val="28"/>
          <w:lang w:val="en-US"/>
        </w:rPr>
        <w:t xml:space="preserve"> </w:t>
      </w:r>
      <w:proofErr w:type="spellStart"/>
      <w:r w:rsidRPr="006B7B93">
        <w:rPr>
          <w:rFonts w:ascii="Times New Roman" w:hAnsi="Times New Roman" w:cs="Times New Roman"/>
          <w:sz w:val="28"/>
          <w:szCs w:val="28"/>
          <w:lang w:val="en-US"/>
        </w:rPr>
        <w:t>Nadezhda</w:t>
      </w:r>
      <w:proofErr w:type="spellEnd"/>
      <w:r w:rsidRPr="006B7B93">
        <w:rPr>
          <w:rFonts w:ascii="Times New Roman" w:hAnsi="Times New Roman" w:cs="Times New Roman"/>
          <w:sz w:val="28"/>
          <w:szCs w:val="28"/>
          <w:lang w:val="en-US"/>
        </w:rPr>
        <w:t xml:space="preserve"> </w:t>
      </w:r>
      <w:proofErr w:type="spellStart"/>
      <w:r w:rsidRPr="006B7B93">
        <w:rPr>
          <w:rFonts w:ascii="Times New Roman" w:hAnsi="Times New Roman" w:cs="Times New Roman"/>
          <w:sz w:val="28"/>
          <w:szCs w:val="28"/>
          <w:lang w:val="en-US"/>
        </w:rPr>
        <w:t>Petrovna</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proofErr w:type="gramStart"/>
      <w:r w:rsidRPr="006B7B93">
        <w:rPr>
          <w:rFonts w:ascii="Times New Roman" w:hAnsi="Times New Roman" w:cs="Times New Roman"/>
          <w:sz w:val="28"/>
          <w:szCs w:val="28"/>
          <w:lang w:val="en-US"/>
        </w:rPr>
        <w:t>Doctor of Economics, Professor, Moscow State University of Technology and Management.</w:t>
      </w:r>
      <w:proofErr w:type="gramEnd"/>
      <w:r w:rsidRPr="006B7B93">
        <w:rPr>
          <w:rFonts w:ascii="Times New Roman" w:hAnsi="Times New Roman" w:cs="Times New Roman"/>
          <w:sz w:val="28"/>
          <w:szCs w:val="28"/>
          <w:lang w:val="en-US"/>
        </w:rPr>
        <w:t xml:space="preserve"> K. G. </w:t>
      </w:r>
      <w:proofErr w:type="spellStart"/>
      <w:r w:rsidRPr="006B7B93">
        <w:rPr>
          <w:rFonts w:ascii="Times New Roman" w:hAnsi="Times New Roman" w:cs="Times New Roman"/>
          <w:sz w:val="28"/>
          <w:szCs w:val="28"/>
          <w:lang w:val="en-US"/>
        </w:rPr>
        <w:t>Razumovsky</w:t>
      </w:r>
      <w:proofErr w:type="spellEnd"/>
      <w:r w:rsidRPr="006B7B93">
        <w:rPr>
          <w:rFonts w:ascii="Times New Roman" w:hAnsi="Times New Roman" w:cs="Times New Roman"/>
          <w:sz w:val="28"/>
          <w:szCs w:val="28"/>
          <w:lang w:val="en-US"/>
        </w:rPr>
        <w:t xml:space="preserve"> (First Cossack University), Russia, Moscow, e-mail: rodinovanr@mgutm.ru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Ostroukhov</w:t>
      </w:r>
      <w:proofErr w:type="spellEnd"/>
      <w:r w:rsidRPr="006B7B93">
        <w:rPr>
          <w:rFonts w:ascii="Times New Roman" w:hAnsi="Times New Roman" w:cs="Times New Roman"/>
          <w:sz w:val="28"/>
          <w:szCs w:val="28"/>
          <w:lang w:val="en-US"/>
        </w:rPr>
        <w:t xml:space="preserve"> Vladimir Mikhailovich,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Candidate of Economic Sciences, Associate Professor, Moscow State University of Technology and Management K. G. </w:t>
      </w:r>
      <w:proofErr w:type="spellStart"/>
      <w:r w:rsidRPr="006B7B93">
        <w:rPr>
          <w:rFonts w:ascii="Times New Roman" w:hAnsi="Times New Roman" w:cs="Times New Roman"/>
          <w:sz w:val="28"/>
          <w:szCs w:val="28"/>
          <w:lang w:val="en-US"/>
        </w:rPr>
        <w:t>Razumovsky</w:t>
      </w:r>
      <w:proofErr w:type="spellEnd"/>
      <w:r w:rsidRPr="006B7B93">
        <w:rPr>
          <w:rFonts w:ascii="Times New Roman" w:hAnsi="Times New Roman" w:cs="Times New Roman"/>
          <w:sz w:val="28"/>
          <w:szCs w:val="28"/>
          <w:lang w:val="en-US"/>
        </w:rPr>
        <w:t xml:space="preserve"> (First Cossack University), Russia, Moscow, e-mail: v.ostrouhov@mgutm.ru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Bereznyakovsky</w:t>
      </w:r>
      <w:proofErr w:type="spellEnd"/>
      <w:r w:rsidRPr="006B7B93">
        <w:rPr>
          <w:rFonts w:ascii="Times New Roman" w:hAnsi="Times New Roman" w:cs="Times New Roman"/>
          <w:sz w:val="28"/>
          <w:szCs w:val="28"/>
          <w:lang w:val="en-US"/>
        </w:rPr>
        <w:t xml:space="preserve"> Vladimir </w:t>
      </w:r>
      <w:proofErr w:type="spellStart"/>
      <w:r w:rsidRPr="006B7B93">
        <w:rPr>
          <w:rFonts w:ascii="Times New Roman" w:hAnsi="Times New Roman" w:cs="Times New Roman"/>
          <w:sz w:val="28"/>
          <w:szCs w:val="28"/>
          <w:lang w:val="en-US"/>
        </w:rPr>
        <w:t>Sergeevich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Ph.D. in Economics, Moscow State University of Technology and Management K. G. </w:t>
      </w:r>
      <w:proofErr w:type="spellStart"/>
      <w:r w:rsidRPr="006B7B93">
        <w:rPr>
          <w:rFonts w:ascii="Times New Roman" w:hAnsi="Times New Roman" w:cs="Times New Roman"/>
          <w:sz w:val="28"/>
          <w:szCs w:val="28"/>
          <w:lang w:val="en-US"/>
        </w:rPr>
        <w:t>Razumovsky</w:t>
      </w:r>
      <w:proofErr w:type="spellEnd"/>
      <w:r w:rsidRPr="006B7B93">
        <w:rPr>
          <w:rFonts w:ascii="Times New Roman" w:hAnsi="Times New Roman" w:cs="Times New Roman"/>
          <w:sz w:val="28"/>
          <w:szCs w:val="28"/>
          <w:lang w:val="en-US"/>
        </w:rPr>
        <w:t xml:space="preserve"> (First Cossack University), Russia, Moscow, e-mail: v.bereznyakovskiy@mgutm.ru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The article examines the development of the humanitarian sphere of society and its constituent elements, defines approaches to the formation of the strategic goal and objectives of this sphere, analyzes the interdependence of the humanitarian sphere and socio-cultural processes in the context of the post-industrial information-technological revolution, trends in the humanitarian sphere as a guarantor of social cohesion and human development. It is concluded that the approach of an industrial society does not correspond to rapid changes, the solution of modern problems requires knowledge and skills of an interdisciplinary nature, which contributes to the development of a new feature: each individual is able to choose and transform his own educational and professional trajectory in accordance with the changing life situation.</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humanitarian sphere; humanitarian education; postindustrial society; employee; small business.</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331.5</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Analysis of trends in the formation of demand </w:t>
      </w:r>
      <w:r w:rsidRPr="006B7B93">
        <w:rPr>
          <w:rFonts w:ascii="Times New Roman" w:hAnsi="Times New Roman" w:cs="Times New Roman"/>
          <w:sz w:val="28"/>
          <w:szCs w:val="28"/>
          <w:lang w:val="en-US"/>
        </w:rPr>
        <w:br/>
        <w:t>for labor resources for IT projects</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Guseva</w:t>
      </w:r>
      <w:proofErr w:type="spellEnd"/>
      <w:r w:rsidRPr="006B7B93">
        <w:rPr>
          <w:rFonts w:ascii="Times New Roman" w:hAnsi="Times New Roman" w:cs="Times New Roman"/>
          <w:sz w:val="28"/>
          <w:szCs w:val="28"/>
          <w:lang w:val="en-US"/>
        </w:rPr>
        <w:t xml:space="preserve"> Maria </w:t>
      </w:r>
      <w:proofErr w:type="spellStart"/>
      <w:r w:rsidRPr="006B7B93">
        <w:rPr>
          <w:rFonts w:ascii="Times New Roman" w:hAnsi="Times New Roman" w:cs="Times New Roman"/>
          <w:sz w:val="28"/>
          <w:szCs w:val="28"/>
          <w:lang w:val="en-US"/>
        </w:rPr>
        <w:t>Nikolaevna</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Doctor of Economics, Professor, State University of Management, Russia, Moscow, e-mail: boxgusevoy@yandex.ru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Kogotkova</w:t>
      </w:r>
      <w:proofErr w:type="spellEnd"/>
      <w:r w:rsidRPr="006B7B93">
        <w:rPr>
          <w:rFonts w:ascii="Times New Roman" w:hAnsi="Times New Roman" w:cs="Times New Roman"/>
          <w:sz w:val="28"/>
          <w:szCs w:val="28"/>
          <w:lang w:val="en-US"/>
        </w:rPr>
        <w:t xml:space="preserve"> Irina </w:t>
      </w:r>
      <w:proofErr w:type="spellStart"/>
      <w:r w:rsidRPr="006B7B93">
        <w:rPr>
          <w:rFonts w:ascii="Times New Roman" w:hAnsi="Times New Roman" w:cs="Times New Roman"/>
          <w:sz w:val="28"/>
          <w:szCs w:val="28"/>
          <w:lang w:val="en-US"/>
        </w:rPr>
        <w:t>Zakharovna</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Candidate of Economic Sciences, Professor, State University of Management, Russia, Moscow, e-mail: izk2005@mail.ru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Soroko</w:t>
      </w:r>
      <w:proofErr w:type="spellEnd"/>
      <w:r w:rsidRPr="006B7B93">
        <w:rPr>
          <w:rFonts w:ascii="Times New Roman" w:hAnsi="Times New Roman" w:cs="Times New Roman"/>
          <w:sz w:val="28"/>
          <w:szCs w:val="28"/>
          <w:lang w:val="en-US"/>
        </w:rPr>
        <w:t xml:space="preserve"> </w:t>
      </w:r>
      <w:proofErr w:type="spellStart"/>
      <w:r w:rsidRPr="006B7B93">
        <w:rPr>
          <w:rFonts w:ascii="Times New Roman" w:hAnsi="Times New Roman" w:cs="Times New Roman"/>
          <w:sz w:val="28"/>
          <w:szCs w:val="28"/>
          <w:lang w:val="en-US"/>
        </w:rPr>
        <w:t>Grigory</w:t>
      </w:r>
      <w:proofErr w:type="spellEnd"/>
      <w:r w:rsidRPr="006B7B93">
        <w:rPr>
          <w:rFonts w:ascii="Times New Roman" w:hAnsi="Times New Roman" w:cs="Times New Roman"/>
          <w:sz w:val="28"/>
          <w:szCs w:val="28"/>
          <w:lang w:val="en-US"/>
        </w:rPr>
        <w:t xml:space="preserve"> </w:t>
      </w:r>
      <w:proofErr w:type="spellStart"/>
      <w:r w:rsidRPr="006B7B93">
        <w:rPr>
          <w:rFonts w:ascii="Times New Roman" w:hAnsi="Times New Roman" w:cs="Times New Roman"/>
          <w:sz w:val="28"/>
          <w:szCs w:val="28"/>
          <w:lang w:val="en-US"/>
        </w:rPr>
        <w:t>Yanovich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Candidate of Economic Sciences, Associate Professor, State University of Management, Russia, Moscow, e-mail: gs150355@mail.ru</w:t>
      </w:r>
    </w:p>
    <w:p w:rsidR="00681E03" w:rsidRPr="006B7B93" w:rsidRDefault="00681E03" w:rsidP="00681E03">
      <w:pPr>
        <w:pStyle w:val="a5"/>
        <w:spacing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Nikitina Ekaterina </w:t>
      </w:r>
      <w:proofErr w:type="spellStart"/>
      <w:r w:rsidRPr="006B7B93">
        <w:rPr>
          <w:rFonts w:ascii="Times New Roman" w:hAnsi="Times New Roman" w:cs="Times New Roman"/>
          <w:sz w:val="28"/>
          <w:szCs w:val="28"/>
          <w:lang w:val="en-US"/>
        </w:rPr>
        <w:t>Sergeevna</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Master’s student, State University of Management, Russia, Moscow, e-mail: kateger@inbox.ru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The article summarizes and systematizes the main trends in the demand for specialists in the field of information technology in various fields of activity. It is noted that, despite the general downward trend in interest in Java programmers, they occupy a leading position on demand in the IT professionals market. An analysis of the features of employers’ proposals is presented. The study was carried out using methods of analysis of primary and secondary information. On the basis of market analysis, recommendations were formulated for companies to find candidates for the development and implementation of IT projects. A competitive job offer to a candidate must include formal employment with wages within the market fork, an annual bonus of 16% of the annual earnings, the possibility of training in an internal corporate academy, and voluntary medical insurance with dentistry.</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project management; demand; labor market; Information Systems; IT projects.</w:t>
      </w:r>
    </w:p>
    <w:p w:rsidR="00462970" w:rsidRPr="003E71FF" w:rsidRDefault="00462970">
      <w:pPr>
        <w:rPr>
          <w:lang w:val="en-US"/>
        </w:rPr>
      </w:pPr>
    </w:p>
    <w:p w:rsidR="00681E03" w:rsidRPr="003E71FF" w:rsidRDefault="00681E03">
      <w:pPr>
        <w:rPr>
          <w:lang w:val="en-US"/>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7D4F9B" w:rsidRDefault="007D4F9B" w:rsidP="00681E03">
      <w:pPr>
        <w:pStyle w:val="a8"/>
        <w:spacing w:line="240" w:lineRule="auto"/>
        <w:rPr>
          <w:rFonts w:ascii="Times New Roman" w:hAnsi="Times New Roman" w:cs="Times New Roman"/>
          <w:b/>
          <w:bCs/>
          <w:sz w:val="28"/>
          <w:szCs w:val="28"/>
        </w:rPr>
      </w:pPr>
    </w:p>
    <w:p w:rsidR="00681E03" w:rsidRPr="006B7B93" w:rsidRDefault="00681E03" w:rsidP="00681E03">
      <w:pPr>
        <w:pStyle w:val="a8"/>
        <w:spacing w:line="240" w:lineRule="auto"/>
        <w:rPr>
          <w:rFonts w:ascii="Times New Roman" w:hAnsi="Times New Roman" w:cs="Times New Roman"/>
          <w:b/>
          <w:bCs/>
          <w:sz w:val="28"/>
          <w:szCs w:val="28"/>
          <w:lang w:val="en-US"/>
        </w:rPr>
      </w:pPr>
      <w:r w:rsidRPr="006B7B93">
        <w:rPr>
          <w:rFonts w:ascii="Times New Roman" w:hAnsi="Times New Roman" w:cs="Times New Roman"/>
          <w:b/>
          <w:bCs/>
          <w:sz w:val="28"/>
          <w:szCs w:val="28"/>
          <w:lang w:val="en-US"/>
        </w:rPr>
        <w:lastRenderedPageBreak/>
        <w:t>UDC 338</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Topical issues of strategic development </w:t>
      </w:r>
      <w:r w:rsidRPr="006B7B93">
        <w:rPr>
          <w:rFonts w:ascii="Times New Roman" w:hAnsi="Times New Roman" w:cs="Times New Roman"/>
          <w:sz w:val="28"/>
          <w:szCs w:val="28"/>
          <w:lang w:val="en-US"/>
        </w:rPr>
        <w:br/>
        <w:t>of the socio-economic system of problem territorial formations in modern economic conditions</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Ryzhov</w:t>
      </w:r>
      <w:proofErr w:type="spellEnd"/>
      <w:r w:rsidRPr="006B7B93">
        <w:rPr>
          <w:rFonts w:ascii="Times New Roman" w:hAnsi="Times New Roman" w:cs="Times New Roman"/>
          <w:sz w:val="28"/>
          <w:szCs w:val="28"/>
          <w:lang w:val="en-US"/>
        </w:rPr>
        <w:t xml:space="preserve"> Igor </w:t>
      </w:r>
      <w:proofErr w:type="spellStart"/>
      <w:r w:rsidRPr="006B7B93">
        <w:rPr>
          <w:rFonts w:ascii="Times New Roman" w:hAnsi="Times New Roman" w:cs="Times New Roman"/>
          <w:sz w:val="28"/>
          <w:szCs w:val="28"/>
          <w:lang w:val="en-US"/>
        </w:rPr>
        <w:t>Viktorovich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Doctor of Economics, Professor, Military University of the Ministry of Defense of the Russian Federation, Institute of Public Administration, Russia, Moscow, e-mail: ryzhovi@mail.ru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Ryzhova</w:t>
      </w:r>
      <w:proofErr w:type="spellEnd"/>
      <w:r w:rsidRPr="006B7B93">
        <w:rPr>
          <w:rFonts w:ascii="Times New Roman" w:hAnsi="Times New Roman" w:cs="Times New Roman"/>
          <w:sz w:val="28"/>
          <w:szCs w:val="28"/>
          <w:lang w:val="en-US"/>
        </w:rPr>
        <w:t xml:space="preserve"> </w:t>
      </w:r>
      <w:proofErr w:type="spellStart"/>
      <w:r w:rsidRPr="006B7B93">
        <w:rPr>
          <w:rFonts w:ascii="Times New Roman" w:hAnsi="Times New Roman" w:cs="Times New Roman"/>
          <w:sz w:val="28"/>
          <w:szCs w:val="28"/>
          <w:lang w:val="en-US"/>
        </w:rPr>
        <w:t>Yulia</w:t>
      </w:r>
      <w:proofErr w:type="spellEnd"/>
      <w:r w:rsidRPr="006B7B93">
        <w:rPr>
          <w:rFonts w:ascii="Times New Roman" w:hAnsi="Times New Roman" w:cs="Times New Roman"/>
          <w:sz w:val="28"/>
          <w:szCs w:val="28"/>
          <w:lang w:val="en-US"/>
        </w:rPr>
        <w:t xml:space="preserve"> </w:t>
      </w:r>
      <w:proofErr w:type="spellStart"/>
      <w:r w:rsidRPr="006B7B93">
        <w:rPr>
          <w:rFonts w:ascii="Times New Roman" w:hAnsi="Times New Roman" w:cs="Times New Roman"/>
          <w:sz w:val="28"/>
          <w:szCs w:val="28"/>
          <w:lang w:val="en-US"/>
        </w:rPr>
        <w:t>Igorevna</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Candidate of Economic Sciences, Associate Professor, State University of Management, Russia, Moscow, e-mail: felicidad88@mail.ru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Rubishchev</w:t>
      </w:r>
      <w:proofErr w:type="spellEnd"/>
      <w:r w:rsidRPr="006B7B93">
        <w:rPr>
          <w:rFonts w:ascii="Times New Roman" w:hAnsi="Times New Roman" w:cs="Times New Roman"/>
          <w:sz w:val="28"/>
          <w:szCs w:val="28"/>
          <w:lang w:val="en-US"/>
        </w:rPr>
        <w:t xml:space="preserve"> Andrey </w:t>
      </w:r>
      <w:proofErr w:type="spellStart"/>
      <w:r w:rsidRPr="006B7B93">
        <w:rPr>
          <w:rFonts w:ascii="Times New Roman" w:hAnsi="Times New Roman" w:cs="Times New Roman"/>
          <w:sz w:val="28"/>
          <w:szCs w:val="28"/>
          <w:lang w:val="en-US"/>
        </w:rPr>
        <w:t>Nikolaevich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Candidate of Economic Sciences, Associate Professor, Academy of Civil Protection EMERCOM of Russia, Russia, </w:t>
      </w:r>
      <w:proofErr w:type="spellStart"/>
      <w:r w:rsidRPr="006B7B93">
        <w:rPr>
          <w:rFonts w:ascii="Times New Roman" w:hAnsi="Times New Roman" w:cs="Times New Roman"/>
          <w:sz w:val="28"/>
          <w:szCs w:val="28"/>
          <w:lang w:val="en-US"/>
        </w:rPr>
        <w:t>Khimki</w:t>
      </w:r>
      <w:proofErr w:type="spellEnd"/>
      <w:r w:rsidRPr="006B7B93">
        <w:rPr>
          <w:rFonts w:ascii="Times New Roman" w:hAnsi="Times New Roman" w:cs="Times New Roman"/>
          <w:sz w:val="28"/>
          <w:szCs w:val="28"/>
          <w:lang w:val="en-US"/>
        </w:rPr>
        <w:t>, e-mail: a.rubishev@mail.ru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The article discusses topical issues of strategic development of the socio-economic system of problematic territorial formations in modern economic conditions. Particular attention is paid to the transformation of </w:t>
      </w:r>
      <w:proofErr w:type="spellStart"/>
      <w:r w:rsidRPr="006B7B93">
        <w:rPr>
          <w:rFonts w:ascii="Times New Roman" w:hAnsi="Times New Roman" w:cs="Times New Roman"/>
          <w:sz w:val="28"/>
          <w:szCs w:val="28"/>
          <w:lang w:val="en-US"/>
        </w:rPr>
        <w:t>monotowns</w:t>
      </w:r>
      <w:proofErr w:type="spellEnd"/>
      <w:r w:rsidRPr="006B7B93">
        <w:rPr>
          <w:rFonts w:ascii="Times New Roman" w:hAnsi="Times New Roman" w:cs="Times New Roman"/>
          <w:sz w:val="28"/>
          <w:szCs w:val="28"/>
          <w:lang w:val="en-US"/>
        </w:rPr>
        <w:t>. The main organizational approaches to planning the socio-economic development of municipalities and factors affecting the sustainable development of the region are analyzed, which makes it possible to proceed to the formation of a strategy for the development of a municipal formation based on the formation of creative industries. It is concluded that the most productive measures are the formation by local governments of a clear vision of the desired type of economy of the municipality and the development of a plan for moving in this direction.</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xml:space="preserve"> strategic development; socio-economic system; problematic territorial entities; or-</w:t>
      </w:r>
      <w:proofErr w:type="spellStart"/>
      <w:r w:rsidRPr="006B7B93">
        <w:rPr>
          <w:rFonts w:ascii="Times New Roman" w:hAnsi="Times New Roman" w:cs="Times New Roman"/>
          <w:sz w:val="28"/>
          <w:szCs w:val="28"/>
          <w:lang w:val="en-US"/>
        </w:rPr>
        <w:t>ganizational</w:t>
      </w:r>
      <w:proofErr w:type="spellEnd"/>
      <w:r w:rsidRPr="006B7B93">
        <w:rPr>
          <w:rFonts w:ascii="Times New Roman" w:hAnsi="Times New Roman" w:cs="Times New Roman"/>
          <w:sz w:val="28"/>
          <w:szCs w:val="28"/>
          <w:lang w:val="en-US"/>
        </w:rPr>
        <w:t xml:space="preserve"> approaches; factors; creative production.</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lang w:bidi="ar-YE"/>
        </w:rPr>
        <w:lastRenderedPageBreak/>
        <w:t>UDC</w:t>
      </w:r>
      <w:r w:rsidRPr="006B7B93">
        <w:rPr>
          <w:rFonts w:ascii="Times New Roman" w:hAnsi="Times New Roman" w:cs="Times New Roman"/>
        </w:rPr>
        <w:t xml:space="preserve"> 355/359</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METHODOLOGY FOR ASSESSING THE MILITARY-ECONOMIC SECURITY OF THE STATE</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Babeshin</w:t>
      </w:r>
      <w:proofErr w:type="spellEnd"/>
      <w:r w:rsidRPr="006B7B93">
        <w:rPr>
          <w:rFonts w:ascii="Times New Roman" w:hAnsi="Times New Roman" w:cs="Times New Roman"/>
          <w:sz w:val="28"/>
          <w:szCs w:val="28"/>
          <w:lang w:val="en-US"/>
        </w:rPr>
        <w:t xml:space="preserve"> Mikhail </w:t>
      </w:r>
      <w:proofErr w:type="spellStart"/>
      <w:r w:rsidRPr="006B7B93">
        <w:rPr>
          <w:rFonts w:ascii="Times New Roman" w:hAnsi="Times New Roman" w:cs="Times New Roman"/>
          <w:sz w:val="28"/>
          <w:szCs w:val="28"/>
          <w:lang w:val="en-US"/>
        </w:rPr>
        <w:t>Andreevich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Style w:val="a9"/>
          <w:rFonts w:ascii="Times New Roman" w:hAnsi="Times New Roman" w:cs="Times New Roman"/>
          <w:i w:val="0"/>
          <w:iCs w:val="0"/>
          <w:sz w:val="28"/>
          <w:szCs w:val="28"/>
          <w:lang w:val="en-US"/>
        </w:rPr>
      </w:pPr>
      <w:r w:rsidRPr="006B7B93">
        <w:rPr>
          <w:rFonts w:ascii="Times New Roman" w:hAnsi="Times New Roman" w:cs="Times New Roman"/>
          <w:sz w:val="28"/>
          <w:szCs w:val="28"/>
          <w:lang w:val="en-US"/>
        </w:rPr>
        <w:t>Candidate of Economic Sciences, Associate Professor, Military University of the Ministry of Defense of the Russian Federation, Russia, Moscow, e-mail: </w:t>
      </w:r>
      <w:r w:rsidRPr="006B7B93">
        <w:rPr>
          <w:rStyle w:val="a9"/>
          <w:rFonts w:ascii="Times New Roman" w:hAnsi="Times New Roman" w:cs="Times New Roman"/>
          <w:i w:val="0"/>
          <w:iCs w:val="0"/>
          <w:sz w:val="28"/>
          <w:szCs w:val="28"/>
          <w:lang w:val="en-US"/>
        </w:rPr>
        <w:t>babeshin-78@mail.ru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Yumatov</w:t>
      </w:r>
      <w:proofErr w:type="spellEnd"/>
      <w:r w:rsidRPr="006B7B93">
        <w:rPr>
          <w:rFonts w:ascii="Times New Roman" w:hAnsi="Times New Roman" w:cs="Times New Roman"/>
          <w:sz w:val="28"/>
          <w:szCs w:val="28"/>
          <w:lang w:val="en-US"/>
        </w:rPr>
        <w:t xml:space="preserve"> Maxim </w:t>
      </w:r>
      <w:proofErr w:type="spellStart"/>
      <w:r w:rsidRPr="006B7B93">
        <w:rPr>
          <w:rFonts w:ascii="Times New Roman" w:hAnsi="Times New Roman" w:cs="Times New Roman"/>
          <w:sz w:val="28"/>
          <w:szCs w:val="28"/>
          <w:lang w:val="en-US"/>
        </w:rPr>
        <w:t>Sergeevich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Style w:val="a9"/>
          <w:rFonts w:ascii="Times New Roman" w:hAnsi="Times New Roman" w:cs="Times New Roman"/>
          <w:i w:val="0"/>
          <w:iCs w:val="0"/>
          <w:sz w:val="28"/>
          <w:szCs w:val="28"/>
          <w:lang w:val="en-US"/>
        </w:rPr>
      </w:pPr>
      <w:r w:rsidRPr="006B7B93">
        <w:rPr>
          <w:rFonts w:ascii="Times New Roman" w:hAnsi="Times New Roman" w:cs="Times New Roman"/>
          <w:sz w:val="28"/>
          <w:szCs w:val="28"/>
          <w:lang w:val="en-US"/>
        </w:rPr>
        <w:t>Candidate of Economic Sciences, Military University of the Ministry of Defense of the Russian Federation, Russia, Moscow, e-mail: </w:t>
      </w:r>
      <w:r w:rsidRPr="006B7B93">
        <w:rPr>
          <w:rStyle w:val="a9"/>
          <w:rFonts w:ascii="Times New Roman" w:hAnsi="Times New Roman" w:cs="Times New Roman"/>
          <w:i w:val="0"/>
          <w:iCs w:val="0"/>
          <w:sz w:val="28"/>
          <w:szCs w:val="28"/>
          <w:lang w:val="en-US"/>
        </w:rPr>
        <w:t>max-k12@bk.ru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The current situation in the world is such that contradictions of various kinds between the largest states and interstate associations are aggravated. This cannot but affect the state of the national security of the Russian Federation, which makes it necessary to be more attentive to the issues of ensuring it. Military and economic security is one of the most important components of national security. However, in order to create the necessary conditions for maintaining an acceptable level of military-economic security, it is necessary to determine its current state. The article will be devoted to the question of determining the methodology for assessing the level of military-economic security of the state.</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military and economic security; criteria; indicators; method; assessment; military economy.</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336/71</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FINANCIAL STABILITY OF COMMERCIAL BANKS </w:t>
      </w:r>
      <w:r w:rsidRPr="006B7B93">
        <w:rPr>
          <w:rFonts w:ascii="Times New Roman" w:hAnsi="Times New Roman" w:cs="Times New Roman"/>
          <w:sz w:val="28"/>
          <w:szCs w:val="28"/>
          <w:lang w:val="en-US"/>
        </w:rPr>
        <w:br/>
        <w:t>AND ITS ASSESSMENT</w:t>
      </w:r>
    </w:p>
    <w:p w:rsidR="00681E03" w:rsidRPr="006B7B93" w:rsidRDefault="00681E03" w:rsidP="00681E03">
      <w:pPr>
        <w:pStyle w:val="a5"/>
        <w:spacing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Semenov Konstantin </w:t>
      </w:r>
      <w:proofErr w:type="spellStart"/>
      <w:r w:rsidRPr="006B7B93">
        <w:rPr>
          <w:rFonts w:ascii="Times New Roman" w:hAnsi="Times New Roman" w:cs="Times New Roman"/>
          <w:sz w:val="28"/>
          <w:szCs w:val="28"/>
          <w:lang w:val="en-US"/>
        </w:rPr>
        <w:t>Olegovich</w:t>
      </w:r>
      <w:proofErr w:type="spellEnd"/>
      <w:r w:rsidRPr="006B7B93">
        <w:rPr>
          <w:rFonts w:ascii="Times New Roman" w:hAnsi="Times New Roman" w:cs="Times New Roman"/>
          <w:sz w:val="28"/>
          <w:szCs w:val="28"/>
          <w:lang w:val="en-US"/>
        </w:rPr>
        <w:t>,</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Applicant, Saint-Petersburg State University of Economics, Russia, Saint-Petersburg, e-mail: kostya_24@mail.ru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The article analyzes the financial stability of commercial banks. The main tool that exists today for assessing resilience is stress testing. Based on a detailed analysis of foreign and Russian methods, it was concluded that the most complete methods are domestic methods based on the instructions of the Bank of Russia and the foreign CAMEL methodology. The CAMELS methodology has the ability to identify the need for intervention by the bank’s management and supervisory authorities over the bank’s activities, which is quite relevant today in Russia. It was revealed that this methodology is very similar to the methodology based on the instructions of the Bank of Russia, since it offers unified indicators for assessing the financial stability of commercial banks, and in the Russian methodology they are adjusted to our reality. The article is analytical in nature, summarizing and identifying the main directions of further improvement of methods, systems for assessing the financial stability of commercial banks.</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bank; sustainability; system; technique; appraisal.</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338:578.834.1</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IMPACT OF CORONAVIRUS INFECTION PANDEMIC </w:t>
      </w:r>
      <w:r w:rsidRPr="006B7B93">
        <w:rPr>
          <w:rFonts w:ascii="Times New Roman" w:hAnsi="Times New Roman" w:cs="Times New Roman"/>
          <w:sz w:val="28"/>
          <w:szCs w:val="28"/>
          <w:lang w:val="en-US"/>
        </w:rPr>
        <w:br/>
        <w:t>ON PROJECT MANAGEMENT</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Guseva</w:t>
      </w:r>
      <w:proofErr w:type="spellEnd"/>
      <w:r w:rsidRPr="006B7B93">
        <w:rPr>
          <w:rFonts w:ascii="Times New Roman" w:hAnsi="Times New Roman" w:cs="Times New Roman"/>
          <w:sz w:val="28"/>
          <w:szCs w:val="28"/>
          <w:lang w:val="en-US"/>
        </w:rPr>
        <w:t xml:space="preserve"> Maria </w:t>
      </w:r>
      <w:proofErr w:type="spellStart"/>
      <w:r w:rsidRPr="006B7B93">
        <w:rPr>
          <w:rFonts w:ascii="Times New Roman" w:hAnsi="Times New Roman" w:cs="Times New Roman"/>
          <w:sz w:val="28"/>
          <w:szCs w:val="28"/>
          <w:lang w:val="en-US"/>
        </w:rPr>
        <w:t>Nikolaevna</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Doctor of Economics, Professor, State University of Management, Russia, Moscow, e-mail: boxgusevoy@yandex.ru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Belskaya</w:t>
      </w:r>
      <w:proofErr w:type="spellEnd"/>
      <w:r w:rsidRPr="006B7B93">
        <w:rPr>
          <w:rFonts w:ascii="Times New Roman" w:hAnsi="Times New Roman" w:cs="Times New Roman"/>
          <w:sz w:val="28"/>
          <w:szCs w:val="28"/>
          <w:lang w:val="en-US"/>
        </w:rPr>
        <w:t xml:space="preserve"> Karina </w:t>
      </w:r>
      <w:proofErr w:type="spellStart"/>
      <w:r w:rsidRPr="006B7B93">
        <w:rPr>
          <w:rFonts w:ascii="Times New Roman" w:hAnsi="Times New Roman" w:cs="Times New Roman"/>
          <w:sz w:val="28"/>
          <w:szCs w:val="28"/>
          <w:lang w:val="en-US"/>
        </w:rPr>
        <w:t>Valerievna</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Master's student, State University of Management, Russia, Moscow, e-mail: Karinabelskaya97@gmail.com</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The article analyzes the problems of project management in the context of the coronavirus pandemic. It is noted that during a pandemic, the work environment is characterized by instability, uncertainty, and complexity. The authors propose a number of hypotheses, in particular, the classification of the criteria for the project manager's response in an emergency (response, resilience, recovery, new reality). The article considers various projects and programs, gives general development trends during a coronavirus pandemic, as well as the main management topics. </w:t>
      </w:r>
      <w:proofErr w:type="gramStart"/>
      <w:r w:rsidRPr="006B7B93">
        <w:rPr>
          <w:rFonts w:ascii="Times New Roman" w:hAnsi="Times New Roman" w:cs="Times New Roman"/>
          <w:sz w:val="28"/>
          <w:szCs w:val="28"/>
          <w:lang w:val="en-US"/>
        </w:rPr>
        <w:t>projects</w:t>
      </w:r>
      <w:proofErr w:type="gramEnd"/>
      <w:r w:rsidRPr="006B7B93">
        <w:rPr>
          <w:rFonts w:ascii="Times New Roman" w:hAnsi="Times New Roman" w:cs="Times New Roman"/>
          <w:sz w:val="28"/>
          <w:szCs w:val="28"/>
          <w:lang w:val="en-US"/>
        </w:rPr>
        <w:t xml:space="preserve"> and a forecast of their changes during the pandemic and after it is given.</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pandemic; project management; agile; Project Manager; leadership style.</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343.8</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TO THE QUESTION OF THE EXCLUSION OF THE CONDITIONS </w:t>
      </w:r>
      <w:r w:rsidRPr="006B7B93">
        <w:rPr>
          <w:rFonts w:ascii="Times New Roman" w:hAnsi="Times New Roman" w:cs="Times New Roman"/>
          <w:sz w:val="28"/>
          <w:szCs w:val="28"/>
          <w:lang w:val="en-US"/>
        </w:rPr>
        <w:br/>
        <w:t>OF EXEMPTION FROM CRIMINAL LIABILITY AND PUNISHMENT ON THE EXPIRATION OF PERIODS</w:t>
      </w:r>
    </w:p>
    <w:p w:rsidR="00681E03" w:rsidRPr="006B7B93" w:rsidRDefault="00681E03" w:rsidP="00681E03">
      <w:pPr>
        <w:pStyle w:val="a5"/>
        <w:spacing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Smirnov Alexander Mikhailovich,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Doctor of Law, Associate Professor, Research Institute of the Federal Penitentiary Service of Russia, International Law Institute, Russia, Moscow, e-mail: samnauka@mail.ru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The article revises the issue of excluding from the Criminal Code of the Russian Federation the conditions for exemption from criminal liability and punishment after the expiration of the statute of limitations. The presence of these conditions in the Russian criminal law is dictated by considerations of excessive humanism towards persons who have committed crimes, who have caused significant, often irreparable harm and suffering. Intra-system analysis of the content of the criminal law, as well as the practice of applying these conditions, allows us to conclude that they have a number of significant negative consequences: the manifestation of excessive humanism denied by society towards criminals; leveling of the preventive and educational functions of the criminal law, since they allow not only to simply release criminals, but also to do this without any positive post-criminal behavior on their part; leveling the general principles of equality and justice; the formation of a negative attitude of individual representatives of society or of it as a whole towards the state as a result of an unfair (inadequate) response to persons who have committed crimes; activation of the self-organization of individual representatives of society in response to criminals, that is, the spread of lynching against them, which negatively affects the civilized image of society. In this connection, it is proposed to consider the issue of excluding art from the Criminal Code of the Russian Federation. </w:t>
      </w:r>
      <w:proofErr w:type="gramStart"/>
      <w:r w:rsidRPr="006B7B93">
        <w:rPr>
          <w:rFonts w:ascii="Times New Roman" w:hAnsi="Times New Roman" w:cs="Times New Roman"/>
          <w:sz w:val="28"/>
          <w:szCs w:val="28"/>
          <w:lang w:val="en-US"/>
        </w:rPr>
        <w:t>78 and Art.</w:t>
      </w:r>
      <w:proofErr w:type="gramEnd"/>
      <w:r w:rsidRPr="006B7B93">
        <w:rPr>
          <w:rFonts w:ascii="Times New Roman" w:hAnsi="Times New Roman" w:cs="Times New Roman"/>
          <w:sz w:val="28"/>
          <w:szCs w:val="28"/>
          <w:lang w:val="en-US"/>
        </w:rPr>
        <w:t xml:space="preserve"> </w:t>
      </w:r>
      <w:proofErr w:type="gramStart"/>
      <w:r w:rsidRPr="006B7B93">
        <w:rPr>
          <w:rFonts w:ascii="Times New Roman" w:hAnsi="Times New Roman" w:cs="Times New Roman"/>
          <w:sz w:val="28"/>
          <w:szCs w:val="28"/>
          <w:lang w:val="en-US"/>
        </w:rPr>
        <w:t>83, which will ensure greater fairness of the Russian criminal law and increase the effectiveness of the practice of combating crime in the country.</w:t>
      </w:r>
      <w:proofErr w:type="gramEnd"/>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justice of the criminal law; social justice; exemption from criminal liability; release from serving a criminal sentence; limitation periods; exemption from criminal liability due to the expiration of the statute of limitations; release from serving a sentence in connection with the expiration of the statute of limitations for the court’s conviction; lynching.</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343.2/.7</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Criminal policy in the field </w:t>
      </w:r>
      <w:r w:rsidRPr="006B7B93">
        <w:rPr>
          <w:rFonts w:ascii="Times New Roman" w:hAnsi="Times New Roman" w:cs="Times New Roman"/>
          <w:sz w:val="28"/>
          <w:szCs w:val="28"/>
          <w:lang w:val="en-US"/>
        </w:rPr>
        <w:br/>
        <w:t>of countering terrorism</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Santashov</w:t>
      </w:r>
      <w:proofErr w:type="spellEnd"/>
      <w:r w:rsidRPr="006B7B93">
        <w:rPr>
          <w:rFonts w:ascii="Times New Roman" w:hAnsi="Times New Roman" w:cs="Times New Roman"/>
          <w:sz w:val="28"/>
          <w:szCs w:val="28"/>
          <w:lang w:val="en-US"/>
        </w:rPr>
        <w:t xml:space="preserve"> Andrey </w:t>
      </w:r>
      <w:proofErr w:type="spellStart"/>
      <w:r w:rsidRPr="006B7B93">
        <w:rPr>
          <w:rFonts w:ascii="Times New Roman" w:hAnsi="Times New Roman" w:cs="Times New Roman"/>
          <w:sz w:val="28"/>
          <w:szCs w:val="28"/>
          <w:lang w:val="en-US"/>
        </w:rPr>
        <w:t>Leonidovich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Doctor of Law, Associate Professor, Moscow Academy of the Investigative Committee of the Russian Federation, Russia, Moscow, e-mail: </w:t>
      </w:r>
      <w:proofErr w:type="spellStart"/>
      <w:r w:rsidRPr="006B7B93">
        <w:rPr>
          <w:rFonts w:ascii="Times New Roman" w:hAnsi="Times New Roman" w:cs="Times New Roman"/>
          <w:sz w:val="28"/>
          <w:szCs w:val="28"/>
          <w:lang w:val="en-US"/>
        </w:rPr>
        <w:t>santashov</w:t>
      </w:r>
      <w:proofErr w:type="spellEnd"/>
      <w:r w:rsidRPr="006B7B93">
        <w:rPr>
          <w:rFonts w:ascii="Times New Roman" w:hAnsi="Times New Roman" w:cs="Times New Roman"/>
          <w:sz w:val="28"/>
          <w:szCs w:val="28"/>
          <w:lang w:val="en-US"/>
        </w:rPr>
        <w:t>@</w:t>
      </w:r>
      <w:r w:rsidRPr="006B7B93">
        <w:rPr>
          <w:rFonts w:ascii="Times New Roman" w:hAnsi="Times New Roman" w:cs="Times New Roman"/>
          <w:sz w:val="28"/>
          <w:szCs w:val="28"/>
          <w:lang w:val="en-US"/>
        </w:rPr>
        <w:br/>
        <w:t>list.ru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Mironov</w:t>
      </w:r>
      <w:proofErr w:type="spellEnd"/>
      <w:r w:rsidRPr="006B7B93">
        <w:rPr>
          <w:rFonts w:ascii="Times New Roman" w:hAnsi="Times New Roman" w:cs="Times New Roman"/>
          <w:sz w:val="28"/>
          <w:szCs w:val="28"/>
          <w:lang w:val="en-US"/>
        </w:rPr>
        <w:t xml:space="preserve"> Alexey Vladimirovich,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Candidate of Law, Associate Professor, Vologda Institute of Law and Economics of the Federal Penitentiary Service of Russia, Russia, Vologda, e-mail: miron1508@rambler.ru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Rubishchev</w:t>
      </w:r>
      <w:proofErr w:type="spellEnd"/>
      <w:r w:rsidRPr="006B7B93">
        <w:rPr>
          <w:rFonts w:ascii="Times New Roman" w:hAnsi="Times New Roman" w:cs="Times New Roman"/>
          <w:sz w:val="28"/>
          <w:szCs w:val="28"/>
          <w:lang w:val="en-US"/>
        </w:rPr>
        <w:t xml:space="preserve"> Andrey </w:t>
      </w:r>
      <w:proofErr w:type="spellStart"/>
      <w:r w:rsidRPr="006B7B93">
        <w:rPr>
          <w:rFonts w:ascii="Times New Roman" w:hAnsi="Times New Roman" w:cs="Times New Roman"/>
          <w:sz w:val="28"/>
          <w:szCs w:val="28"/>
          <w:lang w:val="en-US"/>
        </w:rPr>
        <w:t>Nikolaevich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Candidate of Economic Sciences, Associate Professor, Academy of Civil Protection EMERCOM of Russia, Russia, </w:t>
      </w:r>
      <w:proofErr w:type="spellStart"/>
      <w:r w:rsidRPr="006B7B93">
        <w:rPr>
          <w:rFonts w:ascii="Times New Roman" w:hAnsi="Times New Roman" w:cs="Times New Roman"/>
          <w:sz w:val="28"/>
          <w:szCs w:val="28"/>
          <w:lang w:val="en-US"/>
        </w:rPr>
        <w:t>Khimki</w:t>
      </w:r>
      <w:proofErr w:type="spellEnd"/>
      <w:r w:rsidRPr="006B7B93">
        <w:rPr>
          <w:rFonts w:ascii="Times New Roman" w:hAnsi="Times New Roman" w:cs="Times New Roman"/>
          <w:sz w:val="28"/>
          <w:szCs w:val="28"/>
          <w:lang w:val="en-US"/>
        </w:rPr>
        <w:t>, e-mail: a.rubishev@mail.ru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The article examines the tendencies of committing terrorist crimes in the Russian Federation and the modern world. It is noted that in recent years, more than a third of the number of terrorist crimes has been growing in Russia. The emphasis is made on the fact that terrorism has no national borders; a unified approach to its interpretation is required to develop international legal standards to combat it. </w:t>
      </w:r>
      <w:proofErr w:type="gramStart"/>
      <w:r w:rsidRPr="006B7B93">
        <w:rPr>
          <w:rFonts w:ascii="Times New Roman" w:hAnsi="Times New Roman" w:cs="Times New Roman"/>
          <w:sz w:val="28"/>
          <w:szCs w:val="28"/>
          <w:lang w:val="en-US"/>
        </w:rPr>
        <w:t>The analysis of the causes and conditions of this type of crime, its specific features and types.</w:t>
      </w:r>
      <w:proofErr w:type="gramEnd"/>
      <w:r w:rsidRPr="006B7B93">
        <w:rPr>
          <w:rFonts w:ascii="Times New Roman" w:hAnsi="Times New Roman" w:cs="Times New Roman"/>
          <w:sz w:val="28"/>
          <w:szCs w:val="28"/>
          <w:lang w:val="en-US"/>
        </w:rPr>
        <w:t xml:space="preserve"> The authors actualize attention in the field of criminal policy of countering terrorism and terrorist crimes.</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 xml:space="preserve">Keywords: </w:t>
      </w:r>
      <w:r w:rsidRPr="006B7B93">
        <w:rPr>
          <w:rFonts w:ascii="Times New Roman" w:hAnsi="Times New Roman" w:cs="Times New Roman"/>
          <w:sz w:val="28"/>
          <w:szCs w:val="28"/>
          <w:lang w:val="en-US"/>
        </w:rPr>
        <w:t>criminal policy; terrorism; crime; level and dynamics; terrorist crimes.</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343.3:338.2</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ABOUT PROBLEMS AND CORRUPTION FACTORS </w:t>
      </w:r>
      <w:r w:rsidRPr="006B7B93">
        <w:rPr>
          <w:rFonts w:ascii="Times New Roman" w:hAnsi="Times New Roman" w:cs="Times New Roman"/>
          <w:sz w:val="28"/>
          <w:szCs w:val="28"/>
          <w:lang w:val="en-US"/>
        </w:rPr>
        <w:br/>
        <w:t>IN THE SPHERE OF THE DIGITAL ECONOMY</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Goloskokov</w:t>
      </w:r>
      <w:proofErr w:type="spellEnd"/>
      <w:r w:rsidRPr="006B7B93">
        <w:rPr>
          <w:rFonts w:ascii="Times New Roman" w:hAnsi="Times New Roman" w:cs="Times New Roman"/>
          <w:sz w:val="28"/>
          <w:szCs w:val="28"/>
          <w:lang w:val="en-US"/>
        </w:rPr>
        <w:t xml:space="preserve"> Leonid </w:t>
      </w:r>
      <w:proofErr w:type="spellStart"/>
      <w:r w:rsidRPr="006B7B93">
        <w:rPr>
          <w:rFonts w:ascii="Times New Roman" w:hAnsi="Times New Roman" w:cs="Times New Roman"/>
          <w:sz w:val="28"/>
          <w:szCs w:val="28"/>
          <w:lang w:val="en-US"/>
        </w:rPr>
        <w:t>Viktorovich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Doctor of Law, Associate Professor, Moscow Academy of the Investigative Committee of the Russian Federation, Russia, Moscow, e-mail: l.v.goloskokov@mail.ru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The article examines the legal framework of the digital economy, gives a definition of the digital and networked economy. The examples of the analysis of the text of normative legal acts and other documents show the points at which corruption or embezzlement of budget funds is possible. The "Passport of the National Program "Digital Economy of the Russian Federation" is analyzed in detail from the point of view of the presence of corruption-related risks in it. Some problems of the implementation of the digital economy project are investigated General approaches to solving the investigated problems are outlined. The conclusion is made about the need for legal forecasting in the field of the digital economy.</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law; criminal law; economy; digital economy; national projects; finance.</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343.97:323.28</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Criminological characteristics of extremism </w:t>
      </w:r>
      <w:r w:rsidRPr="006B7B93">
        <w:rPr>
          <w:rFonts w:ascii="Times New Roman" w:hAnsi="Times New Roman" w:cs="Times New Roman"/>
          <w:sz w:val="28"/>
          <w:szCs w:val="28"/>
          <w:lang w:val="en-US"/>
        </w:rPr>
        <w:br/>
        <w:t>and its connection with terrorism</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Sokolov</w:t>
      </w:r>
      <w:proofErr w:type="spellEnd"/>
      <w:r w:rsidRPr="006B7B93">
        <w:rPr>
          <w:rFonts w:ascii="Times New Roman" w:hAnsi="Times New Roman" w:cs="Times New Roman"/>
          <w:sz w:val="28"/>
          <w:szCs w:val="28"/>
          <w:lang w:val="en-US"/>
        </w:rPr>
        <w:t xml:space="preserve"> Nikolay </w:t>
      </w:r>
      <w:proofErr w:type="spellStart"/>
      <w:r w:rsidRPr="006B7B93">
        <w:rPr>
          <w:rFonts w:ascii="Times New Roman" w:hAnsi="Times New Roman" w:cs="Times New Roman"/>
          <w:sz w:val="28"/>
          <w:szCs w:val="28"/>
          <w:lang w:val="en-US"/>
        </w:rPr>
        <w:t>Aleksandrovich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Ph.D. in Law, Associate Professor, Vologda Institute of Law and Economics of the Federal Penitentiary Service of Russia, Russia, Vologda, e-mail: sokolov345@yandex.ru;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Santashov</w:t>
      </w:r>
      <w:proofErr w:type="spellEnd"/>
      <w:r w:rsidRPr="006B7B93">
        <w:rPr>
          <w:rFonts w:ascii="Times New Roman" w:hAnsi="Times New Roman" w:cs="Times New Roman"/>
          <w:sz w:val="28"/>
          <w:szCs w:val="28"/>
          <w:lang w:val="en-US"/>
        </w:rPr>
        <w:t xml:space="preserve"> Andrey </w:t>
      </w:r>
      <w:proofErr w:type="spellStart"/>
      <w:r w:rsidRPr="006B7B93">
        <w:rPr>
          <w:rFonts w:ascii="Times New Roman" w:hAnsi="Times New Roman" w:cs="Times New Roman"/>
          <w:sz w:val="28"/>
          <w:szCs w:val="28"/>
          <w:lang w:val="en-US"/>
        </w:rPr>
        <w:t>Leonidovich</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Doctor of Law, Associate Professor, Moscow Academy of the Investigative Committee of the Russian Federation, Russia, Moscow, e-mail: santashov@list.ru;</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Gerasimova</w:t>
      </w:r>
      <w:proofErr w:type="spellEnd"/>
      <w:r w:rsidRPr="006B7B93">
        <w:rPr>
          <w:rFonts w:ascii="Times New Roman" w:hAnsi="Times New Roman" w:cs="Times New Roman"/>
          <w:sz w:val="28"/>
          <w:szCs w:val="28"/>
          <w:lang w:val="en-US"/>
        </w:rPr>
        <w:t xml:space="preserve"> Elena </w:t>
      </w:r>
      <w:proofErr w:type="spellStart"/>
      <w:r w:rsidRPr="006B7B93">
        <w:rPr>
          <w:rFonts w:ascii="Times New Roman" w:hAnsi="Times New Roman" w:cs="Times New Roman"/>
          <w:sz w:val="28"/>
          <w:szCs w:val="28"/>
          <w:lang w:val="en-US"/>
        </w:rPr>
        <w:t>Vladimirovna</w:t>
      </w:r>
      <w:proofErr w:type="spellEnd"/>
      <w:r w:rsidRPr="006B7B93">
        <w:rPr>
          <w:rFonts w:ascii="Times New Roman" w:hAnsi="Times New Roman" w:cs="Times New Roman"/>
          <w:sz w:val="28"/>
          <w:szCs w:val="28"/>
          <w:lang w:val="en-US"/>
        </w:rPr>
        <w:t xml:space="preserve">, </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Candidate of Legal Sciences, Associate Professor, North-West Institute (branch) of the Moscow State Law University named after O. E. </w:t>
      </w:r>
      <w:proofErr w:type="spellStart"/>
      <w:r w:rsidRPr="006B7B93">
        <w:rPr>
          <w:rFonts w:ascii="Times New Roman" w:hAnsi="Times New Roman" w:cs="Times New Roman"/>
          <w:sz w:val="28"/>
          <w:szCs w:val="28"/>
          <w:lang w:val="en-US"/>
        </w:rPr>
        <w:t>Kutafina</w:t>
      </w:r>
      <w:proofErr w:type="spellEnd"/>
      <w:r w:rsidRPr="006B7B93">
        <w:rPr>
          <w:rFonts w:ascii="Times New Roman" w:hAnsi="Times New Roman" w:cs="Times New Roman"/>
          <w:sz w:val="28"/>
          <w:szCs w:val="28"/>
          <w:lang w:val="en-US"/>
        </w:rPr>
        <w:t xml:space="preserve"> (Moscow State Law Academy), Russia, Vologda, e-mail: evger@mail.ru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The article examines the tendencies of committing extremist crimes in the Russian Federation and the world. The emphasis is made on the fact that extremist activity is one of the most dangerous threats to the constitutional order and security of the state. </w:t>
      </w:r>
      <w:proofErr w:type="gramStart"/>
      <w:r w:rsidRPr="006B7B93">
        <w:rPr>
          <w:rFonts w:ascii="Times New Roman" w:hAnsi="Times New Roman" w:cs="Times New Roman"/>
          <w:sz w:val="28"/>
          <w:szCs w:val="28"/>
          <w:lang w:val="en-US"/>
        </w:rPr>
        <w:t>The analysis of the causes and conditions of this type of crime, its specific features and types.</w:t>
      </w:r>
      <w:proofErr w:type="gramEnd"/>
      <w:r w:rsidRPr="006B7B93">
        <w:rPr>
          <w:rFonts w:ascii="Times New Roman" w:hAnsi="Times New Roman" w:cs="Times New Roman"/>
          <w:sz w:val="28"/>
          <w:szCs w:val="28"/>
          <w:lang w:val="en-US"/>
        </w:rPr>
        <w:t xml:space="preserve"> It is emphasized that the causes of extremism are complex. The socio-demographic, criminal-legal characteristics of persons who commit extremist crimes are given. The authors actualize attention in the field of criminal policy of countering extremism and terrorist crimes.</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criminological characteristics; extremism; terrorism; crime; level and dynamics; extremist crimes.</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681E03" w:rsidRPr="006B7B93" w:rsidRDefault="00681E03" w:rsidP="00681E03">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УДК 316.35:34.08</w:t>
      </w:r>
    </w:p>
    <w:p w:rsidR="00681E03" w:rsidRPr="006B7B93" w:rsidRDefault="00681E03" w:rsidP="00681E03">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How to manage Gen Z investigators</w:t>
      </w:r>
    </w:p>
    <w:p w:rsidR="00681E03" w:rsidRPr="006B7B93" w:rsidRDefault="00681E03" w:rsidP="00681E03">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Cheremisina</w:t>
      </w:r>
      <w:proofErr w:type="spellEnd"/>
      <w:r w:rsidRPr="006B7B93">
        <w:rPr>
          <w:rFonts w:ascii="Times New Roman" w:hAnsi="Times New Roman" w:cs="Times New Roman"/>
          <w:sz w:val="28"/>
          <w:szCs w:val="28"/>
          <w:lang w:val="en-US"/>
        </w:rPr>
        <w:t xml:space="preserve"> Tatyana </w:t>
      </w:r>
      <w:proofErr w:type="spellStart"/>
      <w:r w:rsidRPr="006B7B93">
        <w:rPr>
          <w:rFonts w:ascii="Times New Roman" w:hAnsi="Times New Roman" w:cs="Times New Roman"/>
          <w:sz w:val="28"/>
          <w:szCs w:val="28"/>
          <w:lang w:val="en-US"/>
        </w:rPr>
        <w:t>Vladimirovna</w:t>
      </w:r>
      <w:proofErr w:type="spellEnd"/>
      <w:r w:rsidRPr="006B7B93">
        <w:rPr>
          <w:rFonts w:ascii="Times New Roman" w:hAnsi="Times New Roman" w:cs="Times New Roman"/>
          <w:sz w:val="28"/>
          <w:szCs w:val="28"/>
          <w:lang w:val="en-US"/>
        </w:rPr>
        <w:t>,</w:t>
      </w:r>
    </w:p>
    <w:p w:rsidR="00681E03" w:rsidRPr="006B7B93" w:rsidRDefault="00681E03" w:rsidP="00681E03">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Researcher, Moscow Academy of the Investigative Committee of Russia, Russia, Moscow, e-mail: ice_tree@mail.ru</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The author, using the knowledge of sociology and the theory of generations, studies the characteristics of young law enforcement officers in the Russian Federation. The dependence of a new generation of investigators on digital technologies and social networks is investigated on the basis of empirical and theoretical data. The article provides an analysis of the results of surveys among students of advanced training and students of the Moscow Academy of the Investigative Committee of Russia as representatives of different generations. The key features of young employees of the new generation are highlighted, such as orientation towards finances, entrepreneurial spirit, the value of live communication, competitiveness, tolerance, etc. Recommendations for organizing the work of young investigators as representatives of the “digital” generation are proposed.</w:t>
      </w:r>
    </w:p>
    <w:p w:rsidR="00681E03" w:rsidRPr="006B7B93" w:rsidRDefault="00681E03" w:rsidP="00681E03">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generation; investigator; digitalization; technologies; powers; control; ethics.</w:t>
      </w:r>
    </w:p>
    <w:p w:rsidR="00681E03" w:rsidRPr="006B7B93" w:rsidRDefault="00681E03" w:rsidP="00681E03">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3E71FF" w:rsidRPr="006B7B93" w:rsidRDefault="003E71FF" w:rsidP="003E71FF">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343.3/.7</w:t>
      </w:r>
    </w:p>
    <w:p w:rsidR="003E71FF" w:rsidRPr="006B7B93" w:rsidRDefault="003E71FF" w:rsidP="003E71FF">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CONTRADICTIONS TO THE INTERPRETATION ACTIVITIES </w:t>
      </w:r>
      <w:r w:rsidRPr="006B7B93">
        <w:rPr>
          <w:rFonts w:ascii="Times New Roman" w:hAnsi="Times New Roman" w:cs="Times New Roman"/>
          <w:sz w:val="28"/>
          <w:szCs w:val="28"/>
          <w:lang w:val="en-US"/>
        </w:rPr>
        <w:br/>
        <w:t>OF THE PLENUM OF THE SUPREME COURT OF THE RUSSIAN FEDERATION IN THE LEGAL ASSESSMENT OF FRAUD ACTIONS</w:t>
      </w:r>
    </w:p>
    <w:p w:rsidR="003E71FF" w:rsidRPr="006B7B93" w:rsidRDefault="003E71FF" w:rsidP="003E71FF">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Pronina</w:t>
      </w:r>
      <w:proofErr w:type="spellEnd"/>
      <w:r w:rsidRPr="006B7B93">
        <w:rPr>
          <w:rFonts w:ascii="Times New Roman" w:hAnsi="Times New Roman" w:cs="Times New Roman"/>
          <w:sz w:val="28"/>
          <w:szCs w:val="28"/>
          <w:lang w:val="en-US"/>
        </w:rPr>
        <w:t xml:space="preserve"> Maria </w:t>
      </w:r>
      <w:proofErr w:type="spellStart"/>
      <w:r w:rsidRPr="006B7B93">
        <w:rPr>
          <w:rFonts w:ascii="Times New Roman" w:hAnsi="Times New Roman" w:cs="Times New Roman"/>
          <w:sz w:val="28"/>
          <w:szCs w:val="28"/>
          <w:lang w:val="en-US"/>
        </w:rPr>
        <w:t>Petrovna</w:t>
      </w:r>
      <w:proofErr w:type="spellEnd"/>
      <w:r w:rsidRPr="006B7B93">
        <w:rPr>
          <w:rFonts w:ascii="Times New Roman" w:hAnsi="Times New Roman" w:cs="Times New Roman"/>
          <w:sz w:val="28"/>
          <w:szCs w:val="28"/>
          <w:lang w:val="en-US"/>
        </w:rPr>
        <w:t xml:space="preserve">, </w:t>
      </w:r>
    </w:p>
    <w:p w:rsidR="003E71FF" w:rsidRPr="006B7B93" w:rsidRDefault="003E71FF" w:rsidP="003E71FF">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Candidate of Legal Sciences, Associate Professor, Academy of Management of the Ministry of Internal Affairs of Russia, Russia, Moscow, e-mail: mpronina2010@mail.ru</w:t>
      </w:r>
    </w:p>
    <w:p w:rsidR="003E71FF" w:rsidRPr="006B7B93" w:rsidRDefault="003E71FF" w:rsidP="003E71FF">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The article is devoted to the issues of arising contradictions in the interpretation of the Plenum of the Supreme Court of the Russian Federation in the legal assessment of fraudulent actions. In particular, the issues of deception as a way of taking possession of property, liability for fraud in receiving payments and fraud in the field of insurance, the presence or absence of a set of crimes under Art. 327 of the Criminal Code of the Russian Federation when the guilty person uses knowingly forged documents. Based on the legal analysis of the material under study, the author proposes to make additions to individual decisions of the Plenum of the Supreme Court of the Russian Federation.</w:t>
      </w:r>
    </w:p>
    <w:p w:rsidR="003E71FF" w:rsidRPr="006B7B93" w:rsidRDefault="003E71FF" w:rsidP="003E71FF">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legal technique; criminal legislation; spaces; contradictions; interpretation; competition; enforcement; qualification; fraud.</w:t>
      </w:r>
    </w:p>
    <w:p w:rsidR="003E71FF" w:rsidRPr="006B7B93" w:rsidRDefault="003E71FF" w:rsidP="003E71FF">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3E71FF" w:rsidRPr="006B7B93" w:rsidRDefault="003E71FF" w:rsidP="003E71FF">
      <w:pPr>
        <w:pStyle w:val="a3"/>
        <w:spacing w:after="0" w:line="240" w:lineRule="auto"/>
        <w:jc w:val="both"/>
        <w:rPr>
          <w:rFonts w:ascii="Times New Roman" w:hAnsi="Times New Roman" w:cs="Times New Roman"/>
        </w:rPr>
      </w:pPr>
      <w:r w:rsidRPr="006B7B93">
        <w:rPr>
          <w:rFonts w:ascii="Times New Roman" w:hAnsi="Times New Roman" w:cs="Times New Roman"/>
        </w:rPr>
        <w:lastRenderedPageBreak/>
        <w:t>UDC 347.454.3</w:t>
      </w:r>
    </w:p>
    <w:p w:rsidR="003E71FF" w:rsidRPr="006B7B93" w:rsidRDefault="003E71FF" w:rsidP="003E71FF">
      <w:pPr>
        <w:pStyle w:val="a4"/>
        <w:spacing w:before="0"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Topical issues of judicial practice of improper fulfillment of obligations under a construction contract in relation to legal relations with the participation of the Ministry of Defense </w:t>
      </w:r>
      <w:r w:rsidRPr="006B7B93">
        <w:rPr>
          <w:rFonts w:ascii="Times New Roman" w:hAnsi="Times New Roman" w:cs="Times New Roman"/>
          <w:sz w:val="28"/>
          <w:szCs w:val="28"/>
          <w:lang w:val="en-US"/>
        </w:rPr>
        <w:br/>
        <w:t>of the Russian Federation</w:t>
      </w:r>
    </w:p>
    <w:p w:rsidR="003E71FF" w:rsidRPr="006B7B93" w:rsidRDefault="003E71FF" w:rsidP="003E71FF">
      <w:pPr>
        <w:pStyle w:val="a5"/>
        <w:spacing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 </w:t>
      </w:r>
      <w:proofErr w:type="spellStart"/>
      <w:r w:rsidRPr="006B7B93">
        <w:rPr>
          <w:rFonts w:ascii="Times New Roman" w:hAnsi="Times New Roman" w:cs="Times New Roman"/>
          <w:sz w:val="28"/>
          <w:szCs w:val="28"/>
          <w:lang w:val="en-US"/>
        </w:rPr>
        <w:t>Sazonova</w:t>
      </w:r>
      <w:proofErr w:type="spellEnd"/>
      <w:r w:rsidRPr="006B7B93">
        <w:rPr>
          <w:rFonts w:ascii="Times New Roman" w:hAnsi="Times New Roman" w:cs="Times New Roman"/>
          <w:sz w:val="28"/>
          <w:szCs w:val="28"/>
          <w:lang w:val="en-US"/>
        </w:rPr>
        <w:t xml:space="preserve"> Tamara </w:t>
      </w:r>
      <w:proofErr w:type="spellStart"/>
      <w:r w:rsidRPr="006B7B93">
        <w:rPr>
          <w:rFonts w:ascii="Times New Roman" w:hAnsi="Times New Roman" w:cs="Times New Roman"/>
          <w:sz w:val="28"/>
          <w:szCs w:val="28"/>
          <w:lang w:val="en-US"/>
        </w:rPr>
        <w:t>Vladimirovna</w:t>
      </w:r>
      <w:proofErr w:type="spellEnd"/>
      <w:r w:rsidRPr="006B7B93">
        <w:rPr>
          <w:rFonts w:ascii="Times New Roman" w:hAnsi="Times New Roman" w:cs="Times New Roman"/>
          <w:sz w:val="28"/>
          <w:szCs w:val="28"/>
          <w:lang w:val="en-US"/>
        </w:rPr>
        <w:t xml:space="preserve">, </w:t>
      </w:r>
    </w:p>
    <w:p w:rsidR="003E71FF" w:rsidRPr="006B7B93" w:rsidRDefault="003E71FF" w:rsidP="003E71FF">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 xml:space="preserve">Candidate of Legal Sciences, Russia, </w:t>
      </w:r>
      <w:bookmarkStart w:id="0" w:name="_GoBack"/>
      <w:bookmarkEnd w:id="0"/>
      <w:r w:rsidRPr="006B7B93">
        <w:rPr>
          <w:rFonts w:ascii="Times New Roman" w:hAnsi="Times New Roman" w:cs="Times New Roman"/>
          <w:sz w:val="28"/>
          <w:szCs w:val="28"/>
          <w:lang w:val="en-US"/>
        </w:rPr>
        <w:t>Moscow e-mail: tomasaz1983@mail.ru</w:t>
      </w:r>
    </w:p>
    <w:p w:rsidR="003E71FF" w:rsidRPr="006B7B93" w:rsidRDefault="003E71FF" w:rsidP="003E71FF">
      <w:pPr>
        <w:pStyle w:val="a7"/>
        <w:spacing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The article draws attention to the increased interest in the construction contract at the present time, which is due to the difficult epidemiological situation in the country and the need to build large specialized medical facilities in a short time, including with the help of the Ministry of Defense of the Russian Federation.  The subject of the construction contract, its characteristic features, essential conditions, rights and obligations of the parties are analyzed.  The author draws attention to the need to supplement the current legislation with new legal definitions regarding the subject of a construction contract.  It also examines the current legislation and the practice of its application in the field of fulfillment of obligations under a construction contract in relation to legal relations with the participation of the Ministry of Defense of the Russian Federation, recommendations are given for its improvement</w:t>
      </w:r>
      <w:proofErr w:type="gramStart"/>
      <w:r w:rsidRPr="006B7B93">
        <w:rPr>
          <w:rFonts w:ascii="Times New Roman" w:hAnsi="Times New Roman" w:cs="Times New Roman"/>
          <w:sz w:val="28"/>
          <w:szCs w:val="28"/>
          <w:lang w:val="en-US"/>
        </w:rPr>
        <w:t>;  the</w:t>
      </w:r>
      <w:proofErr w:type="gramEnd"/>
      <w:r w:rsidRPr="006B7B93">
        <w:rPr>
          <w:rFonts w:ascii="Times New Roman" w:hAnsi="Times New Roman" w:cs="Times New Roman"/>
          <w:sz w:val="28"/>
          <w:szCs w:val="28"/>
          <w:lang w:val="en-US"/>
        </w:rPr>
        <w:t xml:space="preserve"> analysis of judicial practice in connection with the improper performance of the construction contract by the parties is carried out, the most frequent violations are revealed.</w:t>
      </w:r>
    </w:p>
    <w:p w:rsidR="003E71FF" w:rsidRPr="006B7B93" w:rsidRDefault="003E71FF" w:rsidP="003E71FF">
      <w:pPr>
        <w:pStyle w:val="a7"/>
        <w:spacing w:line="240" w:lineRule="auto"/>
        <w:rPr>
          <w:rFonts w:ascii="Times New Roman" w:hAnsi="Times New Roman" w:cs="Times New Roman"/>
          <w:sz w:val="28"/>
          <w:szCs w:val="28"/>
          <w:lang w:val="en-US"/>
        </w:rPr>
      </w:pPr>
      <w:r w:rsidRPr="006B7B93">
        <w:rPr>
          <w:rFonts w:ascii="Times New Roman" w:hAnsi="Times New Roman" w:cs="Times New Roman"/>
          <w:spacing w:val="43"/>
          <w:sz w:val="28"/>
          <w:szCs w:val="28"/>
          <w:lang w:val="en-US"/>
        </w:rPr>
        <w:t>Keywords</w:t>
      </w:r>
      <w:r w:rsidRPr="006B7B93">
        <w:rPr>
          <w:rFonts w:ascii="Times New Roman" w:hAnsi="Times New Roman" w:cs="Times New Roman"/>
          <w:sz w:val="28"/>
          <w:szCs w:val="28"/>
          <w:lang w:val="en-US"/>
        </w:rPr>
        <w:t>: work contract</w:t>
      </w:r>
      <w:proofErr w:type="gramStart"/>
      <w:r w:rsidRPr="006B7B93">
        <w:rPr>
          <w:rFonts w:ascii="Times New Roman" w:hAnsi="Times New Roman" w:cs="Times New Roman"/>
          <w:sz w:val="28"/>
          <w:szCs w:val="28"/>
          <w:lang w:val="en-US"/>
        </w:rPr>
        <w:t>;  construction</w:t>
      </w:r>
      <w:proofErr w:type="gramEnd"/>
      <w:r w:rsidRPr="006B7B93">
        <w:rPr>
          <w:rFonts w:ascii="Times New Roman" w:hAnsi="Times New Roman" w:cs="Times New Roman"/>
          <w:sz w:val="28"/>
          <w:szCs w:val="28"/>
          <w:lang w:val="en-US"/>
        </w:rPr>
        <w:t xml:space="preserve"> contract;  the rights and obligations of the parties in contractual relations;  the subject of a building contract;  improper performance of obligations under a construction contract;  Ministry of Defense of the Russian Federation; analysis of the current legislation and judicial practice in the field of construction contracts.</w:t>
      </w:r>
    </w:p>
    <w:p w:rsidR="003E71FF" w:rsidRPr="006B7B93" w:rsidRDefault="003E71FF" w:rsidP="003E71FF">
      <w:pPr>
        <w:spacing w:after="0" w:line="240" w:lineRule="auto"/>
        <w:jc w:val="both"/>
        <w:rPr>
          <w:rFonts w:ascii="Times New Roman" w:hAnsi="Times New Roman" w:cs="Times New Roman"/>
          <w:sz w:val="28"/>
          <w:szCs w:val="28"/>
          <w:lang w:val="en-US"/>
        </w:rPr>
      </w:pPr>
      <w:r w:rsidRPr="006B7B93">
        <w:rPr>
          <w:rFonts w:ascii="Times New Roman" w:hAnsi="Times New Roman" w:cs="Times New Roman"/>
          <w:sz w:val="28"/>
          <w:szCs w:val="28"/>
          <w:lang w:val="en-US"/>
        </w:rPr>
        <w:br w:type="page"/>
      </w:r>
    </w:p>
    <w:p w:rsidR="003E71FF" w:rsidRPr="006B7B93" w:rsidRDefault="003E71FF" w:rsidP="007D4F9B">
      <w:pPr>
        <w:pStyle w:val="a4"/>
        <w:spacing w:before="0" w:after="0" w:line="240" w:lineRule="auto"/>
        <w:rPr>
          <w:rFonts w:ascii="Times New Roman" w:hAnsi="Times New Roman" w:cs="Times New Roman"/>
          <w:caps w:val="0"/>
          <w:sz w:val="28"/>
          <w:szCs w:val="28"/>
          <w:lang w:val="en-US"/>
        </w:rPr>
      </w:pPr>
      <w:r w:rsidRPr="006B7B93">
        <w:rPr>
          <w:rFonts w:ascii="Times New Roman" w:hAnsi="Times New Roman" w:cs="Times New Roman"/>
          <w:sz w:val="28"/>
          <w:szCs w:val="28"/>
          <w:lang w:val="en-US"/>
        </w:rPr>
        <w:lastRenderedPageBreak/>
        <w:t xml:space="preserve">REFERENCE </w:t>
      </w:r>
      <w:r w:rsidRPr="006B7B93">
        <w:rPr>
          <w:rFonts w:ascii="Times New Roman" w:hAnsi="Times New Roman" w:cs="Times New Roman"/>
          <w:sz w:val="28"/>
          <w:szCs w:val="28"/>
          <w:lang w:val="en-US"/>
        </w:rPr>
        <w:br/>
      </w:r>
      <w:r w:rsidRPr="006B7B93">
        <w:rPr>
          <w:rFonts w:ascii="Times New Roman" w:hAnsi="Times New Roman" w:cs="Times New Roman"/>
          <w:caps w:val="0"/>
          <w:sz w:val="28"/>
          <w:szCs w:val="28"/>
          <w:lang w:val="en-US"/>
        </w:rPr>
        <w:t xml:space="preserve">to the dissertation research of </w:t>
      </w:r>
      <w:proofErr w:type="spellStart"/>
      <w:r w:rsidRPr="006B7B93">
        <w:rPr>
          <w:rFonts w:ascii="Times New Roman" w:hAnsi="Times New Roman" w:cs="Times New Roman"/>
          <w:caps w:val="0"/>
          <w:sz w:val="28"/>
          <w:szCs w:val="28"/>
          <w:lang w:val="en-US"/>
        </w:rPr>
        <w:t>Aydar</w:t>
      </w:r>
      <w:proofErr w:type="spellEnd"/>
      <w:r w:rsidRPr="006B7B93">
        <w:rPr>
          <w:rFonts w:ascii="Times New Roman" w:hAnsi="Times New Roman" w:cs="Times New Roman"/>
          <w:caps w:val="0"/>
          <w:sz w:val="28"/>
          <w:szCs w:val="28"/>
          <w:lang w:val="en-US"/>
        </w:rPr>
        <w:t xml:space="preserve"> </w:t>
      </w:r>
      <w:proofErr w:type="spellStart"/>
      <w:r w:rsidRPr="006B7B93">
        <w:rPr>
          <w:rFonts w:ascii="Times New Roman" w:hAnsi="Times New Roman" w:cs="Times New Roman"/>
          <w:caps w:val="0"/>
          <w:sz w:val="28"/>
          <w:szCs w:val="28"/>
          <w:lang w:val="en-US"/>
        </w:rPr>
        <w:t>Mintalibovich</w:t>
      </w:r>
      <w:proofErr w:type="spellEnd"/>
      <w:r w:rsidRPr="006B7B93">
        <w:rPr>
          <w:rFonts w:ascii="Times New Roman" w:hAnsi="Times New Roman" w:cs="Times New Roman"/>
          <w:caps w:val="0"/>
          <w:sz w:val="28"/>
          <w:szCs w:val="28"/>
          <w:lang w:val="en-US"/>
        </w:rPr>
        <w:t xml:space="preserve"> </w:t>
      </w:r>
      <w:proofErr w:type="spellStart"/>
      <w:r w:rsidRPr="006B7B93">
        <w:rPr>
          <w:rFonts w:ascii="Times New Roman" w:hAnsi="Times New Roman" w:cs="Times New Roman"/>
          <w:caps w:val="0"/>
          <w:sz w:val="28"/>
          <w:szCs w:val="28"/>
          <w:lang w:val="en-US"/>
        </w:rPr>
        <w:t>Iskhakov</w:t>
      </w:r>
      <w:proofErr w:type="spellEnd"/>
      <w:r w:rsidRPr="006B7B93">
        <w:rPr>
          <w:rFonts w:ascii="Times New Roman" w:hAnsi="Times New Roman" w:cs="Times New Roman"/>
          <w:caps w:val="0"/>
          <w:sz w:val="28"/>
          <w:szCs w:val="28"/>
          <w:lang w:val="en-US"/>
        </w:rPr>
        <w:t xml:space="preserve"> </w:t>
      </w:r>
      <w:r w:rsidRPr="006B7B93">
        <w:rPr>
          <w:rFonts w:ascii="Times New Roman" w:hAnsi="Times New Roman" w:cs="Times New Roman"/>
          <w:caps w:val="0"/>
          <w:sz w:val="28"/>
          <w:szCs w:val="28"/>
          <w:lang w:val="en-US"/>
        </w:rPr>
        <w:br/>
        <w:t xml:space="preserve">on the topic «Criminal and criminological aspects </w:t>
      </w:r>
      <w:r w:rsidRPr="006B7B93">
        <w:rPr>
          <w:rFonts w:ascii="Times New Roman" w:hAnsi="Times New Roman" w:cs="Times New Roman"/>
          <w:caps w:val="0"/>
          <w:sz w:val="28"/>
          <w:szCs w:val="28"/>
          <w:lang w:val="en-US"/>
        </w:rPr>
        <w:br/>
        <w:t>of the organization of illegal migration»</w:t>
      </w:r>
    </w:p>
    <w:p w:rsidR="003E71FF" w:rsidRPr="006B7B93" w:rsidRDefault="003E71FF" w:rsidP="003E71FF">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Kuznetsov</w:t>
      </w:r>
      <w:proofErr w:type="spellEnd"/>
      <w:r w:rsidRPr="006B7B93">
        <w:rPr>
          <w:rFonts w:ascii="Times New Roman" w:hAnsi="Times New Roman" w:cs="Times New Roman"/>
          <w:sz w:val="28"/>
          <w:szCs w:val="28"/>
          <w:lang w:val="en-US"/>
        </w:rPr>
        <w:t xml:space="preserve"> Alexander Pavlovich, </w:t>
      </w:r>
    </w:p>
    <w:p w:rsidR="003E71FF" w:rsidRPr="006B7B93" w:rsidRDefault="003E71FF" w:rsidP="003E71FF">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Doctor of Law, Professor, Honored Scientist of Russia, Honored Lawyer of Russia</w:t>
      </w:r>
    </w:p>
    <w:p w:rsidR="00681E03" w:rsidRDefault="00681E03"/>
    <w:p w:rsidR="003E71FF" w:rsidRDefault="003E71FF"/>
    <w:p w:rsidR="003E71FF" w:rsidRPr="006B7B93" w:rsidRDefault="003E71FF" w:rsidP="007D4F9B">
      <w:pPr>
        <w:pStyle w:val="a4"/>
        <w:spacing w:before="0" w:after="0" w:line="240" w:lineRule="auto"/>
        <w:rPr>
          <w:rFonts w:ascii="Times New Roman" w:hAnsi="Times New Roman" w:cs="Times New Roman"/>
          <w:caps w:val="0"/>
          <w:sz w:val="28"/>
          <w:szCs w:val="28"/>
          <w:lang w:val="en-US"/>
        </w:rPr>
      </w:pPr>
      <w:r w:rsidRPr="006B7B93">
        <w:rPr>
          <w:rFonts w:ascii="Times New Roman" w:hAnsi="Times New Roman" w:cs="Times New Roman"/>
          <w:sz w:val="28"/>
          <w:szCs w:val="28"/>
          <w:lang w:val="en-US"/>
        </w:rPr>
        <w:t xml:space="preserve">REVIEW </w:t>
      </w:r>
      <w:r w:rsidRPr="006B7B93">
        <w:rPr>
          <w:rFonts w:ascii="Times New Roman" w:hAnsi="Times New Roman" w:cs="Times New Roman"/>
          <w:sz w:val="28"/>
          <w:szCs w:val="28"/>
          <w:lang w:val="en-US"/>
        </w:rPr>
        <w:br/>
      </w:r>
      <w:r w:rsidRPr="006B7B93">
        <w:rPr>
          <w:rFonts w:ascii="Times New Roman" w:hAnsi="Times New Roman" w:cs="Times New Roman"/>
          <w:caps w:val="0"/>
          <w:sz w:val="28"/>
          <w:szCs w:val="28"/>
          <w:lang w:val="en-US"/>
        </w:rPr>
        <w:t xml:space="preserve">on the teaching aid </w:t>
      </w:r>
      <w:r w:rsidRPr="006B7B93">
        <w:rPr>
          <w:rFonts w:ascii="Times New Roman" w:hAnsi="Times New Roman" w:cs="Times New Roman"/>
          <w:caps w:val="0"/>
          <w:sz w:val="28"/>
          <w:szCs w:val="28"/>
          <w:lang w:val="en-US"/>
        </w:rPr>
        <w:br/>
        <w:t xml:space="preserve">«What an investigator should know about the modern economy» (author: </w:t>
      </w:r>
      <w:proofErr w:type="spellStart"/>
      <w:r w:rsidRPr="006B7B93">
        <w:rPr>
          <w:rFonts w:ascii="Times New Roman" w:hAnsi="Times New Roman" w:cs="Times New Roman"/>
          <w:caps w:val="0"/>
          <w:sz w:val="28"/>
          <w:szCs w:val="28"/>
          <w:lang w:val="en-US"/>
        </w:rPr>
        <w:t>Goloskokov</w:t>
      </w:r>
      <w:proofErr w:type="spellEnd"/>
      <w:r w:rsidRPr="006B7B93">
        <w:rPr>
          <w:rFonts w:ascii="Times New Roman" w:hAnsi="Times New Roman" w:cs="Times New Roman"/>
          <w:caps w:val="0"/>
          <w:sz w:val="28"/>
          <w:szCs w:val="28"/>
          <w:lang w:val="en-US"/>
        </w:rPr>
        <w:t xml:space="preserve"> L.V., Candidate of Philosophical Sciences, Doctor of Laws, Associate Professor, Moscow Academy </w:t>
      </w:r>
      <w:r w:rsidRPr="006B7B93">
        <w:rPr>
          <w:rFonts w:ascii="Times New Roman" w:hAnsi="Times New Roman" w:cs="Times New Roman"/>
          <w:caps w:val="0"/>
          <w:sz w:val="28"/>
          <w:szCs w:val="28"/>
          <w:lang w:val="en-US"/>
        </w:rPr>
        <w:br/>
        <w:t>of the Investigative Committee of the Russian Federation)</w:t>
      </w:r>
    </w:p>
    <w:p w:rsidR="003E71FF" w:rsidRPr="006B7B93" w:rsidRDefault="003E71FF" w:rsidP="003E71FF">
      <w:pPr>
        <w:pStyle w:val="a5"/>
        <w:spacing w:line="240" w:lineRule="auto"/>
        <w:jc w:val="both"/>
        <w:rPr>
          <w:rFonts w:ascii="Times New Roman" w:hAnsi="Times New Roman" w:cs="Times New Roman"/>
          <w:sz w:val="28"/>
          <w:szCs w:val="28"/>
          <w:lang w:val="en-US"/>
        </w:rPr>
      </w:pPr>
      <w:proofErr w:type="spellStart"/>
      <w:r w:rsidRPr="006B7B93">
        <w:rPr>
          <w:rFonts w:ascii="Times New Roman" w:hAnsi="Times New Roman" w:cs="Times New Roman"/>
          <w:sz w:val="28"/>
          <w:szCs w:val="28"/>
          <w:lang w:val="en-US"/>
        </w:rPr>
        <w:t>Sokolov</w:t>
      </w:r>
      <w:proofErr w:type="spellEnd"/>
      <w:r w:rsidRPr="006B7B93">
        <w:rPr>
          <w:rFonts w:ascii="Times New Roman" w:hAnsi="Times New Roman" w:cs="Times New Roman"/>
          <w:sz w:val="28"/>
          <w:szCs w:val="28"/>
          <w:lang w:val="en-US"/>
        </w:rPr>
        <w:t xml:space="preserve"> Alexey Pavlovich, </w:t>
      </w:r>
    </w:p>
    <w:p w:rsidR="003E71FF" w:rsidRPr="006B7B93" w:rsidRDefault="003E71FF" w:rsidP="003E71FF">
      <w:pPr>
        <w:pStyle w:val="a6"/>
        <w:spacing w:after="0" w:line="240" w:lineRule="auto"/>
        <w:rPr>
          <w:rFonts w:ascii="Times New Roman" w:hAnsi="Times New Roman" w:cs="Times New Roman"/>
          <w:sz w:val="28"/>
          <w:szCs w:val="28"/>
          <w:lang w:val="en-US"/>
        </w:rPr>
      </w:pPr>
      <w:r w:rsidRPr="006B7B93">
        <w:rPr>
          <w:rFonts w:ascii="Times New Roman" w:hAnsi="Times New Roman" w:cs="Times New Roman"/>
          <w:sz w:val="28"/>
          <w:szCs w:val="28"/>
          <w:lang w:val="en-US"/>
        </w:rPr>
        <w:t>Doctor of Economics, Associate Professor, Military University of the Ministry of Defense of the Russian Federation</w:t>
      </w:r>
    </w:p>
    <w:p w:rsidR="003E71FF" w:rsidRPr="003E71FF" w:rsidRDefault="003E71FF">
      <w:pPr>
        <w:rPr>
          <w:lang w:val="en-US"/>
        </w:rPr>
      </w:pPr>
    </w:p>
    <w:sectPr w:rsidR="003E71FF" w:rsidRPr="003E7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ios">
    <w:altName w:val="Courier New"/>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03"/>
    <w:rsid w:val="003E71FF"/>
    <w:rsid w:val="00462970"/>
    <w:rsid w:val="00681E03"/>
    <w:rsid w:val="007D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681E03"/>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681E03"/>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681E03"/>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681E03"/>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681E03"/>
    <w:pPr>
      <w:autoSpaceDE w:val="0"/>
      <w:autoSpaceDN w:val="0"/>
      <w:adjustRightInd w:val="0"/>
      <w:spacing w:after="0" w:line="200" w:lineRule="atLeast"/>
      <w:ind w:firstLine="266"/>
      <w:jc w:val="both"/>
      <w:textAlignment w:val="center"/>
    </w:pPr>
    <w:rPr>
      <w:rFonts w:ascii="Arial" w:hAnsi="Arial" w:cs="Arial"/>
      <w:color w:val="000000"/>
      <w:sz w:val="20"/>
      <w:szCs w:val="20"/>
    </w:rPr>
  </w:style>
  <w:style w:type="paragraph" w:customStyle="1" w:styleId="a8">
    <w:name w:val="примечания_текст"/>
    <w:basedOn w:val="a"/>
    <w:uiPriority w:val="99"/>
    <w:rsid w:val="00681E03"/>
    <w:pPr>
      <w:tabs>
        <w:tab w:val="left" w:pos="425"/>
      </w:tabs>
      <w:autoSpaceDE w:val="0"/>
      <w:autoSpaceDN w:val="0"/>
      <w:adjustRightInd w:val="0"/>
      <w:spacing w:after="0" w:line="288" w:lineRule="auto"/>
      <w:ind w:firstLine="266"/>
      <w:jc w:val="both"/>
      <w:textAlignment w:val="center"/>
    </w:pPr>
    <w:rPr>
      <w:rFonts w:ascii="Arial" w:hAnsi="Arial" w:cs="Arial"/>
      <w:color w:val="000000"/>
      <w:sz w:val="18"/>
      <w:szCs w:val="18"/>
    </w:rPr>
  </w:style>
  <w:style w:type="character" w:styleId="a9">
    <w:name w:val="Hyperlink"/>
    <w:basedOn w:val="a0"/>
    <w:uiPriority w:val="99"/>
    <w:rsid w:val="00681E03"/>
    <w:rPr>
      <w:rFonts w:ascii="Arial" w:hAnsi="Arial" w:cs="Arial"/>
      <w:color w:val="000000"/>
      <w:w w:val="1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681E03"/>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681E03"/>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681E03"/>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681E03"/>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681E03"/>
    <w:pPr>
      <w:autoSpaceDE w:val="0"/>
      <w:autoSpaceDN w:val="0"/>
      <w:adjustRightInd w:val="0"/>
      <w:spacing w:after="0" w:line="200" w:lineRule="atLeast"/>
      <w:ind w:firstLine="266"/>
      <w:jc w:val="both"/>
      <w:textAlignment w:val="center"/>
    </w:pPr>
    <w:rPr>
      <w:rFonts w:ascii="Arial" w:hAnsi="Arial" w:cs="Arial"/>
      <w:color w:val="000000"/>
      <w:sz w:val="20"/>
      <w:szCs w:val="20"/>
    </w:rPr>
  </w:style>
  <w:style w:type="paragraph" w:customStyle="1" w:styleId="a8">
    <w:name w:val="примечания_текст"/>
    <w:basedOn w:val="a"/>
    <w:uiPriority w:val="99"/>
    <w:rsid w:val="00681E03"/>
    <w:pPr>
      <w:tabs>
        <w:tab w:val="left" w:pos="425"/>
      </w:tabs>
      <w:autoSpaceDE w:val="0"/>
      <w:autoSpaceDN w:val="0"/>
      <w:adjustRightInd w:val="0"/>
      <w:spacing w:after="0" w:line="288" w:lineRule="auto"/>
      <w:ind w:firstLine="266"/>
      <w:jc w:val="both"/>
      <w:textAlignment w:val="center"/>
    </w:pPr>
    <w:rPr>
      <w:rFonts w:ascii="Arial" w:hAnsi="Arial" w:cs="Arial"/>
      <w:color w:val="000000"/>
      <w:sz w:val="18"/>
      <w:szCs w:val="18"/>
    </w:rPr>
  </w:style>
  <w:style w:type="character" w:styleId="a9">
    <w:name w:val="Hyperlink"/>
    <w:basedOn w:val="a0"/>
    <w:uiPriority w:val="99"/>
    <w:rsid w:val="00681E03"/>
    <w:rPr>
      <w:rFonts w:ascii="Arial" w:hAnsi="Arial" w:cs="Arial"/>
      <w:color w:val="000000"/>
      <w:w w:val="1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2021-03-03T15:05:00Z</dcterms:created>
  <dcterms:modified xsi:type="dcterms:W3CDTF">2021-03-03T15:17:00Z</dcterms:modified>
</cp:coreProperties>
</file>